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0787" w:rsidRPr="00A10787" w:rsidRDefault="00A10787" w:rsidP="00A10787">
      <w:pPr>
        <w:pStyle w:val="Heading3"/>
        <w:numPr>
          <w:ilvl w:val="0"/>
          <w:numId w:val="0"/>
        </w:numPr>
        <w:spacing w:line="480" w:lineRule="auto"/>
        <w:rPr>
          <w:rFonts w:ascii="Times New Roman" w:hAnsi="Times New Roman" w:cs="Times New Roman"/>
          <w:sz w:val="24"/>
          <w:szCs w:val="24"/>
        </w:rPr>
      </w:pPr>
      <w:bookmarkStart w:id="0" w:name="_Toc171234657"/>
      <w:bookmarkStart w:id="1" w:name="_Toc183764994"/>
      <w:r w:rsidRPr="00A10787">
        <w:rPr>
          <w:rFonts w:ascii="Times New Roman" w:hAnsi="Times New Roman" w:cs="Times New Roman"/>
          <w:sz w:val="24"/>
          <w:szCs w:val="24"/>
        </w:rPr>
        <w:t>School Personnel</w:t>
      </w:r>
      <w:bookmarkEnd w:id="0"/>
      <w:bookmarkEnd w:id="1"/>
    </w:p>
    <w:p w:rsidR="00626BD7" w:rsidRDefault="006612B6" w:rsidP="00626BD7">
      <w:pPr>
        <w:pStyle w:val="Question"/>
        <w:widowControl/>
        <w:tabs>
          <w:tab w:val="clear" w:pos="360"/>
        </w:tabs>
        <w:overflowPunct/>
        <w:autoSpaceDE/>
        <w:autoSpaceDN/>
        <w:adjustRightInd/>
        <w:spacing w:line="480" w:lineRule="auto"/>
        <w:ind w:firstLine="360"/>
        <w:textAlignment w:val="auto"/>
        <w:rPr>
          <w:rFonts w:ascii="Times New Roman" w:hAnsi="Times New Roman"/>
          <w:kern w:val="0"/>
          <w:sz w:val="24"/>
          <w:szCs w:val="24"/>
        </w:rPr>
      </w:pPr>
      <w:r>
        <w:rPr>
          <w:rFonts w:ascii="Times New Roman" w:hAnsi="Times New Roman"/>
          <w:kern w:val="0"/>
          <w:sz w:val="24"/>
          <w:szCs w:val="24"/>
        </w:rPr>
        <w:t>R</w:t>
      </w:r>
      <w:r w:rsidR="00626BD7">
        <w:rPr>
          <w:rFonts w:ascii="Times New Roman" w:hAnsi="Times New Roman"/>
          <w:kern w:val="0"/>
          <w:sz w:val="24"/>
          <w:szCs w:val="24"/>
        </w:rPr>
        <w:t xml:space="preserve">ound </w:t>
      </w:r>
      <w:r>
        <w:rPr>
          <w:rFonts w:ascii="Times New Roman" w:hAnsi="Times New Roman"/>
          <w:kern w:val="0"/>
          <w:sz w:val="24"/>
          <w:szCs w:val="24"/>
        </w:rPr>
        <w:t>R</w:t>
      </w:r>
      <w:r w:rsidR="00626BD7">
        <w:rPr>
          <w:rFonts w:ascii="Times New Roman" w:hAnsi="Times New Roman"/>
          <w:kern w:val="0"/>
          <w:sz w:val="24"/>
          <w:szCs w:val="24"/>
        </w:rPr>
        <w:t xml:space="preserve">ock </w:t>
      </w:r>
      <w:r>
        <w:rPr>
          <w:rFonts w:ascii="Times New Roman" w:hAnsi="Times New Roman"/>
          <w:kern w:val="0"/>
          <w:sz w:val="24"/>
          <w:szCs w:val="24"/>
        </w:rPr>
        <w:t>ISD s</w:t>
      </w:r>
      <w:r w:rsidR="00A10787" w:rsidRPr="00A10787">
        <w:rPr>
          <w:rFonts w:ascii="Times New Roman" w:hAnsi="Times New Roman"/>
          <w:kern w:val="0"/>
          <w:sz w:val="24"/>
          <w:szCs w:val="24"/>
        </w:rPr>
        <w:t>tudy schools have F</w:t>
      </w:r>
      <w:r>
        <w:rPr>
          <w:rFonts w:ascii="Times New Roman" w:hAnsi="Times New Roman"/>
          <w:kern w:val="0"/>
          <w:sz w:val="24"/>
          <w:szCs w:val="24"/>
        </w:rPr>
        <w:t xml:space="preserve">ederal </w:t>
      </w:r>
      <w:r w:rsidR="00A10787" w:rsidRPr="00A10787">
        <w:rPr>
          <w:rFonts w:ascii="Times New Roman" w:hAnsi="Times New Roman"/>
          <w:kern w:val="0"/>
          <w:sz w:val="24"/>
          <w:szCs w:val="24"/>
        </w:rPr>
        <w:t>W</w:t>
      </w:r>
      <w:r>
        <w:rPr>
          <w:rFonts w:ascii="Times New Roman" w:hAnsi="Times New Roman"/>
          <w:kern w:val="0"/>
          <w:sz w:val="24"/>
          <w:szCs w:val="24"/>
        </w:rPr>
        <w:t xml:space="preserve">ide </w:t>
      </w:r>
      <w:r w:rsidR="00A10787" w:rsidRPr="00A10787">
        <w:rPr>
          <w:rFonts w:ascii="Times New Roman" w:hAnsi="Times New Roman"/>
          <w:kern w:val="0"/>
          <w:sz w:val="24"/>
          <w:szCs w:val="24"/>
        </w:rPr>
        <w:t>A</w:t>
      </w:r>
      <w:r>
        <w:rPr>
          <w:rFonts w:ascii="Times New Roman" w:hAnsi="Times New Roman"/>
          <w:kern w:val="0"/>
          <w:sz w:val="24"/>
          <w:szCs w:val="24"/>
        </w:rPr>
        <w:t xml:space="preserve">ssurance </w:t>
      </w:r>
      <w:r w:rsidR="00626BD7">
        <w:rPr>
          <w:rFonts w:ascii="Times New Roman" w:hAnsi="Times New Roman"/>
          <w:kern w:val="0"/>
          <w:sz w:val="24"/>
          <w:szCs w:val="24"/>
        </w:rPr>
        <w:t xml:space="preserve">(verification # is being </w:t>
      </w:r>
    </w:p>
    <w:p w:rsidR="00626BD7" w:rsidRDefault="00626BD7" w:rsidP="00626BD7">
      <w:pPr>
        <w:pStyle w:val="Question"/>
        <w:widowControl/>
        <w:tabs>
          <w:tab w:val="clear" w:pos="360"/>
        </w:tabs>
        <w:overflowPunct/>
        <w:autoSpaceDE/>
        <w:autoSpaceDN/>
        <w:adjustRightInd/>
        <w:spacing w:line="480" w:lineRule="auto"/>
        <w:textAlignment w:val="auto"/>
        <w:rPr>
          <w:rFonts w:ascii="Times New Roman" w:hAnsi="Times New Roman"/>
          <w:kern w:val="0"/>
          <w:sz w:val="24"/>
          <w:szCs w:val="24"/>
        </w:rPr>
      </w:pPr>
      <w:proofErr w:type="gramStart"/>
      <w:r>
        <w:rPr>
          <w:rFonts w:ascii="Times New Roman" w:hAnsi="Times New Roman"/>
          <w:kern w:val="0"/>
          <w:sz w:val="24"/>
          <w:szCs w:val="24"/>
        </w:rPr>
        <w:t>obtained</w:t>
      </w:r>
      <w:proofErr w:type="gramEnd"/>
      <w:r>
        <w:rPr>
          <w:rFonts w:ascii="Times New Roman" w:hAnsi="Times New Roman"/>
          <w:kern w:val="0"/>
          <w:sz w:val="24"/>
          <w:szCs w:val="24"/>
        </w:rPr>
        <w:t xml:space="preserve">) </w:t>
      </w:r>
      <w:r w:rsidR="006612B6">
        <w:rPr>
          <w:rFonts w:ascii="Times New Roman" w:hAnsi="Times New Roman"/>
          <w:kern w:val="0"/>
          <w:sz w:val="24"/>
          <w:szCs w:val="24"/>
        </w:rPr>
        <w:t xml:space="preserve">that allows </w:t>
      </w:r>
      <w:r w:rsidR="00A10787" w:rsidRPr="00A10787">
        <w:rPr>
          <w:rFonts w:ascii="Times New Roman" w:hAnsi="Times New Roman"/>
          <w:kern w:val="0"/>
          <w:sz w:val="24"/>
          <w:szCs w:val="24"/>
        </w:rPr>
        <w:t xml:space="preserve">school personnel </w:t>
      </w:r>
      <w:r w:rsidR="006612B6">
        <w:rPr>
          <w:rFonts w:ascii="Times New Roman" w:hAnsi="Times New Roman"/>
          <w:kern w:val="0"/>
          <w:sz w:val="24"/>
          <w:szCs w:val="24"/>
        </w:rPr>
        <w:t xml:space="preserve">to </w:t>
      </w:r>
      <w:r w:rsidR="00A10787" w:rsidRPr="00A10787">
        <w:rPr>
          <w:rFonts w:ascii="Times New Roman" w:hAnsi="Times New Roman"/>
          <w:kern w:val="0"/>
          <w:sz w:val="24"/>
          <w:szCs w:val="24"/>
        </w:rPr>
        <w:t xml:space="preserve">operate as agents of the study, similar to study staff </w:t>
      </w:r>
    </w:p>
    <w:p w:rsidR="00A10787" w:rsidRPr="00A10787" w:rsidRDefault="00A10787" w:rsidP="00626BD7">
      <w:pPr>
        <w:pStyle w:val="Question"/>
        <w:widowControl/>
        <w:tabs>
          <w:tab w:val="clear" w:pos="360"/>
        </w:tabs>
        <w:overflowPunct/>
        <w:autoSpaceDE/>
        <w:autoSpaceDN/>
        <w:adjustRightInd/>
        <w:spacing w:line="480" w:lineRule="auto"/>
        <w:textAlignment w:val="auto"/>
        <w:rPr>
          <w:rFonts w:ascii="Times New Roman" w:hAnsi="Times New Roman"/>
          <w:kern w:val="0"/>
          <w:sz w:val="24"/>
          <w:szCs w:val="24"/>
        </w:rPr>
      </w:pPr>
      <w:proofErr w:type="gramStart"/>
      <w:r w:rsidRPr="00A10787">
        <w:rPr>
          <w:rFonts w:ascii="Times New Roman" w:hAnsi="Times New Roman"/>
          <w:kern w:val="0"/>
          <w:sz w:val="24"/>
          <w:szCs w:val="24"/>
        </w:rPr>
        <w:t>members</w:t>
      </w:r>
      <w:proofErr w:type="gramEnd"/>
      <w:r w:rsidRPr="00A10787">
        <w:rPr>
          <w:rFonts w:ascii="Times New Roman" w:hAnsi="Times New Roman"/>
          <w:kern w:val="0"/>
          <w:sz w:val="24"/>
          <w:szCs w:val="24"/>
        </w:rPr>
        <w:t>.  School personnel are involved in both</w:t>
      </w:r>
      <w:r w:rsidR="006612B6">
        <w:rPr>
          <w:rFonts w:ascii="Times New Roman" w:hAnsi="Times New Roman"/>
          <w:kern w:val="0"/>
          <w:sz w:val="24"/>
          <w:szCs w:val="24"/>
        </w:rPr>
        <w:t xml:space="preserve"> </w:t>
      </w:r>
      <w:r w:rsidRPr="00A10787">
        <w:rPr>
          <w:rFonts w:ascii="Times New Roman" w:hAnsi="Times New Roman"/>
          <w:kern w:val="0"/>
          <w:sz w:val="24"/>
          <w:szCs w:val="24"/>
        </w:rPr>
        <w:t>pilot and control schools.</w:t>
      </w:r>
      <w:r w:rsidR="00566236">
        <w:rPr>
          <w:rFonts w:ascii="Times New Roman" w:hAnsi="Times New Roman"/>
          <w:kern w:val="0"/>
          <w:sz w:val="24"/>
          <w:szCs w:val="24"/>
        </w:rPr>
        <w:t xml:space="preserve"> </w:t>
      </w:r>
    </w:p>
    <w:p w:rsidR="00A10787" w:rsidRPr="00A10787" w:rsidRDefault="00A10787" w:rsidP="00A10787">
      <w:pPr>
        <w:spacing w:line="480" w:lineRule="auto"/>
        <w:ind w:left="360" w:firstLine="360"/>
        <w:rPr>
          <w:rFonts w:ascii="Times New Roman" w:hAnsi="Times New Roman" w:cs="Times New Roman"/>
          <w:sz w:val="24"/>
        </w:rPr>
      </w:pPr>
      <w:r w:rsidRPr="00A10787">
        <w:rPr>
          <w:rFonts w:ascii="Times New Roman" w:hAnsi="Times New Roman" w:cs="Times New Roman"/>
          <w:sz w:val="24"/>
        </w:rPr>
        <w:t xml:space="preserve">There is no specific recruitment of teachers for the study.  The support of these </w:t>
      </w:r>
    </w:p>
    <w:p w:rsidR="00A10787" w:rsidRPr="00A10787" w:rsidRDefault="00626BD7" w:rsidP="00626BD7">
      <w:pPr>
        <w:spacing w:line="480" w:lineRule="auto"/>
        <w:rPr>
          <w:rFonts w:ascii="Times New Roman" w:hAnsi="Times New Roman" w:cs="Times New Roman"/>
          <w:sz w:val="24"/>
        </w:rPr>
      </w:pPr>
      <w:proofErr w:type="gramStart"/>
      <w:r>
        <w:rPr>
          <w:rFonts w:ascii="Times New Roman" w:hAnsi="Times New Roman" w:cs="Times New Roman"/>
          <w:sz w:val="24"/>
        </w:rPr>
        <w:t>individuals</w:t>
      </w:r>
      <w:proofErr w:type="gramEnd"/>
      <w:r>
        <w:rPr>
          <w:rFonts w:ascii="Times New Roman" w:hAnsi="Times New Roman" w:cs="Times New Roman"/>
          <w:sz w:val="24"/>
        </w:rPr>
        <w:t xml:space="preserve"> is </w:t>
      </w:r>
      <w:r w:rsidR="00A10787" w:rsidRPr="00A10787">
        <w:rPr>
          <w:rFonts w:ascii="Times New Roman" w:hAnsi="Times New Roman" w:cs="Times New Roman"/>
          <w:sz w:val="24"/>
        </w:rPr>
        <w:t xml:space="preserve">encouraged during the first contacts with schools by including them or their representatives in meetings and emphasizing the importance of their roles in the study.  Training and orientation sessions help further establish lines of trust, communication, and support throughout the study between study staff and school personnel.  Ensuring ‘buy-in’ and support of study activities is considered critical to success.  </w:t>
      </w:r>
    </w:p>
    <w:p w:rsidR="00A10787" w:rsidRPr="00A10787" w:rsidRDefault="00A10787" w:rsidP="00A10787">
      <w:pPr>
        <w:pStyle w:val="Heading3"/>
        <w:numPr>
          <w:ilvl w:val="0"/>
          <w:numId w:val="0"/>
        </w:numPr>
        <w:spacing w:line="480" w:lineRule="auto"/>
        <w:rPr>
          <w:rFonts w:ascii="Times New Roman" w:hAnsi="Times New Roman" w:cs="Times New Roman"/>
          <w:sz w:val="24"/>
          <w:szCs w:val="24"/>
        </w:rPr>
      </w:pPr>
      <w:bookmarkStart w:id="2" w:name="_Toc171234660"/>
      <w:bookmarkStart w:id="3" w:name="_Toc183764997"/>
      <w:r w:rsidRPr="00A10787">
        <w:rPr>
          <w:rFonts w:ascii="Times New Roman" w:hAnsi="Times New Roman" w:cs="Times New Roman"/>
          <w:sz w:val="24"/>
          <w:szCs w:val="24"/>
        </w:rPr>
        <w:t>Waiver from Human Research Training Requirements</w:t>
      </w:r>
      <w:bookmarkEnd w:id="2"/>
      <w:bookmarkEnd w:id="3"/>
    </w:p>
    <w:p w:rsidR="00A10787" w:rsidRPr="00A10787" w:rsidRDefault="00A10787" w:rsidP="00A10787">
      <w:pPr>
        <w:spacing w:line="480" w:lineRule="auto"/>
        <w:ind w:left="360" w:firstLine="360"/>
        <w:rPr>
          <w:rFonts w:ascii="Times New Roman" w:hAnsi="Times New Roman" w:cs="Times New Roman"/>
          <w:sz w:val="24"/>
        </w:rPr>
      </w:pPr>
      <w:r w:rsidRPr="00A10787">
        <w:rPr>
          <w:rFonts w:ascii="Times New Roman" w:hAnsi="Times New Roman" w:cs="Times New Roman"/>
          <w:sz w:val="24"/>
        </w:rPr>
        <w:t xml:space="preserve">Participating schools operate under Federal Wide Assurance (FWA) to conduct </w:t>
      </w:r>
    </w:p>
    <w:p w:rsidR="00A10787" w:rsidRPr="00A10787" w:rsidRDefault="00A10787" w:rsidP="00A10787">
      <w:pPr>
        <w:spacing w:line="480" w:lineRule="auto"/>
        <w:rPr>
          <w:rFonts w:ascii="Times New Roman" w:hAnsi="Times New Roman" w:cs="Times New Roman"/>
          <w:sz w:val="24"/>
        </w:rPr>
      </w:pPr>
      <w:proofErr w:type="gramStart"/>
      <w:r w:rsidRPr="00A10787">
        <w:rPr>
          <w:rFonts w:ascii="Times New Roman" w:hAnsi="Times New Roman" w:cs="Times New Roman"/>
          <w:sz w:val="24"/>
        </w:rPr>
        <w:t>research</w:t>
      </w:r>
      <w:proofErr w:type="gramEnd"/>
      <w:r w:rsidRPr="00A10787">
        <w:rPr>
          <w:rFonts w:ascii="Times New Roman" w:hAnsi="Times New Roman" w:cs="Times New Roman"/>
          <w:sz w:val="24"/>
        </w:rPr>
        <w:t xml:space="preserve">, and various school personnel—including classroom teachers, PE teachers, and student peer communicators—are considered agents of the study and may assist in the delivery of selected pilot components.  Given the trial design, the number of individuals involved, and the inclusion of minors, the process of certification of individuals is difficult and impractical.  In addition, these individuals are not members of the target audience for whom this training was intended—i.e., they are not researchers or investigators, they become </w:t>
      </w:r>
      <w:r w:rsidR="00626BD7">
        <w:rPr>
          <w:rFonts w:ascii="Times New Roman" w:hAnsi="Times New Roman" w:cs="Times New Roman"/>
          <w:sz w:val="24"/>
        </w:rPr>
        <w:t xml:space="preserve">involved after the protocol had </w:t>
      </w:r>
      <w:r w:rsidRPr="00A10787">
        <w:rPr>
          <w:rFonts w:ascii="Times New Roman" w:hAnsi="Times New Roman" w:cs="Times New Roman"/>
          <w:sz w:val="24"/>
        </w:rPr>
        <w:t xml:space="preserve">been finalized, and they have no influence, control, or responsibility for study design.  Each ALL ABOUT HEALTH Study Group seeks exemption in the IRB submission from the requirement of human </w:t>
      </w:r>
      <w:proofErr w:type="gramStart"/>
      <w:r w:rsidRPr="00A10787">
        <w:rPr>
          <w:rFonts w:ascii="Times New Roman" w:hAnsi="Times New Roman" w:cs="Times New Roman"/>
          <w:sz w:val="24"/>
        </w:rPr>
        <w:t>subjects</w:t>
      </w:r>
      <w:proofErr w:type="gramEnd"/>
      <w:r w:rsidRPr="00A10787">
        <w:rPr>
          <w:rFonts w:ascii="Times New Roman" w:hAnsi="Times New Roman" w:cs="Times New Roman"/>
          <w:sz w:val="24"/>
        </w:rPr>
        <w:t xml:space="preserve"> certification for these individuals.  The study conducts training sessions emphasize privacy and confidentiality of subjects and data.</w:t>
      </w:r>
      <w:bookmarkStart w:id="4" w:name="_Toc171234661"/>
      <w:bookmarkStart w:id="5" w:name="_Toc183764998"/>
    </w:p>
    <w:p w:rsidR="00626BD7" w:rsidRDefault="00A10787" w:rsidP="00A10787">
      <w:pPr>
        <w:spacing w:line="480" w:lineRule="auto"/>
        <w:rPr>
          <w:rFonts w:ascii="Times New Roman" w:hAnsi="Times New Roman" w:cs="Times New Roman"/>
          <w:b/>
          <w:sz w:val="24"/>
        </w:rPr>
      </w:pPr>
      <w:r w:rsidRPr="00A10787">
        <w:rPr>
          <w:rFonts w:ascii="Times New Roman" w:hAnsi="Times New Roman" w:cs="Times New Roman"/>
          <w:b/>
          <w:iCs/>
          <w:caps/>
          <w:sz w:val="24"/>
        </w:rPr>
        <w:t>I</w:t>
      </w:r>
      <w:r w:rsidRPr="00A10787">
        <w:rPr>
          <w:rFonts w:ascii="Times New Roman" w:hAnsi="Times New Roman" w:cs="Times New Roman"/>
          <w:b/>
          <w:sz w:val="24"/>
        </w:rPr>
        <w:t>nformed Consent and Assent</w:t>
      </w:r>
      <w:bookmarkEnd w:id="4"/>
      <w:bookmarkEnd w:id="5"/>
    </w:p>
    <w:p w:rsidR="00A10787" w:rsidRPr="00626BD7" w:rsidRDefault="00A10787" w:rsidP="00626BD7">
      <w:pPr>
        <w:spacing w:line="480" w:lineRule="auto"/>
        <w:ind w:firstLine="720"/>
        <w:rPr>
          <w:rFonts w:ascii="Times New Roman" w:hAnsi="Times New Roman" w:cs="Times New Roman"/>
          <w:b/>
          <w:sz w:val="24"/>
        </w:rPr>
      </w:pPr>
      <w:r w:rsidRPr="00A10787">
        <w:rPr>
          <w:rFonts w:ascii="Times New Roman" w:hAnsi="Times New Roman" w:cs="Times New Roman"/>
          <w:sz w:val="24"/>
        </w:rPr>
        <w:lastRenderedPageBreak/>
        <w:t xml:space="preserve">Each ALL ABOUT HEALTH Study Group must follow the standards and guidelines of the local Institutional Review Board (IRB) for appropriate wording and for administering and obtaining written or verbal consent.  Prior to submitting consent forms to the local IRB, sites must submit consent forms to the collection center for approval.  Once IRB approval for the study has been obtained, documentation of approval must be submitted to the collection center prior to recruiting students. Study participants sign two copies, keep one and return the other to the ALL ABOUT HEALTH Study Group where forms are stored in a secure location.  </w:t>
      </w:r>
    </w:p>
    <w:p w:rsidR="00A10787" w:rsidRPr="00A10787" w:rsidRDefault="00A10787" w:rsidP="00A10787">
      <w:pPr>
        <w:spacing w:line="480" w:lineRule="auto"/>
        <w:ind w:left="360" w:firstLine="360"/>
        <w:rPr>
          <w:rFonts w:ascii="Times New Roman" w:hAnsi="Times New Roman" w:cs="Times New Roman"/>
          <w:sz w:val="24"/>
        </w:rPr>
      </w:pPr>
      <w:r w:rsidRPr="00A10787">
        <w:rPr>
          <w:rFonts w:ascii="Times New Roman" w:hAnsi="Times New Roman" w:cs="Times New Roman"/>
          <w:sz w:val="24"/>
        </w:rPr>
        <w:t xml:space="preserve">Consent is obtained prior to conducting any of the activities the subjects are being </w:t>
      </w:r>
    </w:p>
    <w:p w:rsidR="00A10787" w:rsidRPr="00A10787" w:rsidRDefault="00A10787" w:rsidP="00A10787">
      <w:pPr>
        <w:spacing w:line="480" w:lineRule="auto"/>
        <w:rPr>
          <w:rFonts w:ascii="Times New Roman" w:hAnsi="Times New Roman" w:cs="Times New Roman"/>
          <w:sz w:val="24"/>
        </w:rPr>
      </w:pPr>
      <w:proofErr w:type="gramStart"/>
      <w:r w:rsidRPr="00A10787">
        <w:rPr>
          <w:rFonts w:ascii="Times New Roman" w:hAnsi="Times New Roman" w:cs="Times New Roman"/>
          <w:sz w:val="24"/>
        </w:rPr>
        <w:t>consented</w:t>
      </w:r>
      <w:proofErr w:type="gramEnd"/>
      <w:r w:rsidRPr="00A10787">
        <w:rPr>
          <w:rFonts w:ascii="Times New Roman" w:hAnsi="Times New Roman" w:cs="Times New Roman"/>
          <w:sz w:val="24"/>
        </w:rPr>
        <w:t xml:space="preserve"> for.  Participation is totally voluntary and consent may be revoked at any time by the participant.  Further, consented participants have the right to refuse to provide information or data all or in part at any time.</w:t>
      </w:r>
      <w:r w:rsidR="006612B6">
        <w:rPr>
          <w:rFonts w:ascii="Times New Roman" w:hAnsi="Times New Roman" w:cs="Times New Roman"/>
          <w:sz w:val="24"/>
        </w:rPr>
        <w:t xml:space="preserve"> </w:t>
      </w:r>
      <w:r w:rsidRPr="00A10787">
        <w:rPr>
          <w:rFonts w:ascii="Times New Roman" w:hAnsi="Times New Roman" w:cs="Times New Roman"/>
          <w:sz w:val="24"/>
        </w:rPr>
        <w:t>Consent and assent are obtained for participating in data collection measures and procedures.  Parents, students, and others who want to withdraw from participation in any aspect of the pilot follow established school procedures for being excused.</w:t>
      </w:r>
    </w:p>
    <w:p w:rsidR="00E55C7B" w:rsidRPr="00A10787" w:rsidRDefault="00E55C7B">
      <w:pPr>
        <w:rPr>
          <w:sz w:val="24"/>
        </w:rPr>
      </w:pPr>
    </w:p>
    <w:sectPr w:rsidR="00E55C7B" w:rsidRPr="00A10787" w:rsidSect="00E55C7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9F4CDF"/>
    <w:multiLevelType w:val="hybridMultilevel"/>
    <w:tmpl w:val="B380DDDE"/>
    <w:lvl w:ilvl="0" w:tplc="3E0EF25C">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
    <w:nsid w:val="72840027"/>
    <w:multiLevelType w:val="multilevel"/>
    <w:tmpl w:val="308CB9F8"/>
    <w:lvl w:ilvl="0">
      <w:start w:val="1"/>
      <w:numFmt w:val="decimal"/>
      <w:pStyle w:val="Heading1"/>
      <w:lvlText w:val="%1"/>
      <w:lvlJc w:val="left"/>
      <w:pPr>
        <w:tabs>
          <w:tab w:val="num" w:pos="720"/>
        </w:tabs>
        <w:ind w:left="720" w:hanging="720"/>
      </w:pPr>
      <w:rPr>
        <w:rFonts w:ascii="Arial" w:hAnsi="Arial" w:hint="default"/>
        <w:b/>
        <w:i w:val="0"/>
        <w:sz w:val="22"/>
      </w:rPr>
    </w:lvl>
    <w:lvl w:ilvl="1">
      <w:start w:val="1"/>
      <w:numFmt w:val="decimal"/>
      <w:pStyle w:val="Heading2"/>
      <w:lvlText w:val="%1.%2"/>
      <w:lvlJc w:val="left"/>
      <w:pPr>
        <w:tabs>
          <w:tab w:val="num" w:pos="720"/>
        </w:tabs>
        <w:ind w:left="720" w:hanging="720"/>
      </w:pPr>
      <w:rPr>
        <w:rFonts w:ascii="Arial" w:hAnsi="Arial" w:hint="default"/>
        <w:b/>
        <w:i w:val="0"/>
        <w:sz w:val="22"/>
      </w:rPr>
    </w:lvl>
    <w:lvl w:ilvl="2">
      <w:start w:val="1"/>
      <w:numFmt w:val="decimal"/>
      <w:pStyle w:val="Heading3"/>
      <w:lvlText w:val="%1.%2.%3"/>
      <w:lvlJc w:val="left"/>
      <w:pPr>
        <w:tabs>
          <w:tab w:val="num" w:pos="1080"/>
        </w:tabs>
        <w:ind w:left="1080" w:hanging="720"/>
      </w:pPr>
      <w:rPr>
        <w:rFonts w:ascii="Arial" w:hAnsi="Arial" w:hint="default"/>
        <w:b/>
        <w:i w:val="0"/>
        <w:sz w:val="22"/>
      </w:rPr>
    </w:lvl>
    <w:lvl w:ilvl="3">
      <w:start w:val="1"/>
      <w:numFmt w:val="decimal"/>
      <w:pStyle w:val="Heading4"/>
      <w:lvlText w:val="%1.%2.%3.%4"/>
      <w:lvlJc w:val="left"/>
      <w:pPr>
        <w:tabs>
          <w:tab w:val="num" w:pos="8730"/>
        </w:tabs>
        <w:ind w:left="8730" w:hanging="720"/>
      </w:pPr>
      <w:rPr>
        <w:rFonts w:ascii="Arial" w:hAnsi="Arial" w:hint="default"/>
        <w:b/>
        <w:i w:val="0"/>
        <w:sz w:val="22"/>
      </w:rPr>
    </w:lvl>
    <w:lvl w:ilvl="4">
      <w:start w:val="1"/>
      <w:numFmt w:val="decimal"/>
      <w:pStyle w:val="Heading5"/>
      <w:lvlText w:val="%1.%2.%3.%4.%5"/>
      <w:lvlJc w:val="left"/>
      <w:pPr>
        <w:tabs>
          <w:tab w:val="num" w:pos="1728"/>
        </w:tabs>
        <w:ind w:left="1728" w:hanging="1008"/>
      </w:pPr>
      <w:rPr>
        <w:rFonts w:hint="default"/>
      </w:rPr>
    </w:lvl>
    <w:lvl w:ilvl="5">
      <w:start w:val="1"/>
      <w:numFmt w:val="decimal"/>
      <w:pStyle w:val="Heading6"/>
      <w:lvlText w:val="%1.%2.%3.%4.%5.%6"/>
      <w:lvlJc w:val="left"/>
      <w:pPr>
        <w:tabs>
          <w:tab w:val="num" w:pos="1872"/>
        </w:tabs>
        <w:ind w:left="1872" w:hanging="1152"/>
      </w:pPr>
      <w:rPr>
        <w:rFonts w:hint="default"/>
      </w:rPr>
    </w:lvl>
    <w:lvl w:ilvl="6">
      <w:start w:val="1"/>
      <w:numFmt w:val="decimal"/>
      <w:pStyle w:val="Heading7"/>
      <w:lvlText w:val="%1.%2.%3.%4.%5.%6.%7"/>
      <w:lvlJc w:val="left"/>
      <w:pPr>
        <w:tabs>
          <w:tab w:val="num" w:pos="2016"/>
        </w:tabs>
        <w:ind w:left="2016" w:hanging="1296"/>
      </w:pPr>
      <w:rPr>
        <w:rFonts w:hint="default"/>
      </w:rPr>
    </w:lvl>
    <w:lvl w:ilvl="7">
      <w:start w:val="1"/>
      <w:numFmt w:val="decimal"/>
      <w:pStyle w:val="Heading8"/>
      <w:lvlText w:val="%1.%2.%3.%4.%5.%6.%7.%8"/>
      <w:lvlJc w:val="left"/>
      <w:pPr>
        <w:tabs>
          <w:tab w:val="num" w:pos="2160"/>
        </w:tabs>
        <w:ind w:left="2160" w:hanging="1440"/>
      </w:pPr>
      <w:rPr>
        <w:rFonts w:hint="default"/>
      </w:rPr>
    </w:lvl>
    <w:lvl w:ilvl="8">
      <w:start w:val="1"/>
      <w:numFmt w:val="decimal"/>
      <w:pStyle w:val="Heading9"/>
      <w:lvlText w:val="%1.%2.%3.%4.%5.%6.%7.%8.%9"/>
      <w:lvlJc w:val="left"/>
      <w:pPr>
        <w:tabs>
          <w:tab w:val="num" w:pos="2304"/>
        </w:tabs>
        <w:ind w:left="2304" w:hanging="1584"/>
      </w:pPr>
      <w:rPr>
        <w:rFont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10787"/>
    <w:rsid w:val="001A2A87"/>
    <w:rsid w:val="00292A9E"/>
    <w:rsid w:val="00566236"/>
    <w:rsid w:val="00626BD7"/>
    <w:rsid w:val="006612B6"/>
    <w:rsid w:val="00A10787"/>
    <w:rsid w:val="00BE590D"/>
    <w:rsid w:val="00E55C7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0787"/>
    <w:pPr>
      <w:spacing w:after="0" w:line="240" w:lineRule="auto"/>
    </w:pPr>
    <w:rPr>
      <w:rFonts w:ascii="Arial" w:eastAsia="Times New Roman" w:hAnsi="Arial" w:cs="Arial"/>
      <w:szCs w:val="24"/>
    </w:rPr>
  </w:style>
  <w:style w:type="paragraph" w:styleId="Heading1">
    <w:name w:val="heading 1"/>
    <w:aliases w:val="TOC entry"/>
    <w:basedOn w:val="Normal"/>
    <w:next w:val="Normal"/>
    <w:link w:val="Heading1Char"/>
    <w:qFormat/>
    <w:rsid w:val="00A10787"/>
    <w:pPr>
      <w:keepNext/>
      <w:numPr>
        <w:numId w:val="2"/>
      </w:numPr>
      <w:outlineLvl w:val="0"/>
    </w:pPr>
    <w:rPr>
      <w:b/>
      <w:bCs/>
      <w:caps/>
      <w:kern w:val="32"/>
      <w:szCs w:val="22"/>
    </w:rPr>
  </w:style>
  <w:style w:type="paragraph" w:styleId="Heading2">
    <w:name w:val="heading 2"/>
    <w:basedOn w:val="Normal"/>
    <w:next w:val="Normal"/>
    <w:link w:val="Heading2Char"/>
    <w:qFormat/>
    <w:rsid w:val="00A10787"/>
    <w:pPr>
      <w:keepNext/>
      <w:numPr>
        <w:ilvl w:val="1"/>
        <w:numId w:val="2"/>
      </w:numPr>
      <w:outlineLvl w:val="1"/>
    </w:pPr>
    <w:rPr>
      <w:b/>
      <w:bCs/>
      <w:iCs/>
      <w:szCs w:val="28"/>
    </w:rPr>
  </w:style>
  <w:style w:type="paragraph" w:styleId="Heading3">
    <w:name w:val="heading 3"/>
    <w:basedOn w:val="Normal"/>
    <w:next w:val="Normal"/>
    <w:link w:val="Heading3Char"/>
    <w:qFormat/>
    <w:rsid w:val="00A10787"/>
    <w:pPr>
      <w:keepNext/>
      <w:numPr>
        <w:ilvl w:val="2"/>
        <w:numId w:val="2"/>
      </w:numPr>
      <w:outlineLvl w:val="2"/>
    </w:pPr>
    <w:rPr>
      <w:b/>
      <w:bCs/>
      <w:szCs w:val="26"/>
    </w:rPr>
  </w:style>
  <w:style w:type="paragraph" w:styleId="Heading4">
    <w:name w:val="heading 4"/>
    <w:aliases w:val="Table Title"/>
    <w:basedOn w:val="Normal"/>
    <w:next w:val="Normal"/>
    <w:link w:val="Heading4Char"/>
    <w:qFormat/>
    <w:rsid w:val="00A10787"/>
    <w:pPr>
      <w:keepNext/>
      <w:numPr>
        <w:ilvl w:val="3"/>
        <w:numId w:val="2"/>
      </w:numPr>
      <w:outlineLvl w:val="3"/>
    </w:pPr>
    <w:rPr>
      <w:rFonts w:cs="Times New Roman"/>
      <w:b/>
      <w:bCs/>
      <w:szCs w:val="28"/>
    </w:rPr>
  </w:style>
  <w:style w:type="paragraph" w:styleId="Heading5">
    <w:name w:val="heading 5"/>
    <w:aliases w:val="MOP Header 5"/>
    <w:basedOn w:val="Normal"/>
    <w:next w:val="Normal"/>
    <w:link w:val="Heading5Char"/>
    <w:qFormat/>
    <w:rsid w:val="00A10787"/>
    <w:pPr>
      <w:numPr>
        <w:ilvl w:val="4"/>
        <w:numId w:val="2"/>
      </w:numPr>
      <w:outlineLvl w:val="4"/>
    </w:pPr>
    <w:rPr>
      <w:rFonts w:cs="Times New Roman"/>
      <w:b/>
      <w:bCs/>
      <w:iCs/>
      <w:szCs w:val="22"/>
    </w:rPr>
  </w:style>
  <w:style w:type="paragraph" w:styleId="Heading6">
    <w:name w:val="heading 6"/>
    <w:basedOn w:val="Normal"/>
    <w:next w:val="Normal"/>
    <w:link w:val="Heading6Char"/>
    <w:qFormat/>
    <w:rsid w:val="00A10787"/>
    <w:pPr>
      <w:numPr>
        <w:ilvl w:val="5"/>
        <w:numId w:val="2"/>
      </w:numPr>
      <w:spacing w:before="240" w:after="60"/>
      <w:outlineLvl w:val="5"/>
    </w:pPr>
    <w:rPr>
      <w:rFonts w:ascii="Times New Roman" w:hAnsi="Times New Roman" w:cs="Times New Roman"/>
      <w:b/>
      <w:bCs/>
      <w:szCs w:val="22"/>
    </w:rPr>
  </w:style>
  <w:style w:type="paragraph" w:styleId="Heading7">
    <w:name w:val="heading 7"/>
    <w:basedOn w:val="Normal"/>
    <w:next w:val="Normal"/>
    <w:link w:val="Heading7Char"/>
    <w:qFormat/>
    <w:rsid w:val="00A10787"/>
    <w:pPr>
      <w:numPr>
        <w:ilvl w:val="6"/>
        <w:numId w:val="2"/>
      </w:numPr>
      <w:spacing w:before="240" w:after="60"/>
      <w:outlineLvl w:val="6"/>
    </w:pPr>
    <w:rPr>
      <w:rFonts w:ascii="Times New Roman" w:hAnsi="Times New Roman" w:cs="Times New Roman"/>
    </w:rPr>
  </w:style>
  <w:style w:type="paragraph" w:styleId="Heading8">
    <w:name w:val="heading 8"/>
    <w:basedOn w:val="Normal"/>
    <w:next w:val="Normal"/>
    <w:link w:val="Heading8Char"/>
    <w:qFormat/>
    <w:rsid w:val="00A10787"/>
    <w:pPr>
      <w:numPr>
        <w:ilvl w:val="7"/>
        <w:numId w:val="2"/>
      </w:numPr>
      <w:spacing w:before="240" w:after="60"/>
      <w:outlineLvl w:val="7"/>
    </w:pPr>
    <w:rPr>
      <w:rFonts w:ascii="Times New Roman" w:hAnsi="Times New Roman" w:cs="Times New Roman"/>
      <w:i/>
      <w:iCs/>
    </w:rPr>
  </w:style>
  <w:style w:type="paragraph" w:styleId="Heading9">
    <w:name w:val="heading 9"/>
    <w:basedOn w:val="Normal"/>
    <w:next w:val="Normal"/>
    <w:link w:val="Heading9Char"/>
    <w:qFormat/>
    <w:rsid w:val="00A10787"/>
    <w:pPr>
      <w:numPr>
        <w:ilvl w:val="8"/>
        <w:numId w:val="2"/>
      </w:numPr>
      <w:spacing w:before="240" w:after="60"/>
      <w:outlineLvl w:val="8"/>
    </w:pPr>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TOC entry Char"/>
    <w:basedOn w:val="DefaultParagraphFont"/>
    <w:link w:val="Heading1"/>
    <w:rsid w:val="00A10787"/>
    <w:rPr>
      <w:rFonts w:ascii="Arial" w:eastAsia="Times New Roman" w:hAnsi="Arial" w:cs="Arial"/>
      <w:b/>
      <w:bCs/>
      <w:caps/>
      <w:kern w:val="32"/>
    </w:rPr>
  </w:style>
  <w:style w:type="character" w:customStyle="1" w:styleId="Heading2Char">
    <w:name w:val="Heading 2 Char"/>
    <w:basedOn w:val="DefaultParagraphFont"/>
    <w:link w:val="Heading2"/>
    <w:rsid w:val="00A10787"/>
    <w:rPr>
      <w:rFonts w:ascii="Arial" w:eastAsia="Times New Roman" w:hAnsi="Arial" w:cs="Arial"/>
      <w:b/>
      <w:bCs/>
      <w:iCs/>
      <w:szCs w:val="28"/>
    </w:rPr>
  </w:style>
  <w:style w:type="character" w:customStyle="1" w:styleId="Heading3Char">
    <w:name w:val="Heading 3 Char"/>
    <w:basedOn w:val="DefaultParagraphFont"/>
    <w:link w:val="Heading3"/>
    <w:rsid w:val="00A10787"/>
    <w:rPr>
      <w:rFonts w:ascii="Arial" w:eastAsia="Times New Roman" w:hAnsi="Arial" w:cs="Arial"/>
      <w:b/>
      <w:bCs/>
      <w:szCs w:val="26"/>
    </w:rPr>
  </w:style>
  <w:style w:type="character" w:customStyle="1" w:styleId="Heading4Char">
    <w:name w:val="Heading 4 Char"/>
    <w:aliases w:val="Table Title Char"/>
    <w:basedOn w:val="DefaultParagraphFont"/>
    <w:link w:val="Heading4"/>
    <w:rsid w:val="00A10787"/>
    <w:rPr>
      <w:rFonts w:ascii="Arial" w:eastAsia="Times New Roman" w:hAnsi="Arial" w:cs="Times New Roman"/>
      <w:b/>
      <w:bCs/>
      <w:szCs w:val="28"/>
    </w:rPr>
  </w:style>
  <w:style w:type="character" w:customStyle="1" w:styleId="Heading5Char">
    <w:name w:val="Heading 5 Char"/>
    <w:aliases w:val="MOP Header 5 Char"/>
    <w:basedOn w:val="DefaultParagraphFont"/>
    <w:link w:val="Heading5"/>
    <w:rsid w:val="00A10787"/>
    <w:rPr>
      <w:rFonts w:ascii="Arial" w:eastAsia="Times New Roman" w:hAnsi="Arial" w:cs="Times New Roman"/>
      <w:b/>
      <w:bCs/>
      <w:iCs/>
    </w:rPr>
  </w:style>
  <w:style w:type="character" w:customStyle="1" w:styleId="Heading6Char">
    <w:name w:val="Heading 6 Char"/>
    <w:basedOn w:val="DefaultParagraphFont"/>
    <w:link w:val="Heading6"/>
    <w:rsid w:val="00A10787"/>
    <w:rPr>
      <w:rFonts w:ascii="Times New Roman" w:eastAsia="Times New Roman" w:hAnsi="Times New Roman" w:cs="Times New Roman"/>
      <w:b/>
      <w:bCs/>
    </w:rPr>
  </w:style>
  <w:style w:type="character" w:customStyle="1" w:styleId="Heading7Char">
    <w:name w:val="Heading 7 Char"/>
    <w:basedOn w:val="DefaultParagraphFont"/>
    <w:link w:val="Heading7"/>
    <w:rsid w:val="00A10787"/>
    <w:rPr>
      <w:rFonts w:ascii="Times New Roman" w:eastAsia="Times New Roman" w:hAnsi="Times New Roman" w:cs="Times New Roman"/>
      <w:szCs w:val="24"/>
    </w:rPr>
  </w:style>
  <w:style w:type="character" w:customStyle="1" w:styleId="Heading8Char">
    <w:name w:val="Heading 8 Char"/>
    <w:basedOn w:val="DefaultParagraphFont"/>
    <w:link w:val="Heading8"/>
    <w:rsid w:val="00A10787"/>
    <w:rPr>
      <w:rFonts w:ascii="Times New Roman" w:eastAsia="Times New Roman" w:hAnsi="Times New Roman" w:cs="Times New Roman"/>
      <w:i/>
      <w:iCs/>
      <w:szCs w:val="24"/>
    </w:rPr>
  </w:style>
  <w:style w:type="character" w:customStyle="1" w:styleId="Heading9Char">
    <w:name w:val="Heading 9 Char"/>
    <w:basedOn w:val="DefaultParagraphFont"/>
    <w:link w:val="Heading9"/>
    <w:rsid w:val="00A10787"/>
    <w:rPr>
      <w:rFonts w:ascii="Arial" w:eastAsia="Times New Roman" w:hAnsi="Arial" w:cs="Arial"/>
    </w:rPr>
  </w:style>
  <w:style w:type="paragraph" w:customStyle="1" w:styleId="Question">
    <w:name w:val="Question"/>
    <w:basedOn w:val="Normal"/>
    <w:rsid w:val="00A10787"/>
    <w:pPr>
      <w:widowControl w:val="0"/>
      <w:tabs>
        <w:tab w:val="left" w:pos="360"/>
      </w:tabs>
      <w:overflowPunct w:val="0"/>
      <w:autoSpaceDE w:val="0"/>
      <w:autoSpaceDN w:val="0"/>
      <w:adjustRightInd w:val="0"/>
      <w:ind w:left="360" w:hanging="360"/>
      <w:textAlignment w:val="baseline"/>
    </w:pPr>
    <w:rPr>
      <w:rFonts w:cs="Times New Roman"/>
      <w:kern w:val="23"/>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2</Pages>
  <Words>454</Words>
  <Characters>2592</Characters>
  <Application>Microsoft Office Word</Application>
  <DocSecurity>0</DocSecurity>
  <Lines>21</Lines>
  <Paragraphs>6</Paragraphs>
  <ScaleCrop>false</ScaleCrop>
  <Company>Texas State University-San Marcos</Company>
  <LinksUpToDate>false</LinksUpToDate>
  <CharactersWithSpaces>3040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tm05</dc:creator>
  <cp:keywords/>
  <dc:description/>
  <cp:lastModifiedBy>tm05</cp:lastModifiedBy>
  <cp:revision>4</cp:revision>
  <dcterms:created xsi:type="dcterms:W3CDTF">2009-08-16T16:48:00Z</dcterms:created>
  <dcterms:modified xsi:type="dcterms:W3CDTF">2009-08-16T18:50:00Z</dcterms:modified>
</cp:coreProperties>
</file>