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This should help.</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xml:space="preserve">Gribble PA, </w:t>
      </w:r>
      <w:proofErr w:type="spellStart"/>
      <w:r w:rsidRPr="00DC505B">
        <w:rPr>
          <w:rFonts w:ascii="Times New Roman" w:eastAsia="Times New Roman" w:hAnsi="Times New Roman" w:cs="Times New Roman"/>
          <w:sz w:val="19"/>
        </w:rPr>
        <w:t>Hertel</w:t>
      </w:r>
      <w:proofErr w:type="spellEnd"/>
      <w:r w:rsidRPr="00DC505B">
        <w:rPr>
          <w:rFonts w:ascii="Times New Roman" w:eastAsia="Times New Roman" w:hAnsi="Times New Roman" w:cs="Times New Roman"/>
          <w:sz w:val="19"/>
        </w:rPr>
        <w:t xml:space="preserve"> J. Considerations for normalizing measures of the Star Excursion Balance Test. </w:t>
      </w:r>
      <w:r w:rsidRPr="00DC505B">
        <w:rPr>
          <w:rFonts w:ascii="Times New Roman" w:eastAsia="Times New Roman" w:hAnsi="Times New Roman" w:cs="Times New Roman"/>
          <w:i/>
          <w:iCs/>
          <w:sz w:val="19"/>
        </w:rPr>
        <w:t xml:space="preserve">Measure Phys </w:t>
      </w:r>
      <w:proofErr w:type="spellStart"/>
      <w:r w:rsidRPr="00DC505B">
        <w:rPr>
          <w:rFonts w:ascii="Times New Roman" w:eastAsia="Times New Roman" w:hAnsi="Times New Roman" w:cs="Times New Roman"/>
          <w:i/>
          <w:iCs/>
          <w:sz w:val="19"/>
        </w:rPr>
        <w:t>Educ</w:t>
      </w:r>
      <w:proofErr w:type="spellEnd"/>
      <w:r w:rsidRPr="00DC505B">
        <w:rPr>
          <w:rFonts w:ascii="Times New Roman" w:eastAsia="Times New Roman" w:hAnsi="Times New Roman" w:cs="Times New Roman"/>
          <w:i/>
          <w:iCs/>
          <w:sz w:val="19"/>
        </w:rPr>
        <w:t xml:space="preserve"> </w:t>
      </w:r>
      <w:proofErr w:type="spellStart"/>
      <w:r w:rsidRPr="00DC505B">
        <w:rPr>
          <w:rFonts w:ascii="Times New Roman" w:eastAsia="Times New Roman" w:hAnsi="Times New Roman" w:cs="Times New Roman"/>
          <w:i/>
          <w:iCs/>
          <w:sz w:val="19"/>
        </w:rPr>
        <w:t>Exerc</w:t>
      </w:r>
      <w:proofErr w:type="spellEnd"/>
      <w:r w:rsidRPr="00DC505B">
        <w:rPr>
          <w:rFonts w:ascii="Times New Roman" w:eastAsia="Times New Roman" w:hAnsi="Times New Roman" w:cs="Times New Roman"/>
          <w:i/>
          <w:iCs/>
          <w:sz w:val="19"/>
        </w:rPr>
        <w:t xml:space="preserve"> Sci. </w:t>
      </w:r>
      <w:r w:rsidRPr="00DC505B">
        <w:rPr>
          <w:rFonts w:ascii="Times New Roman" w:eastAsia="Times New Roman" w:hAnsi="Times New Roman" w:cs="Times New Roman"/>
          <w:sz w:val="19"/>
        </w:rPr>
        <w:t>2003;7:89–100.</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xml:space="preserve">It is the Star Excursion Balance Test (SEBT).  </w:t>
      </w:r>
    </w:p>
    <w:p w:rsidR="00DC505B" w:rsidRPr="00DC505B" w:rsidRDefault="00DC505B" w:rsidP="00DC505B">
      <w:pPr>
        <w:spacing w:after="0" w:line="36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24"/>
          <w:szCs w:val="24"/>
        </w:rPr>
        <w:t>Dynamic balance was assessed using the Star Excursion Balance Test (SEBT) described by Gribble and Hertel.</w:t>
      </w:r>
      <w:hyperlink r:id="rId4" w:tgtFrame="_blank" w:history="1">
        <w:r w:rsidRPr="00DC505B">
          <w:rPr>
            <w:rFonts w:ascii="Times New Roman" w:eastAsia="Times New Roman" w:hAnsi="Times New Roman" w:cs="Times New Roman"/>
            <w:color w:val="0050A0"/>
            <w:sz w:val="24"/>
            <w:szCs w:val="24"/>
            <w:u w:val="single"/>
          </w:rPr>
          <w:t>17</w:t>
        </w:r>
      </w:hyperlink>
      <w:r w:rsidRPr="00DC505B">
        <w:rPr>
          <w:rFonts w:ascii="Times New Roman" w:eastAsia="Times New Roman" w:hAnsi="Times New Roman" w:cs="Times New Roman"/>
          <w:sz w:val="24"/>
          <w:szCs w:val="24"/>
        </w:rPr>
        <w:t xml:space="preserve"> The testing grid consisted of 8 lines, each 120 cm in length extending from a common point at 45° angle increments (</w:t>
      </w:r>
      <w:hyperlink r:id="rId5" w:tgtFrame="_blank" w:history="1">
        <w:r w:rsidRPr="00DC505B">
          <w:rPr>
            <w:rFonts w:ascii="Times New Roman" w:eastAsia="Times New Roman" w:hAnsi="Times New Roman" w:cs="Times New Roman"/>
            <w:color w:val="0050A0"/>
            <w:sz w:val="24"/>
            <w:szCs w:val="24"/>
            <w:u w:val="single"/>
          </w:rPr>
          <w:t>Figure 1</w:t>
        </w:r>
        <w:r w:rsidRPr="00DC505B">
          <w:rPr>
            <w:rFonts w:ascii="Times New Roman" w:eastAsia="Times New Roman" w:hAnsi="Times New Roman" w:cs="Times New Roman"/>
            <w:color w:val="444444"/>
            <w:sz w:val="24"/>
            <w:szCs w:val="24"/>
            <w:bdr w:val="single" w:sz="24" w:space="0" w:color="EEEEEE" w:frame="1"/>
            <w:shd w:val="clear" w:color="auto" w:fill="4444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Figure 1" style="width:75pt;height:67.5pt"/>
          </w:pict>
        </w:r>
      </w:hyperlink>
      <w:r w:rsidRPr="00DC505B">
        <w:rPr>
          <w:rFonts w:ascii="Times New Roman" w:eastAsia="Times New Roman" w:hAnsi="Times New Roman" w:cs="Times New Roman"/>
          <w:sz w:val="24"/>
          <w:szCs w:val="24"/>
        </w:rPr>
        <w:t xml:space="preserve">), and was created using standard white athletic tape placed on a firm, textured tile surface. The middle of the grid was marked with a small dot that athletes were asked to center the stance foot over during testing. The grid was marked at 1-cm increments from the center outward to facilitate scoring during testing. Researchers have reported high </w:t>
      </w:r>
      <w:proofErr w:type="spellStart"/>
      <w:r w:rsidRPr="00DC505B">
        <w:rPr>
          <w:rFonts w:ascii="Times New Roman" w:eastAsia="Times New Roman" w:hAnsi="Times New Roman" w:cs="Times New Roman"/>
          <w:sz w:val="24"/>
          <w:szCs w:val="24"/>
        </w:rPr>
        <w:t>intertester</w:t>
      </w:r>
      <w:proofErr w:type="spellEnd"/>
      <w:r w:rsidRPr="00DC505B">
        <w:rPr>
          <w:rFonts w:ascii="Times New Roman" w:eastAsia="Times New Roman" w:hAnsi="Times New Roman" w:cs="Times New Roman"/>
          <w:sz w:val="24"/>
          <w:szCs w:val="24"/>
        </w:rPr>
        <w:t xml:space="preserve"> reliability (</w:t>
      </w:r>
      <w:proofErr w:type="spellStart"/>
      <w:r w:rsidRPr="00DC505B">
        <w:rPr>
          <w:rFonts w:ascii="Times New Roman" w:eastAsia="Times New Roman" w:hAnsi="Times New Roman" w:cs="Times New Roman"/>
          <w:sz w:val="24"/>
          <w:szCs w:val="24"/>
        </w:rPr>
        <w:t>intraclass</w:t>
      </w:r>
      <w:proofErr w:type="spellEnd"/>
      <w:r w:rsidRPr="00DC505B">
        <w:rPr>
          <w:rFonts w:ascii="Times New Roman" w:eastAsia="Times New Roman" w:hAnsi="Times New Roman" w:cs="Times New Roman"/>
          <w:sz w:val="24"/>
          <w:szCs w:val="24"/>
        </w:rPr>
        <w:t xml:space="preserve"> correlation coefficients = .78 to .96) and fair to good validity (</w:t>
      </w:r>
      <w:r w:rsidRPr="00DC505B">
        <w:rPr>
          <w:rFonts w:ascii="Times New Roman" w:eastAsia="Times New Roman" w:hAnsi="Times New Roman" w:cs="Times New Roman"/>
          <w:i/>
          <w:iCs/>
          <w:sz w:val="24"/>
          <w:szCs w:val="24"/>
        </w:rPr>
        <w:t>r</w:t>
      </w:r>
      <w:r w:rsidRPr="00DC505B">
        <w:rPr>
          <w:rFonts w:ascii="Times New Roman" w:eastAsia="Times New Roman" w:hAnsi="Times New Roman" w:cs="Times New Roman"/>
          <w:sz w:val="24"/>
          <w:szCs w:val="24"/>
        </w:rPr>
        <w:t xml:space="preserve"> = .42 to .79) coefficients for the BESS</w:t>
      </w:r>
      <w:hyperlink r:id="rId6" w:tgtFrame="_blank" w:history="1">
        <w:r w:rsidRPr="00DC505B">
          <w:rPr>
            <w:rFonts w:ascii="Times New Roman" w:eastAsia="Times New Roman" w:hAnsi="Times New Roman" w:cs="Times New Roman"/>
            <w:color w:val="0050A0"/>
            <w:sz w:val="24"/>
            <w:szCs w:val="24"/>
            <w:u w:val="single"/>
          </w:rPr>
          <w:t>18</w:t>
        </w:r>
      </w:hyperlink>
      <w:r w:rsidRPr="00DC505B">
        <w:rPr>
          <w:rFonts w:ascii="Times New Roman" w:eastAsia="Times New Roman" w:hAnsi="Times New Roman" w:cs="Times New Roman"/>
          <w:sz w:val="24"/>
          <w:szCs w:val="24"/>
        </w:rPr>
        <w:t xml:space="preserve"> and high </w:t>
      </w:r>
      <w:proofErr w:type="spellStart"/>
      <w:r w:rsidRPr="00DC505B">
        <w:rPr>
          <w:rFonts w:ascii="Times New Roman" w:eastAsia="Times New Roman" w:hAnsi="Times New Roman" w:cs="Times New Roman"/>
          <w:sz w:val="24"/>
          <w:szCs w:val="24"/>
        </w:rPr>
        <w:t>intratester</w:t>
      </w:r>
      <w:proofErr w:type="spellEnd"/>
      <w:r w:rsidRPr="00DC505B">
        <w:rPr>
          <w:rFonts w:ascii="Times New Roman" w:eastAsia="Times New Roman" w:hAnsi="Times New Roman" w:cs="Times New Roman"/>
          <w:sz w:val="24"/>
          <w:szCs w:val="24"/>
        </w:rPr>
        <w:t xml:space="preserve"> reliability for the SEBT (</w:t>
      </w:r>
      <w:proofErr w:type="spellStart"/>
      <w:r w:rsidRPr="00DC505B">
        <w:rPr>
          <w:rFonts w:ascii="Times New Roman" w:eastAsia="Times New Roman" w:hAnsi="Times New Roman" w:cs="Times New Roman"/>
          <w:sz w:val="24"/>
          <w:szCs w:val="24"/>
        </w:rPr>
        <w:t>intraclass</w:t>
      </w:r>
      <w:proofErr w:type="spellEnd"/>
      <w:r w:rsidRPr="00DC505B">
        <w:rPr>
          <w:rFonts w:ascii="Times New Roman" w:eastAsia="Times New Roman" w:hAnsi="Times New Roman" w:cs="Times New Roman"/>
          <w:sz w:val="24"/>
          <w:szCs w:val="24"/>
        </w:rPr>
        <w:t xml:space="preserve"> correlation coefficients = .78 to .96).</w:t>
      </w:r>
      <w:hyperlink r:id="rId7" w:tgtFrame="_blank" w:history="1">
        <w:r w:rsidRPr="00DC505B">
          <w:rPr>
            <w:rFonts w:ascii="Times New Roman" w:eastAsia="Times New Roman" w:hAnsi="Times New Roman" w:cs="Times New Roman"/>
            <w:color w:val="0050A0"/>
            <w:sz w:val="24"/>
            <w:szCs w:val="24"/>
            <w:u w:val="single"/>
          </w:rPr>
          <w:t>19</w:t>
        </w:r>
      </w:hyperlink>
      <w:r w:rsidRPr="00DC505B">
        <w:rPr>
          <w:rFonts w:ascii="Times New Roman" w:eastAsia="Times New Roman" w:hAnsi="Times New Roman" w:cs="Times New Roman"/>
          <w:sz w:val="24"/>
          <w:szCs w:val="24"/>
        </w:rPr>
        <w:t xml:space="preserve"> Although no validity coefficients are available for the SEBT, authors</w:t>
      </w:r>
      <w:hyperlink r:id="rId8" w:tgtFrame="_blank" w:history="1">
        <w:r w:rsidRPr="00DC505B">
          <w:rPr>
            <w:rFonts w:ascii="Times New Roman" w:eastAsia="Times New Roman" w:hAnsi="Times New Roman" w:cs="Times New Roman"/>
            <w:color w:val="0050A0"/>
            <w:sz w:val="24"/>
            <w:szCs w:val="24"/>
            <w:u w:val="single"/>
          </w:rPr>
          <w:t>20</w:t>
        </w:r>
      </w:hyperlink>
      <w:r w:rsidRPr="00DC505B">
        <w:rPr>
          <w:rFonts w:ascii="Times New Roman" w:eastAsia="Times New Roman" w:hAnsi="Times New Roman" w:cs="Times New Roman"/>
          <w:sz w:val="24"/>
          <w:szCs w:val="24"/>
        </w:rPr>
        <w:t xml:space="preserve"> have provided evidence that the SEBT is sensitive for screening various musculoskeletal injuries.</w:t>
      </w:r>
    </w:p>
    <w:tbl>
      <w:tblPr>
        <w:tblW w:w="5000" w:type="pct"/>
        <w:tblCellSpacing w:w="0" w:type="dxa"/>
        <w:tblCellMar>
          <w:left w:w="0" w:type="dxa"/>
          <w:right w:w="0" w:type="dxa"/>
        </w:tblCellMar>
        <w:tblLook w:val="04A0"/>
      </w:tblPr>
      <w:tblGrid>
        <w:gridCol w:w="1650"/>
        <w:gridCol w:w="7710"/>
      </w:tblGrid>
      <w:tr w:rsidR="00DC505B" w:rsidRPr="00DC505B" w:rsidTr="00DC505B">
        <w:trPr>
          <w:tblCellSpacing w:w="0" w:type="dxa"/>
        </w:trPr>
        <w:tc>
          <w:tcPr>
            <w:tcW w:w="1650" w:type="dxa"/>
            <w:hideMark/>
          </w:tcPr>
          <w:bookmarkStart w:id="0" w:name="i1062-6050-42-1-42-f01"/>
          <w:bookmarkEnd w:id="0"/>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color w:val="444444"/>
                <w:sz w:val="24"/>
                <w:szCs w:val="24"/>
                <w:bdr w:val="single" w:sz="24" w:space="0" w:color="EEEEEE" w:frame="1"/>
                <w:shd w:val="clear" w:color="auto" w:fill="444444"/>
              </w:rPr>
              <w:fldChar w:fldCharType="begin"/>
            </w:r>
            <w:r w:rsidRPr="00DC505B">
              <w:rPr>
                <w:rFonts w:ascii="Times New Roman" w:eastAsia="Times New Roman" w:hAnsi="Times New Roman" w:cs="Times New Roman"/>
                <w:color w:val="444444"/>
                <w:sz w:val="24"/>
                <w:szCs w:val="24"/>
                <w:bdr w:val="single" w:sz="24" w:space="0" w:color="EEEEEE" w:frame="1"/>
                <w:shd w:val="clear" w:color="auto" w:fill="444444"/>
              </w:rPr>
              <w:instrText xml:space="preserve"> HYPERLINK "https://synergy.txstate.edu/owa/redir.aspx?C=c9c3b5d07e884331aa2b949ebf68b2f3&amp;URL=http%3a%2f%2fwww.ncbi.nlm.nih.gov%2fpmc%2farticles%2fPMC1896078%2ffigure%2fi1062-6050-42-1-42-f01%2f" \t "_blank" </w:instrText>
            </w:r>
            <w:r w:rsidRPr="00DC505B">
              <w:rPr>
                <w:rFonts w:ascii="Times New Roman" w:eastAsia="Times New Roman" w:hAnsi="Times New Roman" w:cs="Times New Roman"/>
                <w:color w:val="444444"/>
                <w:sz w:val="24"/>
                <w:szCs w:val="24"/>
                <w:bdr w:val="single" w:sz="24" w:space="0" w:color="EEEEEE" w:frame="1"/>
                <w:shd w:val="clear" w:color="auto" w:fill="444444"/>
              </w:rPr>
              <w:fldChar w:fldCharType="separate"/>
            </w:r>
            <w:r w:rsidRPr="00DC505B">
              <w:rPr>
                <w:rFonts w:ascii="Times New Roman" w:eastAsia="Times New Roman" w:hAnsi="Times New Roman" w:cs="Times New Roman"/>
                <w:color w:val="444444"/>
                <w:sz w:val="24"/>
                <w:szCs w:val="24"/>
                <w:bdr w:val="single" w:sz="24" w:space="0" w:color="EEEEEE" w:frame="1"/>
                <w:shd w:val="clear" w:color="auto" w:fill="444444"/>
              </w:rPr>
              <w:pict>
                <v:shape id="Picture 4" o:spid="_x0000_i1026" type="#_x0000_t75" alt="Figure 1" style="width:75pt;height:67.5pt"/>
              </w:pict>
            </w:r>
            <w:r w:rsidRPr="00DC505B">
              <w:rPr>
                <w:rFonts w:ascii="Times New Roman" w:eastAsia="Times New Roman" w:hAnsi="Times New Roman" w:cs="Times New Roman"/>
                <w:color w:val="444444"/>
                <w:sz w:val="24"/>
                <w:szCs w:val="24"/>
                <w:bdr w:val="single" w:sz="24" w:space="0" w:color="EEEEEE" w:frame="1"/>
                <w:shd w:val="clear" w:color="auto" w:fill="444444"/>
              </w:rPr>
              <w:fldChar w:fldCharType="end"/>
            </w:r>
          </w:p>
          <w:p w:rsidR="00DC505B" w:rsidRPr="00DC505B" w:rsidRDefault="00DC505B" w:rsidP="00DC505B">
            <w:pPr>
              <w:spacing w:after="0" w:line="240" w:lineRule="auto"/>
              <w:rPr>
                <w:rFonts w:ascii="Times New Roman" w:eastAsia="Times New Roman" w:hAnsi="Times New Roman" w:cs="Times New Roman"/>
                <w:sz w:val="24"/>
                <w:szCs w:val="24"/>
              </w:rPr>
            </w:pPr>
            <w:hyperlink r:id="rId9" w:tgtFrame="_blank" w:history="1">
              <w:r w:rsidRPr="00DC505B">
                <w:rPr>
                  <w:rFonts w:ascii="Times New Roman" w:eastAsia="Times New Roman" w:hAnsi="Times New Roman" w:cs="Times New Roman"/>
                  <w:color w:val="0000FF"/>
                  <w:sz w:val="24"/>
                  <w:szCs w:val="24"/>
                </w:rPr>
                <w:pict>
                  <v:shape id="Picture 5" o:spid="_x0000_i1027" type="#_x0000_t75" alt="Figure 1" style="width:75pt;height:67.5pt"/>
                </w:pict>
              </w:r>
            </w:hyperlink>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24"/>
                <w:szCs w:val="24"/>
              </w:rPr>
              <w:t> </w:t>
            </w:r>
          </w:p>
        </w:tc>
        <w:tc>
          <w:tcPr>
            <w:tcW w:w="0" w:type="auto"/>
            <w:hideMark/>
          </w:tcPr>
          <w:p w:rsidR="00DC505B" w:rsidRPr="00DC505B" w:rsidRDefault="00DC505B" w:rsidP="00DC505B">
            <w:pPr>
              <w:spacing w:after="0" w:line="240" w:lineRule="auto"/>
              <w:rPr>
                <w:rFonts w:ascii="Times New Roman" w:eastAsia="Times New Roman" w:hAnsi="Times New Roman" w:cs="Times New Roman"/>
                <w:sz w:val="24"/>
                <w:szCs w:val="24"/>
              </w:rPr>
            </w:pPr>
            <w:hyperlink r:id="rId10" w:tgtFrame="_blank" w:history="1">
              <w:r w:rsidRPr="00DC505B">
                <w:rPr>
                  <w:rFonts w:ascii="Arial" w:eastAsia="Times New Roman" w:hAnsi="Arial" w:cs="Arial"/>
                  <w:b/>
                  <w:bCs/>
                  <w:color w:val="004080"/>
                  <w:sz w:val="18"/>
                </w:rPr>
                <w:t>Figure 1</w:t>
              </w:r>
            </w:hyperlink>
            <w:r w:rsidRPr="00DC505B">
              <w:rPr>
                <w:rFonts w:ascii="Times New Roman" w:eastAsia="Times New Roman" w:hAnsi="Times New Roman" w:cs="Times New Roman"/>
                <w:sz w:val="24"/>
                <w:szCs w:val="24"/>
              </w:rPr>
              <w:t xml:space="preserve"> </w:t>
            </w:r>
          </w:p>
          <w:p w:rsidR="00DC505B" w:rsidRPr="00DC505B" w:rsidRDefault="00DC505B" w:rsidP="00DC505B">
            <w:pPr>
              <w:spacing w:after="0" w:line="360" w:lineRule="atLeast"/>
              <w:rPr>
                <w:rFonts w:ascii="Times New Roman" w:eastAsia="Times New Roman" w:hAnsi="Times New Roman" w:cs="Times New Roman"/>
                <w:sz w:val="24"/>
                <w:szCs w:val="24"/>
              </w:rPr>
            </w:pPr>
            <w:r w:rsidRPr="00DC505B">
              <w:rPr>
                <w:rFonts w:ascii="Arial" w:eastAsia="Times New Roman" w:hAnsi="Arial" w:cs="Arial"/>
                <w:color w:val="000000"/>
                <w:sz w:val="18"/>
                <w:szCs w:val="18"/>
              </w:rPr>
              <w:t>Top view of Star Excursion Balance Test grid. The grid displays directional terms for right leg dominance. Directional terms were mirrored for left leg dominance, and poses represent techniques for posterior and lateral directions</w:t>
            </w:r>
          </w:p>
        </w:tc>
      </w:tr>
    </w:tbl>
    <w:p w:rsidR="00DC505B" w:rsidRPr="00DC505B" w:rsidRDefault="00DC505B" w:rsidP="00DC505B">
      <w:pPr>
        <w:spacing w:after="0" w:line="360" w:lineRule="auto"/>
        <w:rPr>
          <w:rFonts w:ascii="Times New Roman" w:eastAsia="Times New Roman" w:hAnsi="Times New Roman" w:cs="Times New Roman"/>
          <w:sz w:val="24"/>
          <w:szCs w:val="24"/>
        </w:rPr>
      </w:pPr>
      <w:r w:rsidRPr="00DC505B">
        <w:rPr>
          <w:rFonts w:ascii="Arial" w:eastAsia="Times New Roman" w:hAnsi="Arial" w:cs="Arial"/>
          <w:b/>
          <w:bCs/>
          <w:sz w:val="24"/>
          <w:szCs w:val="24"/>
        </w:rPr>
        <w:t>Procedures</w:t>
      </w:r>
    </w:p>
    <w:p w:rsidR="00DC505B" w:rsidRPr="00DC505B" w:rsidRDefault="00DC505B" w:rsidP="00DC505B">
      <w:pPr>
        <w:spacing w:after="0" w:line="36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24"/>
          <w:szCs w:val="24"/>
        </w:rPr>
        <w:t xml:space="preserve">The procedures for the BESS test involved 3 stance positions each on the stable and unstable surfaces for the dominant and </w:t>
      </w:r>
      <w:proofErr w:type="spellStart"/>
      <w:r w:rsidRPr="00DC505B">
        <w:rPr>
          <w:rFonts w:ascii="Times New Roman" w:eastAsia="Times New Roman" w:hAnsi="Times New Roman" w:cs="Times New Roman"/>
          <w:sz w:val="24"/>
          <w:szCs w:val="24"/>
        </w:rPr>
        <w:t>nondominant</w:t>
      </w:r>
      <w:proofErr w:type="spellEnd"/>
      <w:r w:rsidRPr="00DC505B">
        <w:rPr>
          <w:rFonts w:ascii="Times New Roman" w:eastAsia="Times New Roman" w:hAnsi="Times New Roman" w:cs="Times New Roman"/>
          <w:sz w:val="24"/>
          <w:szCs w:val="24"/>
        </w:rPr>
        <w:t xml:space="preserve"> limbs. The 3 stance positions were double-leg stance with feet together, single-leg stance on test limb with </w:t>
      </w:r>
      <w:proofErr w:type="spellStart"/>
      <w:r w:rsidRPr="00DC505B">
        <w:rPr>
          <w:rFonts w:ascii="Times New Roman" w:eastAsia="Times New Roman" w:hAnsi="Times New Roman" w:cs="Times New Roman"/>
          <w:sz w:val="24"/>
          <w:szCs w:val="24"/>
        </w:rPr>
        <w:t>contralateral</w:t>
      </w:r>
      <w:proofErr w:type="spellEnd"/>
      <w:r w:rsidRPr="00DC505B">
        <w:rPr>
          <w:rFonts w:ascii="Times New Roman" w:eastAsia="Times New Roman" w:hAnsi="Times New Roman" w:cs="Times New Roman"/>
          <w:sz w:val="24"/>
          <w:szCs w:val="24"/>
        </w:rPr>
        <w:t xml:space="preserve"> knee in approximately 90° of flexion, and tandem stance with the foot of the test limb in line and anterior to the foot of the </w:t>
      </w:r>
      <w:proofErr w:type="spellStart"/>
      <w:r w:rsidRPr="00DC505B">
        <w:rPr>
          <w:rFonts w:ascii="Times New Roman" w:eastAsia="Times New Roman" w:hAnsi="Times New Roman" w:cs="Times New Roman"/>
          <w:sz w:val="24"/>
          <w:szCs w:val="24"/>
        </w:rPr>
        <w:t>contralateral</w:t>
      </w:r>
      <w:proofErr w:type="spellEnd"/>
      <w:r w:rsidRPr="00DC505B">
        <w:rPr>
          <w:rFonts w:ascii="Times New Roman" w:eastAsia="Times New Roman" w:hAnsi="Times New Roman" w:cs="Times New Roman"/>
          <w:sz w:val="24"/>
          <w:szCs w:val="24"/>
        </w:rPr>
        <w:t xml:space="preserve"> limb (</w:t>
      </w:r>
      <w:proofErr w:type="spellStart"/>
      <w:r w:rsidRPr="00DC505B">
        <w:rPr>
          <w:rFonts w:ascii="Times New Roman" w:eastAsia="Times New Roman" w:hAnsi="Times New Roman" w:cs="Times New Roman"/>
          <w:sz w:val="24"/>
          <w:szCs w:val="24"/>
        </w:rPr>
        <w:t>ie</w:t>
      </w:r>
      <w:proofErr w:type="spellEnd"/>
      <w:r w:rsidRPr="00DC505B">
        <w:rPr>
          <w:rFonts w:ascii="Times New Roman" w:eastAsia="Times New Roman" w:hAnsi="Times New Roman" w:cs="Times New Roman"/>
          <w:sz w:val="24"/>
          <w:szCs w:val="24"/>
        </w:rPr>
        <w:t xml:space="preserve">, the heel of the test foot touching the toes of the back foot). Each position </w:t>
      </w:r>
      <w:r w:rsidRPr="00DC505B">
        <w:rPr>
          <w:rFonts w:ascii="Times New Roman" w:eastAsia="Times New Roman" w:hAnsi="Times New Roman" w:cs="Times New Roman"/>
          <w:sz w:val="24"/>
          <w:szCs w:val="24"/>
        </w:rPr>
        <w:lastRenderedPageBreak/>
        <w:t>was held with eyes closed and hands on hips for 20 seconds in duration, and scoring was determined by recording of errors. Errors included (1) opening eyes; (2) lifting hands from hip; (3) touchdown of non-stance foot; (4) step, hop, or other movement of the stance foot or feet; (5) lifting forefoot or heel; (6) moving hip into more than 30° of flexion or abduction; and (7) remaining out of position for longer than 5 seconds.</w:t>
      </w:r>
      <w:hyperlink r:id="rId11" w:tgtFrame="_blank" w:history="1">
        <w:r w:rsidRPr="00DC505B">
          <w:rPr>
            <w:rFonts w:ascii="Times New Roman" w:eastAsia="Times New Roman" w:hAnsi="Times New Roman" w:cs="Times New Roman"/>
            <w:color w:val="0050A0"/>
            <w:sz w:val="24"/>
            <w:szCs w:val="24"/>
            <w:u w:val="single"/>
          </w:rPr>
          <w:t>18</w:t>
        </w:r>
      </w:hyperlink>
      <w:r w:rsidRPr="00DC505B">
        <w:rPr>
          <w:rFonts w:ascii="Times New Roman" w:eastAsia="Times New Roman" w:hAnsi="Times New Roman" w:cs="Times New Roman"/>
          <w:sz w:val="24"/>
          <w:szCs w:val="24"/>
        </w:rPr>
        <w:t xml:space="preserve"> The different stances, surfaces, and limb conditions produced 10 separate BESS tasks that were randomly assigned. The double-leg stance condition was not repeated for dominant and </w:t>
      </w:r>
      <w:proofErr w:type="spellStart"/>
      <w:r w:rsidRPr="00DC505B">
        <w:rPr>
          <w:rFonts w:ascii="Times New Roman" w:eastAsia="Times New Roman" w:hAnsi="Times New Roman" w:cs="Times New Roman"/>
          <w:sz w:val="24"/>
          <w:szCs w:val="24"/>
        </w:rPr>
        <w:t>nondominant</w:t>
      </w:r>
      <w:proofErr w:type="spellEnd"/>
      <w:r w:rsidRPr="00DC505B">
        <w:rPr>
          <w:rFonts w:ascii="Times New Roman" w:eastAsia="Times New Roman" w:hAnsi="Times New Roman" w:cs="Times New Roman"/>
          <w:sz w:val="24"/>
          <w:szCs w:val="24"/>
        </w:rPr>
        <w:t xml:space="preserve"> limbs.</w:t>
      </w:r>
    </w:p>
    <w:p w:rsidR="00DC505B" w:rsidRPr="00DC505B" w:rsidRDefault="00DC505B" w:rsidP="00DC505B">
      <w:pPr>
        <w:spacing w:after="0" w:line="36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24"/>
          <w:szCs w:val="24"/>
        </w:rPr>
        <w:t>The SEBT protocol described by Gribble and Hertel</w:t>
      </w:r>
      <w:hyperlink r:id="rId12" w:tgtFrame="_blank" w:history="1">
        <w:r w:rsidRPr="00DC505B">
          <w:rPr>
            <w:rFonts w:ascii="Times New Roman" w:eastAsia="Times New Roman" w:hAnsi="Times New Roman" w:cs="Times New Roman"/>
            <w:color w:val="0050A0"/>
            <w:sz w:val="24"/>
            <w:szCs w:val="24"/>
            <w:u w:val="single"/>
          </w:rPr>
          <w:t>17</w:t>
        </w:r>
      </w:hyperlink>
      <w:r w:rsidRPr="00DC505B">
        <w:rPr>
          <w:rFonts w:ascii="Times New Roman" w:eastAsia="Times New Roman" w:hAnsi="Times New Roman" w:cs="Times New Roman"/>
          <w:sz w:val="24"/>
          <w:szCs w:val="24"/>
        </w:rPr>
        <w:t xml:space="preserve"> requires participants to maintain a stable single-leg stance with the test leg and to reach for maximal distance with the other leg in each of the 8 directions (</w:t>
      </w:r>
      <w:hyperlink r:id="rId13" w:tgtFrame="_blank" w:history="1">
        <w:r w:rsidRPr="00DC505B">
          <w:rPr>
            <w:rFonts w:ascii="Times New Roman" w:eastAsia="Times New Roman" w:hAnsi="Times New Roman" w:cs="Times New Roman"/>
            <w:color w:val="0050A0"/>
            <w:sz w:val="24"/>
            <w:szCs w:val="24"/>
            <w:u w:val="single"/>
          </w:rPr>
          <w:t>Figure 1</w:t>
        </w:r>
        <w:r w:rsidRPr="00DC505B">
          <w:rPr>
            <w:rFonts w:ascii="Times New Roman" w:eastAsia="Times New Roman" w:hAnsi="Times New Roman" w:cs="Times New Roman"/>
            <w:color w:val="444444"/>
            <w:sz w:val="24"/>
            <w:szCs w:val="24"/>
            <w:bdr w:val="single" w:sz="24" w:space="0" w:color="EEEEEE" w:frame="1"/>
            <w:shd w:val="clear" w:color="auto" w:fill="444444"/>
          </w:rPr>
          <w:pict>
            <v:shape id="Picture 6" o:spid="_x0000_i1028" type="#_x0000_t75" alt="Figure 1" style="width:75pt;height:67.5pt"/>
          </w:pict>
        </w:r>
      </w:hyperlink>
      <w:r w:rsidRPr="00DC505B">
        <w:rPr>
          <w:rFonts w:ascii="Times New Roman" w:eastAsia="Times New Roman" w:hAnsi="Times New Roman" w:cs="Times New Roman"/>
          <w:sz w:val="24"/>
          <w:szCs w:val="24"/>
        </w:rPr>
        <w:t xml:space="preserve">). Participants were asked to execute a touchdown without using the reach leg for support. If it was determined that the reach leg was used for support or the stable base of support was compromised, the trial was repeated. The leg tested (dominant, </w:t>
      </w:r>
      <w:proofErr w:type="spellStart"/>
      <w:r w:rsidRPr="00DC505B">
        <w:rPr>
          <w:rFonts w:ascii="Times New Roman" w:eastAsia="Times New Roman" w:hAnsi="Times New Roman" w:cs="Times New Roman"/>
          <w:sz w:val="24"/>
          <w:szCs w:val="24"/>
        </w:rPr>
        <w:t>nondominant</w:t>
      </w:r>
      <w:proofErr w:type="spellEnd"/>
      <w:r w:rsidRPr="00DC505B">
        <w:rPr>
          <w:rFonts w:ascii="Times New Roman" w:eastAsia="Times New Roman" w:hAnsi="Times New Roman" w:cs="Times New Roman"/>
          <w:sz w:val="24"/>
          <w:szCs w:val="24"/>
        </w:rPr>
        <w:t>) and order of reach direction were randomly selected before testing, and a 5-second rest with a 2-footed stance was required between reach attempts. Three trials were performed for each limb, with a 120-second rest period between trials. Before testing, participants were given 180 seconds to familiarize themselves with the SEBT grid and were asked to practice reaching in each direction. This latter period resulted in 6 trials for most directions. Subjects were instructed to reach behind the stance leg when performing trials in the posterior directions (</w:t>
      </w:r>
      <w:hyperlink r:id="rId14" w:tgtFrame="_blank" w:history="1">
        <w:r w:rsidRPr="00DC505B">
          <w:rPr>
            <w:rFonts w:ascii="Times New Roman" w:eastAsia="Times New Roman" w:hAnsi="Times New Roman" w:cs="Times New Roman"/>
            <w:color w:val="0050A0"/>
            <w:sz w:val="24"/>
            <w:szCs w:val="24"/>
            <w:u w:val="single"/>
          </w:rPr>
          <w:t>Figure 1</w:t>
        </w:r>
        <w:r w:rsidRPr="00DC505B">
          <w:rPr>
            <w:rFonts w:ascii="Times New Roman" w:eastAsia="Times New Roman" w:hAnsi="Times New Roman" w:cs="Times New Roman"/>
            <w:color w:val="444444"/>
            <w:sz w:val="24"/>
            <w:szCs w:val="24"/>
            <w:bdr w:val="single" w:sz="24" w:space="0" w:color="EEEEEE" w:frame="1"/>
            <w:shd w:val="clear" w:color="auto" w:fill="444444"/>
          </w:rPr>
          <w:pict>
            <v:shape id="Picture 7" o:spid="_x0000_i1029" type="#_x0000_t75" alt="Figure 1" style="width:75pt;height:67.5pt"/>
          </w:pict>
        </w:r>
      </w:hyperlink>
      <w:r w:rsidRPr="00DC505B">
        <w:rPr>
          <w:rFonts w:ascii="Times New Roman" w:eastAsia="Times New Roman" w:hAnsi="Times New Roman" w:cs="Times New Roman"/>
          <w:sz w:val="24"/>
          <w:szCs w:val="24"/>
        </w:rPr>
        <w:t>). Visual cues, such as objects on the floor and people not involved in the study, were removed from the testing area to help reduce visual and auditory influences. No encouragement or further instruction was given to the participants throughout testing. Reach distance was marked with chalk on the floor immediately next to the athletic tape that corresponded to the site of touchdown. The distance from the center of the grid to the point of touchdown was measured with a tape measure, the value was recorded to the nearest millimeter, and the chalk mark was removed after each reach to reduce visual cues.</w:t>
      </w:r>
    </w:p>
    <w:p w:rsidR="00DC505B" w:rsidRPr="00DC505B" w:rsidRDefault="00DC505B" w:rsidP="00DC505B">
      <w:pPr>
        <w:spacing w:after="0" w:line="240" w:lineRule="auto"/>
        <w:rPr>
          <w:rFonts w:ascii="Times New Roman" w:eastAsia="Times New Roman" w:hAnsi="Times New Roman" w:cs="Times New Roman"/>
          <w:sz w:val="24"/>
          <w:szCs w:val="24"/>
        </w:rPr>
      </w:pPr>
      <w:r w:rsidRPr="00DC505B">
        <w:rPr>
          <w:rFonts w:ascii="Times New Roman" w:eastAsia="Times New Roman" w:hAnsi="Times New Roman" w:cs="Times New Roman"/>
          <w:sz w:val="19"/>
        </w:rPr>
        <w:t> </w:t>
      </w:r>
    </w:p>
    <w:p w:rsidR="007F26D5" w:rsidRDefault="007F26D5"/>
    <w:sectPr w:rsidR="007F26D5" w:rsidSect="007F2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05B"/>
    <w:rsid w:val="002977EE"/>
    <w:rsid w:val="007F26D5"/>
    <w:rsid w:val="00DC5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05B"/>
    <w:rPr>
      <w:color w:val="0000FF"/>
      <w:u w:val="single"/>
    </w:rPr>
  </w:style>
  <w:style w:type="character" w:customStyle="1" w:styleId="ref-journal1">
    <w:name w:val="ref-journal1"/>
    <w:basedOn w:val="DefaultParagraphFont"/>
    <w:rsid w:val="00DC505B"/>
    <w:rPr>
      <w:i/>
      <w:iCs/>
    </w:rPr>
  </w:style>
  <w:style w:type="character" w:customStyle="1" w:styleId="citation">
    <w:name w:val="citation"/>
    <w:basedOn w:val="DefaultParagraphFont"/>
    <w:rsid w:val="00DC505B"/>
  </w:style>
  <w:style w:type="character" w:customStyle="1" w:styleId="ref-vol">
    <w:name w:val="ref-vol"/>
    <w:basedOn w:val="DefaultParagraphFont"/>
    <w:rsid w:val="00DC505B"/>
  </w:style>
</w:styles>
</file>

<file path=word/webSettings.xml><?xml version="1.0" encoding="utf-8"?>
<w:webSettings xmlns:r="http://schemas.openxmlformats.org/officeDocument/2006/relationships" xmlns:w="http://schemas.openxmlformats.org/wordprocessingml/2006/main">
  <w:divs>
    <w:div w:id="1342972263">
      <w:bodyDiv w:val="1"/>
      <w:marLeft w:val="0"/>
      <w:marRight w:val="0"/>
      <w:marTop w:val="0"/>
      <w:marBottom w:val="0"/>
      <w:divBdr>
        <w:top w:val="none" w:sz="0" w:space="0" w:color="auto"/>
        <w:left w:val="none" w:sz="0" w:space="0" w:color="auto"/>
        <w:bottom w:val="none" w:sz="0" w:space="0" w:color="auto"/>
        <w:right w:val="none" w:sz="0" w:space="0" w:color="auto"/>
      </w:divBdr>
      <w:divsChild>
        <w:div w:id="384523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ynergy.txstate.edu/owa/redir.aspx?C=c9c3b5d07e884331aa2b949ebf68b2f3&amp;URL=http%3a%2f%2fwww.ncbi.nlm.nih.gov%2fpubmed%2f12937574" TargetMode="External"/><Relationship Id="rId13" Type="http://schemas.openxmlformats.org/officeDocument/2006/relationships/hyperlink" Target="https://synergy.txstate.edu/owa/redir.aspx?C=c9c3b5d07e884331aa2b949ebf68b2f3&amp;URL=http%3a%2f%2fwww.ncbi.nlm.nih.gov%2fpmc%2farticles%2fPMC1896078%2ffigure%2fi1062-6050-42-1-42-f01%2f" TargetMode="External"/><Relationship Id="rId3" Type="http://schemas.openxmlformats.org/officeDocument/2006/relationships/webSettings" Target="webSettings.xml"/><Relationship Id="rId7" Type="http://schemas.openxmlformats.org/officeDocument/2006/relationships/hyperlink" Target="https://synergy.txstate.edu/owa/redir.aspx?C=c9c3b5d07e884331aa2b949ebf68b2f3&amp;URL=http%3a%2f%2fwww.ncbi.nlm.nih.gov%2fpmc%2farticles%2fPMC1896078%2f%23i1062-6050-42-1-42-b19" TargetMode="External"/><Relationship Id="rId12" Type="http://schemas.openxmlformats.org/officeDocument/2006/relationships/hyperlink" Target="https://synergy.txstate.edu/owa/redir.aspx?C=c9c3b5d07e884331aa2b949ebf68b2f3&amp;URL=http%3a%2f%2fwww.ncbi.nlm.nih.gov%2fpmc%2farticles%2fPMC1896078%2f%23i1062-6050-42-1-42-b1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ynergy.txstate.edu/owa/redir.aspx?C=c9c3b5d07e884331aa2b949ebf68b2f3&amp;URL=http%3a%2f%2fwww.ncbi.nlm.nih.gov%2fpmc%2farticles%2fPMC1896078%2f%23i1062-6050-42-1-42-b18" TargetMode="External"/><Relationship Id="rId11" Type="http://schemas.openxmlformats.org/officeDocument/2006/relationships/hyperlink" Target="https://synergy.txstate.edu/owa/redir.aspx?C=c9c3b5d07e884331aa2b949ebf68b2f3&amp;URL=http%3a%2f%2fwww.ncbi.nlm.nih.gov%2fpmc%2farticles%2fPMC1896078%2f%23i1062-6050-42-1-42-b18" TargetMode="External"/><Relationship Id="rId5" Type="http://schemas.openxmlformats.org/officeDocument/2006/relationships/hyperlink" Target="https://synergy.txstate.edu/owa/redir.aspx?C=c9c3b5d07e884331aa2b949ebf68b2f3&amp;URL=http%3a%2f%2fwww.ncbi.nlm.nih.gov%2fpmc%2farticles%2fPMC1896078%2ffigure%2fi1062-6050-42-1-42-f01%2f" TargetMode="External"/><Relationship Id="rId15" Type="http://schemas.openxmlformats.org/officeDocument/2006/relationships/fontTable" Target="fontTable.xml"/><Relationship Id="rId10" Type="http://schemas.openxmlformats.org/officeDocument/2006/relationships/hyperlink" Target="https://synergy.txstate.edu/owa/redir.aspx?C=c9c3b5d07e884331aa2b949ebf68b2f3&amp;URL=http%3a%2f%2fwww.ncbi.nlm.nih.gov%2fpmc%2farticles%2fPMC1896078%2ffigure%2fi1062-6050-42-1-42-f01%2f" TargetMode="External"/><Relationship Id="rId4" Type="http://schemas.openxmlformats.org/officeDocument/2006/relationships/hyperlink" Target="https://synergy.txstate.edu/owa/redir.aspx?C=c9c3b5d07e884331aa2b949ebf68b2f3&amp;URL=http%3a%2f%2fwww.ncbi.nlm.nih.gov%2fpmc%2farticles%2fPMC1896078%2f%23i1062-6050-42-1-42-b17" TargetMode="External"/><Relationship Id="rId9" Type="http://schemas.openxmlformats.org/officeDocument/2006/relationships/hyperlink" Target="https://synergy.txstate.edu/owa/redir.aspx?C=c9c3b5d07e884331aa2b949ebf68b2f3&amp;URL=http%3a%2f%2fwww.ncbi.nlm.nih.gov%2fpmc%2farticles%2fPMC1896078%2ffigure%2fi1062-6050-42-1-42-f01%2f" TargetMode="External"/><Relationship Id="rId14" Type="http://schemas.openxmlformats.org/officeDocument/2006/relationships/hyperlink" Target="https://synergy.txstate.edu/owa/redir.aspx?C=c9c3b5d07e884331aa2b949ebf68b2f3&amp;URL=http%3a%2f%2fwww.ncbi.nlm.nih.gov%2fpmc%2farticles%2fPMC1896078%2ffigure%2fi1062-6050-42-1-42-f01%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ll24</dc:creator>
  <cp:keywords/>
  <dc:description/>
  <cp:lastModifiedBy>ll24</cp:lastModifiedBy>
  <cp:revision>1</cp:revision>
  <dcterms:created xsi:type="dcterms:W3CDTF">2009-12-01T22:00:00Z</dcterms:created>
  <dcterms:modified xsi:type="dcterms:W3CDTF">2009-12-01T22:22:00Z</dcterms:modified>
</cp:coreProperties>
</file>