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986" w:rsidRPr="00EA4C2B" w:rsidRDefault="002C1986" w:rsidP="00B51279">
      <w:pPr>
        <w:spacing w:line="360" w:lineRule="auto"/>
        <w:rPr>
          <w:rFonts w:ascii="Courier New" w:hAnsi="Courier New" w:cs="Courier New"/>
        </w:rPr>
      </w:pPr>
      <w:proofErr w:type="gramStart"/>
      <w:r w:rsidRPr="00EA4C2B">
        <w:rPr>
          <w:rFonts w:ascii="Courier New" w:hAnsi="Courier New" w:cs="Courier New"/>
        </w:rPr>
        <w:t>IRB applicat</w:t>
      </w:r>
      <w:r w:rsidR="00811A5D" w:rsidRPr="00EA4C2B">
        <w:rPr>
          <w:rFonts w:ascii="Courier New" w:hAnsi="Courier New" w:cs="Courier New"/>
        </w:rPr>
        <w:t>ion #</w:t>
      </w:r>
      <w:r w:rsidR="00972877" w:rsidRPr="00EA4C2B">
        <w:rPr>
          <w:rFonts w:ascii="Courier New" w:hAnsi="Courier New" w:cs="Courier New"/>
        </w:rPr>
        <w:t xml:space="preserve"> </w:t>
      </w:r>
      <w:r w:rsidR="00EA4C2B">
        <w:rPr>
          <w:rFonts w:ascii="Courier New" w:hAnsi="Courier New" w:cs="Courier New"/>
        </w:rPr>
        <w:t>2010W1368- Response to IRB Committee suggestions and concerns.</w:t>
      </w:r>
      <w:proofErr w:type="gramEnd"/>
      <w:r w:rsidR="00EA4C2B">
        <w:rPr>
          <w:rFonts w:ascii="Courier New" w:hAnsi="Courier New" w:cs="Courier New"/>
        </w:rPr>
        <w:t xml:space="preserve"> </w:t>
      </w:r>
    </w:p>
    <w:p w:rsidR="00D52A4D" w:rsidRPr="00EA4C2B" w:rsidRDefault="00D52A4D" w:rsidP="00D52A4D">
      <w:pPr>
        <w:pStyle w:val="ListParagraph"/>
        <w:numPr>
          <w:ilvl w:val="0"/>
          <w:numId w:val="1"/>
        </w:numPr>
        <w:rPr>
          <w:rFonts w:ascii="Courier New" w:hAnsi="Courier New" w:cs="Courier New"/>
        </w:rPr>
      </w:pPr>
      <w:r w:rsidRPr="00EA4C2B">
        <w:rPr>
          <w:rFonts w:ascii="Courier New" w:hAnsi="Courier New" w:cs="Courier New"/>
        </w:rPr>
        <w:t>Reviewer #1</w:t>
      </w:r>
      <w:r w:rsidRPr="00EA4C2B">
        <w:rPr>
          <w:rFonts w:ascii="Courier New" w:hAnsi="Courier New" w:cs="Courier New"/>
        </w:rPr>
        <w:br/>
        <w:t xml:space="preserve">01/07/10 08:35:55 </w:t>
      </w:r>
      <w:r w:rsidRPr="00EA4C2B">
        <w:rPr>
          <w:rFonts w:ascii="Courier New" w:hAnsi="Courier New" w:cs="Courier New"/>
        </w:rPr>
        <w:br/>
        <w:t xml:space="preserve">Almost everything seems in good order for this application IRB# 2010W1368. Two additional requirements should be added to the consent form: </w:t>
      </w:r>
    </w:p>
    <w:p w:rsidR="00D52A4D" w:rsidRPr="00EA4C2B" w:rsidRDefault="00D52A4D" w:rsidP="00D52A4D">
      <w:pPr>
        <w:pStyle w:val="ListParagraph"/>
        <w:numPr>
          <w:ilvl w:val="1"/>
          <w:numId w:val="1"/>
        </w:numPr>
        <w:rPr>
          <w:rFonts w:ascii="Courier New" w:hAnsi="Courier New" w:cs="Courier New"/>
        </w:rPr>
      </w:pPr>
      <w:proofErr w:type="gramStart"/>
      <w:r w:rsidRPr="00EA4C2B">
        <w:rPr>
          <w:rFonts w:ascii="Courier New" w:hAnsi="Courier New" w:cs="Courier New"/>
        </w:rPr>
        <w:t>1)State</w:t>
      </w:r>
      <w:proofErr w:type="gramEnd"/>
      <w:r w:rsidRPr="00EA4C2B">
        <w:rPr>
          <w:rFonts w:ascii="Courier New" w:hAnsi="Courier New" w:cs="Courier New"/>
        </w:rPr>
        <w:t xml:space="preserve"> clearly on the consent form that the money earned from participation is only given in a lump sum at the end of the study. I am unclear about that. You mention $10 per session. The participant might expect a portion if he or she drops out. Perhaps just drop the $10 per session reference. </w:t>
      </w:r>
    </w:p>
    <w:p w:rsidR="00D52A4D" w:rsidRPr="00EA4C2B" w:rsidRDefault="00D52A4D" w:rsidP="00D52A4D">
      <w:pPr>
        <w:pStyle w:val="ListParagraph"/>
        <w:numPr>
          <w:ilvl w:val="2"/>
          <w:numId w:val="1"/>
        </w:numPr>
        <w:rPr>
          <w:rFonts w:ascii="Courier New" w:hAnsi="Courier New" w:cs="Courier New"/>
          <w:b/>
        </w:rPr>
      </w:pPr>
      <w:r w:rsidRPr="00EA4C2B">
        <w:rPr>
          <w:rFonts w:ascii="Courier New" w:hAnsi="Courier New" w:cs="Courier New"/>
          <w:b/>
        </w:rPr>
        <w:t xml:space="preserve">Response: </w:t>
      </w:r>
      <w:r w:rsidRPr="00EA4C2B">
        <w:rPr>
          <w:rFonts w:ascii="Courier New" w:hAnsi="Courier New" w:cs="Courier New"/>
          <w:b/>
        </w:rPr>
        <w:tab/>
        <w:t xml:space="preserve">Phrase about $10 per session has been dropped. </w:t>
      </w:r>
    </w:p>
    <w:p w:rsidR="00D52A4D" w:rsidRPr="00EA4C2B" w:rsidRDefault="00D52A4D" w:rsidP="00D52A4D">
      <w:pPr>
        <w:pStyle w:val="ListParagraph"/>
        <w:numPr>
          <w:ilvl w:val="1"/>
          <w:numId w:val="1"/>
        </w:numPr>
        <w:rPr>
          <w:rFonts w:ascii="Courier New" w:hAnsi="Courier New" w:cs="Courier New"/>
        </w:rPr>
      </w:pPr>
      <w:proofErr w:type="gramStart"/>
      <w:r w:rsidRPr="00EA4C2B">
        <w:rPr>
          <w:rFonts w:ascii="Courier New" w:hAnsi="Courier New" w:cs="Courier New"/>
        </w:rPr>
        <w:t>2)Add</w:t>
      </w:r>
      <w:proofErr w:type="gramEnd"/>
      <w:r w:rsidRPr="00EA4C2B">
        <w:rPr>
          <w:rFonts w:ascii="Courier New" w:hAnsi="Courier New" w:cs="Courier New"/>
        </w:rPr>
        <w:t xml:space="preserve"> a sentence to the consent form about how the participant might access the results of the study. Your statement \"Upon completion of the study, all participants will be given the opportunity to participate in the program again if study results indicate possible rehabilitation benefits\" </w:t>
      </w:r>
      <w:proofErr w:type="spellStart"/>
      <w:r w:rsidRPr="00EA4C2B">
        <w:rPr>
          <w:rFonts w:ascii="Courier New" w:hAnsi="Courier New" w:cs="Courier New"/>
        </w:rPr>
        <w:t>doesn</w:t>
      </w:r>
      <w:proofErr w:type="spellEnd"/>
      <w:r w:rsidRPr="00EA4C2B">
        <w:rPr>
          <w:rFonts w:ascii="Courier New" w:hAnsi="Courier New" w:cs="Courier New"/>
        </w:rPr>
        <w:t>\'t quite satisfy the access of findings requirement.</w:t>
      </w:r>
    </w:p>
    <w:p w:rsidR="00AF2CD3" w:rsidRPr="00EA4C2B" w:rsidRDefault="00D52A4D" w:rsidP="00AF2CD3">
      <w:pPr>
        <w:pStyle w:val="ListParagraph"/>
        <w:numPr>
          <w:ilvl w:val="2"/>
          <w:numId w:val="1"/>
        </w:numPr>
        <w:rPr>
          <w:rFonts w:ascii="Courier New" w:hAnsi="Courier New" w:cs="Courier New"/>
        </w:rPr>
      </w:pPr>
      <w:r w:rsidRPr="00EA4C2B">
        <w:rPr>
          <w:rFonts w:ascii="Courier New" w:hAnsi="Courier New" w:cs="Courier New"/>
          <w:b/>
        </w:rPr>
        <w:t>Response: Sentence added that th</w:t>
      </w:r>
      <w:r w:rsidR="00AF2CD3" w:rsidRPr="00EA4C2B">
        <w:rPr>
          <w:rFonts w:ascii="Courier New" w:hAnsi="Courier New" w:cs="Courier New"/>
          <w:b/>
        </w:rPr>
        <w:t xml:space="preserve">e participant might contact the researchers </w:t>
      </w:r>
      <w:r w:rsidRPr="00EA4C2B">
        <w:rPr>
          <w:rFonts w:ascii="Courier New" w:hAnsi="Courier New" w:cs="Courier New"/>
          <w:b/>
        </w:rPr>
        <w:t xml:space="preserve">to get </w:t>
      </w:r>
      <w:r w:rsidR="00AF2CD3" w:rsidRPr="00EA4C2B">
        <w:rPr>
          <w:rFonts w:ascii="Courier New" w:hAnsi="Courier New" w:cs="Courier New"/>
          <w:b/>
        </w:rPr>
        <w:t xml:space="preserve">a copy of </w:t>
      </w:r>
      <w:r w:rsidRPr="00EA4C2B">
        <w:rPr>
          <w:rFonts w:ascii="Courier New" w:hAnsi="Courier New" w:cs="Courier New"/>
          <w:b/>
        </w:rPr>
        <w:t>study results.</w:t>
      </w:r>
      <w:r w:rsidRPr="00EA4C2B">
        <w:rPr>
          <w:rFonts w:ascii="Courier New" w:hAnsi="Courier New" w:cs="Courier New"/>
        </w:rPr>
        <w:t xml:space="preserve"> </w:t>
      </w:r>
      <w:r w:rsidRPr="00EA4C2B">
        <w:rPr>
          <w:rFonts w:ascii="Courier New" w:hAnsi="Courier New" w:cs="Courier New"/>
        </w:rPr>
        <w:br/>
      </w:r>
      <w:r w:rsidRPr="00EA4C2B">
        <w:rPr>
          <w:rFonts w:ascii="Courier New" w:hAnsi="Courier New" w:cs="Courier New"/>
        </w:rPr>
        <w:br/>
      </w:r>
    </w:p>
    <w:p w:rsidR="00AF2CD3" w:rsidRPr="00EA4C2B" w:rsidRDefault="00D52A4D" w:rsidP="00AF2CD3">
      <w:pPr>
        <w:pStyle w:val="ListParagraph"/>
        <w:numPr>
          <w:ilvl w:val="0"/>
          <w:numId w:val="1"/>
        </w:numPr>
        <w:rPr>
          <w:rFonts w:ascii="Courier New" w:hAnsi="Courier New" w:cs="Courier New"/>
        </w:rPr>
      </w:pPr>
      <w:r w:rsidRPr="00EA4C2B">
        <w:rPr>
          <w:rFonts w:ascii="Courier New" w:hAnsi="Courier New" w:cs="Courier New"/>
        </w:rPr>
        <w:t>#2</w:t>
      </w:r>
      <w:r w:rsidRPr="00EA4C2B">
        <w:rPr>
          <w:rFonts w:ascii="Courier New" w:hAnsi="Courier New" w:cs="Courier New"/>
        </w:rPr>
        <w:br/>
        <w:t xml:space="preserve">01/11/10 12:19:57 </w:t>
      </w:r>
      <w:r w:rsidRPr="00EA4C2B">
        <w:rPr>
          <w:rFonts w:ascii="Courier New" w:hAnsi="Courier New" w:cs="Courier New"/>
        </w:rPr>
        <w:br/>
        <w:t xml:space="preserve">A few clarifications in consent form would improve comprehension by participants: </w:t>
      </w:r>
    </w:p>
    <w:p w:rsidR="00AF2CD3" w:rsidRPr="00EA4C2B" w:rsidRDefault="00D52A4D" w:rsidP="00AF2CD3">
      <w:pPr>
        <w:pStyle w:val="ListParagraph"/>
        <w:numPr>
          <w:ilvl w:val="1"/>
          <w:numId w:val="1"/>
        </w:numPr>
        <w:rPr>
          <w:rFonts w:ascii="Courier New" w:hAnsi="Courier New" w:cs="Courier New"/>
        </w:rPr>
      </w:pPr>
      <w:r w:rsidRPr="00EA4C2B">
        <w:rPr>
          <w:rFonts w:ascii="Courier New" w:hAnsi="Courier New" w:cs="Courier New"/>
        </w:rPr>
        <w:t>1) cognition in paragraph on purpose could be changed to \'ability to understand\'</w:t>
      </w:r>
    </w:p>
    <w:p w:rsidR="00DE79D1" w:rsidRPr="00EA4C2B" w:rsidRDefault="00AF2CD3" w:rsidP="00D52A4D">
      <w:pPr>
        <w:pStyle w:val="ListParagraph"/>
        <w:numPr>
          <w:ilvl w:val="2"/>
          <w:numId w:val="1"/>
        </w:numPr>
        <w:rPr>
          <w:rFonts w:ascii="Courier New" w:hAnsi="Courier New" w:cs="Courier New"/>
        </w:rPr>
      </w:pPr>
      <w:r w:rsidRPr="00EA4C2B">
        <w:rPr>
          <w:rFonts w:ascii="Courier New" w:hAnsi="Courier New" w:cs="Courier New"/>
          <w:b/>
        </w:rPr>
        <w:t xml:space="preserve">Response: </w:t>
      </w:r>
      <w:r w:rsidR="00DE79D1" w:rsidRPr="00EA4C2B">
        <w:rPr>
          <w:rFonts w:ascii="Courier New" w:hAnsi="Courier New" w:cs="Courier New"/>
          <w:b/>
        </w:rPr>
        <w:t>Phrase c</w:t>
      </w:r>
      <w:r w:rsidRPr="00EA4C2B">
        <w:rPr>
          <w:rFonts w:ascii="Courier New" w:hAnsi="Courier New" w:cs="Courier New"/>
          <w:b/>
        </w:rPr>
        <w:t>hanged</w:t>
      </w:r>
    </w:p>
    <w:p w:rsidR="00DE79D1" w:rsidRPr="00EA4C2B" w:rsidRDefault="00D52A4D" w:rsidP="00DE79D1">
      <w:pPr>
        <w:pStyle w:val="ListParagraph"/>
        <w:numPr>
          <w:ilvl w:val="1"/>
          <w:numId w:val="1"/>
        </w:numPr>
        <w:rPr>
          <w:rFonts w:ascii="Courier New" w:hAnsi="Courier New" w:cs="Courier New"/>
        </w:rPr>
      </w:pPr>
      <w:r w:rsidRPr="00EA4C2B">
        <w:rPr>
          <w:rFonts w:ascii="Courier New" w:hAnsi="Courier New" w:cs="Courier New"/>
        </w:rPr>
        <w:t xml:space="preserve">2) </w:t>
      </w:r>
      <w:proofErr w:type="gramStart"/>
      <w:r w:rsidRPr="00EA4C2B">
        <w:rPr>
          <w:rFonts w:ascii="Courier New" w:hAnsi="Courier New" w:cs="Courier New"/>
        </w:rPr>
        <w:t>under</w:t>
      </w:r>
      <w:proofErr w:type="gramEnd"/>
      <w:r w:rsidRPr="00EA4C2B">
        <w:rPr>
          <w:rFonts w:ascii="Courier New" w:hAnsi="Courier New" w:cs="Courier New"/>
        </w:rPr>
        <w:t xml:space="preserve"> testing procedures: \'which quantify\' could say describe a </w:t>
      </w:r>
      <w:proofErr w:type="spellStart"/>
      <w:r w:rsidRPr="00EA4C2B">
        <w:rPr>
          <w:rFonts w:ascii="Courier New" w:hAnsi="Courier New" w:cs="Courier New"/>
        </w:rPr>
        <w:t>numberical</w:t>
      </w:r>
      <w:proofErr w:type="spellEnd"/>
      <w:r w:rsidRPr="00EA4C2B">
        <w:rPr>
          <w:rFonts w:ascii="Courier New" w:hAnsi="Courier New" w:cs="Courier New"/>
        </w:rPr>
        <w:t xml:space="preserve"> value.</w:t>
      </w:r>
    </w:p>
    <w:p w:rsidR="00DE79D1" w:rsidRPr="00EA4C2B" w:rsidRDefault="00DE79D1" w:rsidP="00DE79D1">
      <w:pPr>
        <w:pStyle w:val="ListParagraph"/>
        <w:numPr>
          <w:ilvl w:val="2"/>
          <w:numId w:val="1"/>
        </w:numPr>
        <w:rPr>
          <w:rFonts w:ascii="Courier New" w:hAnsi="Courier New" w:cs="Courier New"/>
          <w:b/>
        </w:rPr>
      </w:pPr>
      <w:r w:rsidRPr="00EA4C2B">
        <w:rPr>
          <w:rFonts w:ascii="Courier New" w:hAnsi="Courier New" w:cs="Courier New"/>
          <w:b/>
        </w:rPr>
        <w:t>Response: Scores added</w:t>
      </w:r>
    </w:p>
    <w:p w:rsidR="00DE79D1" w:rsidRPr="00EA4C2B" w:rsidRDefault="00D52A4D" w:rsidP="00DE79D1">
      <w:pPr>
        <w:pStyle w:val="ListParagraph"/>
        <w:numPr>
          <w:ilvl w:val="1"/>
          <w:numId w:val="1"/>
        </w:numPr>
        <w:rPr>
          <w:rFonts w:ascii="Courier New" w:hAnsi="Courier New" w:cs="Courier New"/>
        </w:rPr>
      </w:pPr>
      <w:r w:rsidRPr="00EA4C2B">
        <w:rPr>
          <w:rFonts w:ascii="Courier New" w:hAnsi="Courier New" w:cs="Courier New"/>
        </w:rPr>
        <w:t xml:space="preserve">3) </w:t>
      </w:r>
      <w:proofErr w:type="gramStart"/>
      <w:r w:rsidRPr="00EA4C2B">
        <w:rPr>
          <w:rFonts w:ascii="Courier New" w:hAnsi="Courier New" w:cs="Courier New"/>
        </w:rPr>
        <w:t>compensation</w:t>
      </w:r>
      <w:proofErr w:type="gramEnd"/>
      <w:r w:rsidRPr="00EA4C2B">
        <w:rPr>
          <w:rFonts w:ascii="Courier New" w:hAnsi="Courier New" w:cs="Courier New"/>
        </w:rPr>
        <w:t xml:space="preserve"> should actually be given throughout the study to comply with regulations to allow participants to leave the study without being penalized. </w:t>
      </w:r>
    </w:p>
    <w:p w:rsidR="00DE79D1" w:rsidRPr="00EA4C2B" w:rsidRDefault="00DE79D1" w:rsidP="00DE79D1">
      <w:pPr>
        <w:pStyle w:val="ListParagraph"/>
        <w:numPr>
          <w:ilvl w:val="2"/>
          <w:numId w:val="1"/>
        </w:numPr>
        <w:rPr>
          <w:rFonts w:ascii="Courier New" w:hAnsi="Courier New" w:cs="Courier New"/>
        </w:rPr>
      </w:pPr>
      <w:r w:rsidRPr="00EA4C2B">
        <w:rPr>
          <w:rFonts w:ascii="Courier New" w:hAnsi="Courier New" w:cs="Courier New"/>
          <w:b/>
        </w:rPr>
        <w:t>Response: verbiage now indicates that participants will be compensated according to their participation level which is not a penalty.</w:t>
      </w:r>
      <w:r w:rsidRPr="00EA4C2B">
        <w:rPr>
          <w:rFonts w:ascii="Courier New" w:hAnsi="Courier New" w:cs="Courier New"/>
        </w:rPr>
        <w:t xml:space="preserve"> </w:t>
      </w:r>
    </w:p>
    <w:p w:rsidR="00DE79D1" w:rsidRPr="00EA4C2B" w:rsidRDefault="00D52A4D" w:rsidP="00DE79D1">
      <w:pPr>
        <w:pStyle w:val="ListParagraph"/>
        <w:numPr>
          <w:ilvl w:val="1"/>
          <w:numId w:val="1"/>
        </w:numPr>
        <w:rPr>
          <w:rFonts w:ascii="Courier New" w:hAnsi="Courier New" w:cs="Courier New"/>
        </w:rPr>
      </w:pPr>
      <w:r w:rsidRPr="00EA4C2B">
        <w:rPr>
          <w:rFonts w:ascii="Courier New" w:hAnsi="Courier New" w:cs="Courier New"/>
        </w:rPr>
        <w:lastRenderedPageBreak/>
        <w:t xml:space="preserve">4) </w:t>
      </w:r>
      <w:proofErr w:type="gramStart"/>
      <w:r w:rsidRPr="00EA4C2B">
        <w:rPr>
          <w:rFonts w:ascii="Courier New" w:hAnsi="Courier New" w:cs="Courier New"/>
        </w:rPr>
        <w:t>data</w:t>
      </w:r>
      <w:proofErr w:type="gramEnd"/>
      <w:r w:rsidRPr="00EA4C2B">
        <w:rPr>
          <w:rFonts w:ascii="Courier New" w:hAnsi="Courier New" w:cs="Courier New"/>
        </w:rPr>
        <w:t xml:space="preserve"> are saved in a locked cabinet - should also say in a \'locked office\' to comply with double lock standard.</w:t>
      </w:r>
    </w:p>
    <w:p w:rsidR="00DE79D1" w:rsidRPr="00EA4C2B" w:rsidRDefault="00DE79D1" w:rsidP="00DE79D1">
      <w:pPr>
        <w:pStyle w:val="ListParagraph"/>
        <w:numPr>
          <w:ilvl w:val="2"/>
          <w:numId w:val="1"/>
        </w:numPr>
        <w:rPr>
          <w:rFonts w:ascii="Courier New" w:hAnsi="Courier New" w:cs="Courier New"/>
          <w:b/>
        </w:rPr>
      </w:pPr>
      <w:r w:rsidRPr="00EA4C2B">
        <w:rPr>
          <w:rFonts w:ascii="Courier New" w:hAnsi="Courier New" w:cs="Courier New"/>
          <w:b/>
        </w:rPr>
        <w:t>Response: Phrase added</w:t>
      </w:r>
    </w:p>
    <w:p w:rsidR="00413987" w:rsidRPr="00EA4C2B" w:rsidRDefault="00D52A4D" w:rsidP="00DE79D1">
      <w:pPr>
        <w:pStyle w:val="ListParagraph"/>
        <w:numPr>
          <w:ilvl w:val="1"/>
          <w:numId w:val="1"/>
        </w:numPr>
        <w:rPr>
          <w:rFonts w:ascii="Courier New" w:hAnsi="Courier New" w:cs="Courier New"/>
        </w:rPr>
      </w:pPr>
      <w:r w:rsidRPr="00EA4C2B">
        <w:rPr>
          <w:rFonts w:ascii="Courier New" w:hAnsi="Courier New" w:cs="Courier New"/>
        </w:rPr>
        <w:t>5) Typically there should be a way for participants to find out the outcome of the study after it is completed and they should know that their information data will be reported but not identified with them (or only composite info reported)</w:t>
      </w:r>
    </w:p>
    <w:p w:rsidR="00413987" w:rsidRPr="00EA4C2B" w:rsidRDefault="00413987" w:rsidP="00413987">
      <w:pPr>
        <w:pStyle w:val="ListParagraph"/>
        <w:numPr>
          <w:ilvl w:val="2"/>
          <w:numId w:val="1"/>
        </w:numPr>
        <w:rPr>
          <w:rFonts w:ascii="Courier New" w:hAnsi="Courier New" w:cs="Courier New"/>
          <w:b/>
        </w:rPr>
      </w:pPr>
      <w:r w:rsidRPr="00EA4C2B">
        <w:rPr>
          <w:rFonts w:ascii="Courier New" w:hAnsi="Courier New" w:cs="Courier New"/>
          <w:b/>
        </w:rPr>
        <w:t>Response: Sentence changed to include report of composite information.</w:t>
      </w:r>
    </w:p>
    <w:p w:rsidR="00413987" w:rsidRPr="00EA4C2B" w:rsidRDefault="00D52A4D" w:rsidP="00DE79D1">
      <w:pPr>
        <w:pStyle w:val="ListParagraph"/>
        <w:numPr>
          <w:ilvl w:val="1"/>
          <w:numId w:val="1"/>
        </w:numPr>
        <w:rPr>
          <w:rFonts w:ascii="Courier New" w:hAnsi="Courier New" w:cs="Courier New"/>
        </w:rPr>
      </w:pPr>
      <w:proofErr w:type="gramStart"/>
      <w:r w:rsidRPr="00EA4C2B">
        <w:rPr>
          <w:rFonts w:ascii="Courier New" w:hAnsi="Courier New" w:cs="Courier New"/>
        </w:rPr>
        <w:t>7)no</w:t>
      </w:r>
      <w:proofErr w:type="gramEnd"/>
      <w:r w:rsidRPr="00EA4C2B">
        <w:rPr>
          <w:rFonts w:ascii="Courier New" w:hAnsi="Courier New" w:cs="Courier New"/>
        </w:rPr>
        <w:t xml:space="preserve"> alternate treatment is mentioned - if there is no other alternate treatment that should be stated.</w:t>
      </w:r>
      <w:r w:rsidRPr="00EA4C2B">
        <w:rPr>
          <w:rFonts w:ascii="Courier New" w:hAnsi="Courier New" w:cs="Courier New"/>
        </w:rPr>
        <w:br/>
        <w:t>IN proposal</w:t>
      </w:r>
    </w:p>
    <w:p w:rsidR="00413987" w:rsidRPr="00EA4C2B" w:rsidRDefault="00413987" w:rsidP="00413987">
      <w:pPr>
        <w:pStyle w:val="ListParagraph"/>
        <w:numPr>
          <w:ilvl w:val="2"/>
          <w:numId w:val="1"/>
        </w:numPr>
        <w:rPr>
          <w:rFonts w:ascii="Courier New" w:hAnsi="Courier New" w:cs="Courier New"/>
          <w:b/>
        </w:rPr>
      </w:pPr>
      <w:r w:rsidRPr="00EA4C2B">
        <w:rPr>
          <w:rFonts w:ascii="Courier New" w:hAnsi="Courier New" w:cs="Courier New"/>
          <w:b/>
        </w:rPr>
        <w:t xml:space="preserve">Response: This is project </w:t>
      </w:r>
      <w:r w:rsidR="00EA4C2B">
        <w:rPr>
          <w:rFonts w:ascii="Courier New" w:hAnsi="Courier New" w:cs="Courier New"/>
          <w:b/>
        </w:rPr>
        <w:t xml:space="preserve">which </w:t>
      </w:r>
      <w:r w:rsidRPr="00EA4C2B">
        <w:rPr>
          <w:rFonts w:ascii="Courier New" w:hAnsi="Courier New" w:cs="Courier New"/>
          <w:b/>
        </w:rPr>
        <w:t xml:space="preserve">includes a series of </w:t>
      </w:r>
      <w:r w:rsidR="00E34266" w:rsidRPr="00EA4C2B">
        <w:rPr>
          <w:rFonts w:ascii="Courier New" w:hAnsi="Courier New" w:cs="Courier New"/>
          <w:b/>
        </w:rPr>
        <w:t xml:space="preserve">3 </w:t>
      </w:r>
      <w:r w:rsidRPr="00EA4C2B">
        <w:rPr>
          <w:rFonts w:ascii="Courier New" w:hAnsi="Courier New" w:cs="Courier New"/>
          <w:b/>
        </w:rPr>
        <w:t xml:space="preserve">testing sessions which may result in a treatment effect however it should not be viewed as a </w:t>
      </w:r>
      <w:r w:rsidR="00E34266" w:rsidRPr="00EA4C2B">
        <w:rPr>
          <w:rFonts w:ascii="Courier New" w:hAnsi="Courier New" w:cs="Courier New"/>
          <w:b/>
        </w:rPr>
        <w:t xml:space="preserve">primary </w:t>
      </w:r>
      <w:r w:rsidRPr="00EA4C2B">
        <w:rPr>
          <w:rFonts w:ascii="Courier New" w:hAnsi="Courier New" w:cs="Courier New"/>
          <w:b/>
        </w:rPr>
        <w:t>treatment</w:t>
      </w:r>
      <w:r w:rsidR="00EA4C2B">
        <w:rPr>
          <w:rFonts w:ascii="Courier New" w:hAnsi="Courier New" w:cs="Courier New"/>
          <w:b/>
        </w:rPr>
        <w:t xml:space="preserve"> project</w:t>
      </w:r>
      <w:r w:rsidRPr="00EA4C2B">
        <w:rPr>
          <w:rFonts w:ascii="Courier New" w:hAnsi="Courier New" w:cs="Courier New"/>
          <w:b/>
        </w:rPr>
        <w:t>. Therefore</w:t>
      </w:r>
      <w:r w:rsidR="00EA4C2B">
        <w:rPr>
          <w:rFonts w:ascii="Courier New" w:hAnsi="Courier New" w:cs="Courier New"/>
          <w:b/>
        </w:rPr>
        <w:t>,</w:t>
      </w:r>
      <w:r w:rsidRPr="00EA4C2B">
        <w:rPr>
          <w:rFonts w:ascii="Courier New" w:hAnsi="Courier New" w:cs="Courier New"/>
          <w:b/>
        </w:rPr>
        <w:t xml:space="preserve"> no alternate treatment is being offered in parallel with testing sessions. </w:t>
      </w:r>
    </w:p>
    <w:p w:rsidR="00E34266" w:rsidRPr="00EA4C2B" w:rsidRDefault="00D52A4D" w:rsidP="00DE79D1">
      <w:pPr>
        <w:pStyle w:val="ListParagraph"/>
        <w:numPr>
          <w:ilvl w:val="1"/>
          <w:numId w:val="1"/>
        </w:numPr>
        <w:rPr>
          <w:rFonts w:ascii="Courier New" w:hAnsi="Courier New" w:cs="Courier New"/>
        </w:rPr>
      </w:pPr>
      <w:r w:rsidRPr="00EA4C2B">
        <w:rPr>
          <w:rFonts w:ascii="Courier New" w:hAnsi="Courier New" w:cs="Courier New"/>
        </w:rPr>
        <w:t>8) vestibular ocular reflex is not explained in terms easily understood - in proposal</w:t>
      </w:r>
    </w:p>
    <w:p w:rsidR="00E34266" w:rsidRPr="00EA4C2B" w:rsidRDefault="00E34266" w:rsidP="00E34266">
      <w:pPr>
        <w:pStyle w:val="ListParagraph"/>
        <w:numPr>
          <w:ilvl w:val="2"/>
          <w:numId w:val="1"/>
        </w:numPr>
        <w:rPr>
          <w:rFonts w:ascii="Courier New" w:hAnsi="Courier New" w:cs="Courier New"/>
          <w:b/>
        </w:rPr>
      </w:pPr>
      <w:r w:rsidRPr="00EA4C2B">
        <w:rPr>
          <w:rFonts w:ascii="Courier New" w:hAnsi="Courier New" w:cs="Courier New"/>
          <w:b/>
        </w:rPr>
        <w:t>Response: The explanation of the vestibular ocular reflex is provided in the consent form’s phrase “</w:t>
      </w:r>
      <w:r w:rsidRPr="00EA4C2B">
        <w:rPr>
          <w:rFonts w:ascii="Courier New" w:hAnsi="Courier New" w:cs="Courier New"/>
          <w:b/>
          <w:color w:val="000000"/>
        </w:rPr>
        <w:t xml:space="preserve">your dynamic vision will be assessed to see how well you can see while your head is moving.”  We do use the technical terminology to keep language around </w:t>
      </w:r>
      <w:proofErr w:type="gramStart"/>
      <w:r w:rsidRPr="00EA4C2B">
        <w:rPr>
          <w:rFonts w:ascii="Courier New" w:hAnsi="Courier New" w:cs="Courier New"/>
          <w:b/>
          <w:color w:val="000000"/>
        </w:rPr>
        <w:t>a</w:t>
      </w:r>
      <w:proofErr w:type="gramEnd"/>
      <w:r w:rsidRPr="00EA4C2B">
        <w:rPr>
          <w:rFonts w:ascii="Courier New" w:hAnsi="Courier New" w:cs="Courier New"/>
          <w:b/>
          <w:color w:val="000000"/>
        </w:rPr>
        <w:t xml:space="preserve"> 8-9</w:t>
      </w:r>
      <w:r w:rsidRPr="00EA4C2B">
        <w:rPr>
          <w:rFonts w:ascii="Courier New" w:hAnsi="Courier New" w:cs="Courier New"/>
          <w:b/>
          <w:color w:val="000000"/>
          <w:vertAlign w:val="superscript"/>
        </w:rPr>
        <w:t>th</w:t>
      </w:r>
      <w:r w:rsidRPr="00EA4C2B">
        <w:rPr>
          <w:rFonts w:ascii="Courier New" w:hAnsi="Courier New" w:cs="Courier New"/>
          <w:b/>
          <w:color w:val="000000"/>
        </w:rPr>
        <w:t xml:space="preserve"> grade level of understanding.</w:t>
      </w:r>
    </w:p>
    <w:p w:rsidR="00E34266" w:rsidRPr="00EA4C2B" w:rsidRDefault="00D52A4D" w:rsidP="00E34266">
      <w:pPr>
        <w:pStyle w:val="ListParagraph"/>
        <w:numPr>
          <w:ilvl w:val="1"/>
          <w:numId w:val="1"/>
        </w:numPr>
        <w:rPr>
          <w:rFonts w:ascii="Courier New" w:hAnsi="Courier New" w:cs="Courier New"/>
        </w:rPr>
      </w:pPr>
      <w:r w:rsidRPr="00EA4C2B">
        <w:rPr>
          <w:rFonts w:ascii="Courier New" w:hAnsi="Courier New" w:cs="Courier New"/>
        </w:rPr>
        <w:t xml:space="preserve">9) </w:t>
      </w:r>
      <w:proofErr w:type="spellStart"/>
      <w:r w:rsidRPr="00EA4C2B">
        <w:rPr>
          <w:rFonts w:ascii="Courier New" w:hAnsi="Courier New" w:cs="Courier New"/>
        </w:rPr>
        <w:t>optotype</w:t>
      </w:r>
      <w:proofErr w:type="spellEnd"/>
      <w:r w:rsidRPr="00EA4C2B">
        <w:rPr>
          <w:rFonts w:ascii="Courier New" w:hAnsi="Courier New" w:cs="Courier New"/>
        </w:rPr>
        <w:t xml:space="preserve"> E is not explained- in proposal</w:t>
      </w:r>
    </w:p>
    <w:p w:rsidR="00E34266" w:rsidRPr="00EA4C2B" w:rsidRDefault="00E34266" w:rsidP="00E34266">
      <w:pPr>
        <w:pStyle w:val="ListParagraph"/>
        <w:numPr>
          <w:ilvl w:val="2"/>
          <w:numId w:val="1"/>
        </w:numPr>
        <w:rPr>
          <w:rFonts w:ascii="Courier New" w:hAnsi="Courier New" w:cs="Courier New"/>
          <w:b/>
        </w:rPr>
      </w:pPr>
      <w:r w:rsidRPr="00EA4C2B">
        <w:rPr>
          <w:rFonts w:ascii="Courier New" w:hAnsi="Courier New" w:cs="Courier New"/>
          <w:b/>
        </w:rPr>
        <w:t xml:space="preserve">Response: The explanation of the </w:t>
      </w:r>
      <w:proofErr w:type="spellStart"/>
      <w:r w:rsidRPr="00EA4C2B">
        <w:rPr>
          <w:rFonts w:ascii="Courier New" w:hAnsi="Courier New" w:cs="Courier New"/>
          <w:b/>
        </w:rPr>
        <w:t>optotype</w:t>
      </w:r>
      <w:proofErr w:type="spellEnd"/>
      <w:r w:rsidRPr="00EA4C2B">
        <w:rPr>
          <w:rFonts w:ascii="Courier New" w:hAnsi="Courier New" w:cs="Courier New"/>
          <w:b/>
        </w:rPr>
        <w:t xml:space="preserve"> E is provided in the consent form phrase: “</w:t>
      </w:r>
      <w:r w:rsidRPr="00EA4C2B">
        <w:rPr>
          <w:rFonts w:ascii="Courier New" w:hAnsi="Courier New" w:cs="Courier New"/>
          <w:b/>
          <w:color w:val="000000"/>
        </w:rPr>
        <w:t>You will be asked to move your head and tell what direction the letters are oriented on the computer screen.”</w:t>
      </w:r>
    </w:p>
    <w:p w:rsidR="00D7462D" w:rsidRPr="00EA4C2B" w:rsidRDefault="00D52A4D" w:rsidP="00E34266">
      <w:pPr>
        <w:pStyle w:val="ListParagraph"/>
        <w:numPr>
          <w:ilvl w:val="1"/>
          <w:numId w:val="1"/>
        </w:numPr>
        <w:rPr>
          <w:rFonts w:ascii="Courier New" w:hAnsi="Courier New" w:cs="Courier New"/>
        </w:rPr>
      </w:pPr>
      <w:r w:rsidRPr="00EA4C2B">
        <w:rPr>
          <w:rFonts w:ascii="Courier New" w:hAnsi="Courier New" w:cs="Courier New"/>
        </w:rPr>
        <w:t>10) Because there is no random sampling or assignment, it might strengthen the results to have a larger sample size- (even after power analyses).</w:t>
      </w:r>
    </w:p>
    <w:p w:rsidR="00EA4C2B" w:rsidRPr="00EA4C2B" w:rsidRDefault="00E34266" w:rsidP="00EA4C2B">
      <w:pPr>
        <w:pStyle w:val="ListParagraph"/>
        <w:numPr>
          <w:ilvl w:val="2"/>
          <w:numId w:val="1"/>
        </w:numPr>
        <w:rPr>
          <w:rFonts w:ascii="Courier New" w:hAnsi="Courier New" w:cs="Courier New"/>
          <w:b/>
        </w:rPr>
      </w:pPr>
      <w:r w:rsidRPr="00EA4C2B">
        <w:rPr>
          <w:rFonts w:ascii="Courier New" w:hAnsi="Courier New" w:cs="Courier New"/>
          <w:b/>
        </w:rPr>
        <w:t xml:space="preserve">Response: We appreciate the suggestion of larger sample size however this is a pilot study which explores repeated measures of the </w:t>
      </w:r>
      <w:r w:rsidR="00EA4C2B" w:rsidRPr="00EA4C2B">
        <w:rPr>
          <w:rFonts w:ascii="Courier New" w:hAnsi="Courier New" w:cs="Courier New"/>
          <w:b/>
        </w:rPr>
        <w:t xml:space="preserve">20 </w:t>
      </w:r>
      <w:r w:rsidRPr="00EA4C2B">
        <w:rPr>
          <w:rFonts w:ascii="Courier New" w:hAnsi="Courier New" w:cs="Courier New"/>
          <w:b/>
        </w:rPr>
        <w:t>participants</w:t>
      </w:r>
      <w:r w:rsidR="00EA4C2B" w:rsidRPr="00EA4C2B">
        <w:rPr>
          <w:rFonts w:ascii="Courier New" w:hAnsi="Courier New" w:cs="Courier New"/>
          <w:b/>
        </w:rPr>
        <w:t xml:space="preserve"> A power analysis (Power and Precision vs. 3.0) was conducted with a sample size of 20 subjects (10 per group) using criterion for significance of a power of 80% and an alpha 0.05, for a 2-tailed test. Specifically, assuming the mean group outcome differences at 0.5 -1.5 times the standard deviation (approximate 12% difference)</w:t>
      </w:r>
      <w:proofErr w:type="gramStart"/>
      <w:r w:rsidR="00EA4C2B" w:rsidRPr="00EA4C2B">
        <w:rPr>
          <w:rFonts w:ascii="Courier New" w:hAnsi="Courier New" w:cs="Courier New"/>
          <w:b/>
        </w:rPr>
        <w:t>,</w:t>
      </w:r>
      <w:proofErr w:type="gramEnd"/>
      <w:r w:rsidR="00EA4C2B" w:rsidRPr="00EA4C2B">
        <w:rPr>
          <w:rFonts w:ascii="Courier New" w:hAnsi="Courier New" w:cs="Courier New"/>
          <w:b/>
        </w:rPr>
        <w:t xml:space="preserve"> we will need 8 per group.  The interaction between the within and between </w:t>
      </w:r>
      <w:r w:rsidR="00EA4C2B" w:rsidRPr="00EA4C2B">
        <w:rPr>
          <w:rFonts w:ascii="Courier New" w:hAnsi="Courier New" w:cs="Courier New"/>
          <w:b/>
        </w:rPr>
        <w:lastRenderedPageBreak/>
        <w:t>group factors will achieve 76 – 82%</w:t>
      </w:r>
      <w:r w:rsidR="00EA4C2B" w:rsidRPr="00EA4C2B">
        <w:rPr>
          <w:rFonts w:ascii="Courier New" w:hAnsi="Courier New" w:cs="Courier New"/>
          <w:b/>
          <w:i/>
        </w:rPr>
        <w:t xml:space="preserve">. A </w:t>
      </w:r>
      <w:proofErr w:type="spellStart"/>
      <w:r w:rsidR="00EA4C2B" w:rsidRPr="00EA4C2B">
        <w:rPr>
          <w:rFonts w:ascii="Courier New" w:hAnsi="Courier New" w:cs="Courier New"/>
          <w:b/>
          <w:i/>
        </w:rPr>
        <w:t>Geisser</w:t>
      </w:r>
      <w:proofErr w:type="spellEnd"/>
      <w:r w:rsidR="00EA4C2B" w:rsidRPr="00EA4C2B">
        <w:rPr>
          <w:rFonts w:ascii="Courier New" w:hAnsi="Courier New" w:cs="Courier New"/>
          <w:b/>
          <w:i/>
        </w:rPr>
        <w:t xml:space="preserve">-Greenhouse Corrected F Tests is assumed to be used. </w:t>
      </w:r>
    </w:p>
    <w:p w:rsidR="00EA4C2B" w:rsidRPr="00EA4C2B" w:rsidRDefault="00EA4C2B" w:rsidP="00EA4C2B">
      <w:pPr>
        <w:pStyle w:val="ListParagraph"/>
        <w:ind w:left="2160"/>
        <w:rPr>
          <w:rFonts w:ascii="Courier New" w:hAnsi="Courier New" w:cs="Courier New"/>
          <w:b/>
        </w:rPr>
      </w:pPr>
    </w:p>
    <w:sectPr w:rsidR="00EA4C2B" w:rsidRPr="00EA4C2B" w:rsidSect="000F5E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A67506"/>
    <w:multiLevelType w:val="hybridMultilevel"/>
    <w:tmpl w:val="6C3810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6"/>
  <w:proofState w:spelling="clean" w:grammar="clean"/>
  <w:defaultTabStop w:val="720"/>
  <w:characterSpacingControl w:val="doNotCompress"/>
  <w:compat/>
  <w:rsids>
    <w:rsidRoot w:val="002C1986"/>
    <w:rsid w:val="000F5E2D"/>
    <w:rsid w:val="0012315B"/>
    <w:rsid w:val="00155101"/>
    <w:rsid w:val="001F3FA8"/>
    <w:rsid w:val="002C1986"/>
    <w:rsid w:val="002D55E2"/>
    <w:rsid w:val="003D2E0E"/>
    <w:rsid w:val="00413987"/>
    <w:rsid w:val="004A32FD"/>
    <w:rsid w:val="004C71B2"/>
    <w:rsid w:val="00550570"/>
    <w:rsid w:val="006C041E"/>
    <w:rsid w:val="006D5DC3"/>
    <w:rsid w:val="006D7D91"/>
    <w:rsid w:val="007B7598"/>
    <w:rsid w:val="00811A5D"/>
    <w:rsid w:val="00972877"/>
    <w:rsid w:val="0098405B"/>
    <w:rsid w:val="00994580"/>
    <w:rsid w:val="00AF2CD3"/>
    <w:rsid w:val="00B51279"/>
    <w:rsid w:val="00B908A9"/>
    <w:rsid w:val="00BD4C6A"/>
    <w:rsid w:val="00BE382E"/>
    <w:rsid w:val="00D52A4D"/>
    <w:rsid w:val="00D7462D"/>
    <w:rsid w:val="00DE79D1"/>
    <w:rsid w:val="00E34266"/>
    <w:rsid w:val="00EA4C2B"/>
    <w:rsid w:val="00EE5EDA"/>
    <w:rsid w:val="00F61F2A"/>
    <w:rsid w:val="00FA6723"/>
    <w:rsid w:val="00FB71F3"/>
    <w:rsid w:val="00FE48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4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E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98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3923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Denise Gobert</dc:creator>
  <cp:keywords/>
  <dc:description/>
  <cp:lastModifiedBy>Dr. Denise Gobert</cp:lastModifiedBy>
  <cp:revision>2</cp:revision>
  <dcterms:created xsi:type="dcterms:W3CDTF">2010-01-13T03:51:00Z</dcterms:created>
  <dcterms:modified xsi:type="dcterms:W3CDTF">2010-01-13T03:51:00Z</dcterms:modified>
</cp:coreProperties>
</file>