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310AA82" w:rsidR="00E679D9" w:rsidRPr="008B3F48" w:rsidRDefault="00E679D9" w:rsidP="00E679D9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1521E3CD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BC3E02">
        <w:rPr>
          <w:b/>
          <w:sz w:val="24"/>
          <w:szCs w:val="24"/>
        </w:rPr>
        <w:t>parking</w:t>
      </w:r>
      <w:r>
        <w:rPr>
          <w:b/>
          <w:sz w:val="24"/>
          <w:szCs w:val="24"/>
        </w:rPr>
        <w:t xml:space="preserve">, all the classes, their </w:t>
      </w:r>
      <w:proofErr w:type="gramStart"/>
      <w:r>
        <w:rPr>
          <w:b/>
          <w:sz w:val="24"/>
          <w:szCs w:val="24"/>
        </w:rPr>
        <w:t>fields</w:t>
      </w:r>
      <w:proofErr w:type="gramEnd"/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707AF50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7564FBEF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16A2D2AF" w:rsidR="00146C7A" w:rsidRPr="00146C7A" w:rsidRDefault="00F72B6D" w:rsidP="00E679D9">
      <w:pP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Parking</w:t>
      </w:r>
    </w:p>
    <w:p w14:paraId="70AB5C48" w14:textId="26AABCC8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381EE360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</w:t>
      </w:r>
      <w:r w:rsidR="00B67619">
        <w:rPr>
          <w:rFonts w:ascii="Consolas" w:hAnsi="Consolas"/>
          <w:b/>
          <w:noProof/>
          <w:lang w:val="en-GB"/>
        </w:rPr>
        <w:t>ype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743E6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0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568AEFA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Parking parking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Parking("Underground parking garage",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4585CA6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38B33E1E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4F62D72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2B63C67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65097CCE" w14:textId="2DC2B800" w:rsidR="005B2010" w:rsidRPr="00F15F8F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2219A4E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71205A9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218A75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System.out.println(parking.getCount());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7C9261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System.out.println(parking.getStatistics());</w:t>
            </w:r>
          </w:p>
          <w:p w14:paraId="43B8F978" w14:textId="0E19058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The cars are parked in Underground parking garage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2EF3CA47" w:rsidR="00E42BA4" w:rsidRDefault="00E42BA4" w:rsidP="00E42BA4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parking</w:t>
      </w:r>
      <w:r>
        <w:rPr>
          <w:b/>
        </w:rPr>
        <w:t xml:space="preserve"> package, with the classes inside (Car, Parking and the Main class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9DAE" w14:textId="77777777" w:rsidR="009826D3" w:rsidRDefault="009826D3" w:rsidP="008068A2">
      <w:pPr>
        <w:spacing w:after="0" w:line="240" w:lineRule="auto"/>
      </w:pPr>
      <w:r>
        <w:separator/>
      </w:r>
    </w:p>
  </w:endnote>
  <w:endnote w:type="continuationSeparator" w:id="0">
    <w:p w14:paraId="63B88A49" w14:textId="77777777" w:rsidR="009826D3" w:rsidRDefault="009826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8D5D" w14:textId="77777777" w:rsidR="009826D3" w:rsidRDefault="009826D3" w:rsidP="008068A2">
      <w:pPr>
        <w:spacing w:after="0" w:line="240" w:lineRule="auto"/>
      </w:pPr>
      <w:r>
        <w:separator/>
      </w:r>
    </w:p>
  </w:footnote>
  <w:footnote w:type="continuationSeparator" w:id="0">
    <w:p w14:paraId="06EEDFDE" w14:textId="77777777" w:rsidR="009826D3" w:rsidRDefault="009826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252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6D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Todor Krastev</cp:lastModifiedBy>
  <cp:revision>24</cp:revision>
  <cp:lastPrinted>2021-07-01T08:29:00Z</cp:lastPrinted>
  <dcterms:created xsi:type="dcterms:W3CDTF">2019-11-12T12:29:00Z</dcterms:created>
  <dcterms:modified xsi:type="dcterms:W3CDTF">2021-07-01T08:30:00Z</dcterms:modified>
  <cp:category>programming, education, software engineering, software development</cp:category>
</cp:coreProperties>
</file>