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LearnedCircle Investment Memorandum</w:t>
      </w:r>
    </w:p>
    <w:p>
      <w:pPr>
        <w:pStyle w:val="BodyText"/>
      </w:pPr>
      <w:r>
        <w:t>This memorandum summarises the investment opportunity in LearnedCircle, the flagship legal technology company, with LegalCircle as its content and professional network arm.</w:t>
      </w:r>
    </w:p>
    <w:p>
      <w:pPr>
        <w:pStyle w:val="Heading2"/>
      </w:pPr>
      <w:r>
        <w:rPr>
          <w:b/>
        </w:rPr>
        <w:t>Transaction Summary</w:t>
      </w:r>
    </w:p>
    <w:p>
      <w:pPr>
        <w:pStyle w:val="ListBullet"/>
      </w:pPr>
      <w:r>
        <w:t>Fundraising target: US$250,000 to US$1,000,000, or naira equivalent.</w:t>
      </w:r>
    </w:p>
    <w:p>
      <w:pPr>
        <w:pStyle w:val="ListBullet"/>
      </w:pPr>
      <w:r>
        <w:t>Investment ladder: N100m for 12%, N200m for 15%, N500m for 20%.</w:t>
      </w:r>
    </w:p>
    <w:p>
      <w:pPr>
        <w:pStyle w:val="ListBullet"/>
      </w:pPr>
      <w:r>
        <w:t>Capital use: hiring, marketing, lawyer acquisition, verification, payments, product development and expansion.</w:t>
      </w:r>
    </w:p>
    <w:p>
      <w:pPr>
        <w:pStyle w:val="Heading2"/>
      </w:pPr>
      <w:r>
        <w:rPr>
          <w:b/>
        </w:rPr>
        <w:t>Investment Rationale</w:t>
      </w:r>
    </w:p>
    <w:p>
      <w:pPr>
        <w:pStyle w:val="ListBullet"/>
      </w:pPr>
      <w:r>
        <w:t>Large professional market with a clear trust and discovery problem.</w:t>
      </w:r>
    </w:p>
    <w:p>
      <w:pPr>
        <w:pStyle w:val="ListBullet"/>
      </w:pPr>
      <w:r>
        <w:t>Recurring subscription model supported by marketplace revenue.</w:t>
      </w:r>
    </w:p>
    <w:p>
      <w:pPr>
        <w:pStyle w:val="ListBullet"/>
      </w:pPr>
      <w:r>
        <w:t>Founder-led legal credibility with Advocati LP identity.</w:t>
      </w:r>
    </w:p>
    <w:p>
      <w:pPr>
        <w:pStyle w:val="ListBullet"/>
      </w:pPr>
      <w:r>
        <w:t>Nigeria-first strategy with African expansion optionality.</w:t>
      </w:r>
    </w:p>
    <w:p>
      <w:pPr>
        <w:pStyle w:val="Heading2"/>
      </w:pPr>
      <w:r>
        <w:rPr>
          <w:b/>
        </w:rPr>
        <w:t>Key Diligence Questions</w:t>
      </w:r>
    </w:p>
    <w:p>
      <w:pPr>
        <w:pStyle w:val="ListBullet"/>
      </w:pPr>
      <w:r>
        <w:t>How quickly can verified lawyers be onboarded at acceptable quality?</w:t>
      </w:r>
    </w:p>
    <w:p>
      <w:pPr>
        <w:pStyle w:val="ListBullet"/>
      </w:pPr>
      <w:r>
        <w:t>What percentage of verified lawyers convert to premium?</w:t>
      </w:r>
    </w:p>
    <w:p>
      <w:pPr>
        <w:pStyle w:val="ListBullet"/>
      </w:pPr>
      <w:r>
        <w:t>Can the platform build repeat client and employer traffic?</w:t>
      </w:r>
    </w:p>
    <w:p>
      <w:pPr>
        <w:pStyle w:val="ListBullet"/>
      </w:pPr>
      <w:r>
        <w:t>How defensible is the brand and professional network once competitors notice the model?</w:t>
      </w:r>
    </w:p>
    <w:p>
      <w:pPr>
        <w:pStyle w:val="Heading2"/>
      </w:pPr>
      <w:r>
        <w:rPr>
          <w:b/>
        </w:rPr>
        <w:t>Investor Fit</w:t>
      </w:r>
    </w:p>
    <w:p>
      <w:pPr>
        <w:pStyle w:val="ListBullet"/>
      </w:pPr>
      <w:r>
        <w:t>Best suited for investors who understand professional services, legal markets, marketplaces, SaaS, African digital infrastructure or media/community businesses.</w:t>
      </w:r>
    </w:p>
    <w:p>
      <w:pPr>
        <w:pStyle w:val="ListBullet"/>
      </w:pPr>
      <w:r>
        <w:t>Strategic investors should bring capital plus lawyer acquisition, institutional access, media visibility, corporate partnerships or product guidance.</w:t>
      </w:r>
    </w:p>
    <w:p>
      <w:pPr>
        <w:pStyle w:val="Heading2"/>
      </w:pPr>
      <w:r>
        <w:rPr>
          <w:b/>
        </w:rPr>
        <w:t>Proposed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326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2520"/>
            <w:shd w:fill="1326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2520"/>
            <w:shd w:fill="1326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b/>
                <w:color w:val="FFFFFF"/>
                <w:sz w:val="17"/>
              </w:rPr>
              <w:t>Equity</w:t>
            </w:r>
          </w:p>
        </w:tc>
        <w:tc>
          <w:tcPr>
            <w:tcW w:type="dxa" w:w="2520"/>
            <w:shd w:fill="1326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b/>
                <w:color w:val="FFFFFF"/>
                <w:sz w:val="17"/>
              </w:rPr>
              <w:t>Best Use</w:t>
            </w:r>
          </w:p>
        </w:tc>
      </w:tr>
      <w:tr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N100,000,000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12%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Focused Nigeria launch and core hires</w:t>
            </w:r>
          </w:p>
        </w:tc>
      </w:tr>
      <w:tr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Growth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N200,000,000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Wider national marketing, hiring and partnerships</w:t>
            </w:r>
          </w:p>
        </w:tc>
      </w:tr>
      <w:tr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Strategic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N500,000,000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520"/>
            <w:tcBorders>
              <w:top w:val="single" w:sz="8" w:space="0" w:color="D8D0C0"/>
              <w:left w:val="single" w:sz="8" w:space="0" w:color="D8D0C0"/>
              <w:bottom w:val="single" w:sz="8" w:space="0" w:color="D8D0C0"/>
              <w:right w:val="single" w:sz="8" w:space="0" w:color="D8D0C0"/>
            </w:tcBorders>
          </w:tcPr>
          <w:p>
            <w:r>
              <w:rPr>
                <w:sz w:val="16"/>
              </w:rPr>
              <w:t>Fast national scale, deeper technology and African expansion readiness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36E"/>
        <w:sz w:val="16"/>
      </w:rPr>
      <w:t>Powered by Advocati LP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8736E"/>
        <w:sz w:val="16"/>
      </w:rPr>
      <w:t>LearnedCircle Investor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326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326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51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B48A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