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2D58F" w14:textId="77777777" w:rsidR="00213222" w:rsidRDefault="00000000">
      <w:pPr>
        <w:spacing w:line="360" w:lineRule="auto"/>
        <w:jc w:val="center"/>
        <w:rPr>
          <w:rFonts w:hint="eastAsia"/>
        </w:rPr>
      </w:pPr>
      <w:r>
        <w:rPr>
          <w:b/>
          <w:sz w:val="32"/>
        </w:rPr>
        <w:t>郑州轻工业大学</w:t>
      </w:r>
    </w:p>
    <w:p w14:paraId="3167D84B" w14:textId="77777777" w:rsidR="00213222" w:rsidRDefault="00000000">
      <w:pPr>
        <w:spacing w:line="360" w:lineRule="auto"/>
        <w:jc w:val="center"/>
        <w:rPr>
          <w:rFonts w:hint="eastAsia"/>
        </w:rPr>
      </w:pPr>
      <w:r>
        <w:rPr>
          <w:rFonts w:ascii="黑体" w:eastAsia="黑体" w:hAnsi="黑体"/>
          <w:b/>
          <w:sz w:val="44"/>
        </w:rPr>
        <w:t>本科毕业设计（论文）</w:t>
      </w:r>
    </w:p>
    <w:p w14:paraId="77E18D22" w14:textId="77777777" w:rsidR="00213222" w:rsidRDefault="00213222">
      <w:pPr>
        <w:spacing w:line="360" w:lineRule="auto"/>
        <w:rPr>
          <w:rFonts w:hint="eastAsia"/>
        </w:rPr>
      </w:pPr>
    </w:p>
    <w:p w14:paraId="22F05407" w14:textId="77777777" w:rsidR="00213222" w:rsidRDefault="00213222">
      <w:pPr>
        <w:spacing w:line="360" w:lineRule="auto"/>
        <w:rPr>
          <w:rFonts w:hint="eastAsia"/>
        </w:rPr>
      </w:pPr>
    </w:p>
    <w:p w14:paraId="78D461FD" w14:textId="77777777" w:rsidR="00213222" w:rsidRDefault="00213222">
      <w:pPr>
        <w:spacing w:line="360" w:lineRule="auto"/>
        <w:rPr>
          <w:rFonts w:hint="eastAsia"/>
        </w:rPr>
      </w:pPr>
    </w:p>
    <w:p w14:paraId="06C011C3" w14:textId="77777777" w:rsidR="00213222" w:rsidRDefault="00213222">
      <w:pPr>
        <w:spacing w:line="360" w:lineRule="auto"/>
        <w:rPr>
          <w:rFonts w:hint="eastAsia"/>
        </w:rPr>
      </w:pPr>
    </w:p>
    <w:p w14:paraId="11761A38" w14:textId="77777777" w:rsidR="00213222" w:rsidRDefault="00000000">
      <w:pPr>
        <w:spacing w:line="360" w:lineRule="auto"/>
        <w:jc w:val="center"/>
        <w:rPr>
          <w:rFonts w:hint="eastAsia"/>
        </w:rPr>
      </w:pPr>
      <w:r>
        <w:rPr>
          <w:b/>
          <w:sz w:val="32"/>
        </w:rPr>
        <w:t>题    目    校园物资智能管理系统设计与实现</w:t>
      </w:r>
    </w:p>
    <w:p w14:paraId="7AD8888B" w14:textId="77777777" w:rsidR="00213222" w:rsidRDefault="00000000">
      <w:pPr>
        <w:spacing w:line="360" w:lineRule="auto"/>
        <w:jc w:val="center"/>
        <w:rPr>
          <w:rFonts w:hint="eastAsia"/>
        </w:rPr>
      </w:pPr>
      <w:r>
        <w:rPr>
          <w:sz w:val="30"/>
        </w:rPr>
        <w:t>学生姓名    刘祎</w:t>
      </w:r>
      <w:proofErr w:type="gramStart"/>
      <w:r>
        <w:rPr>
          <w:sz w:val="30"/>
        </w:rPr>
        <w:t>凯</w:t>
      </w:r>
      <w:proofErr w:type="gramEnd"/>
    </w:p>
    <w:p w14:paraId="5FFB3128" w14:textId="77777777" w:rsidR="00213222" w:rsidRDefault="00000000">
      <w:pPr>
        <w:spacing w:line="360" w:lineRule="auto"/>
        <w:jc w:val="center"/>
        <w:rPr>
          <w:rFonts w:hint="eastAsia"/>
        </w:rPr>
      </w:pPr>
      <w:r>
        <w:rPr>
          <w:sz w:val="30"/>
        </w:rPr>
        <w:t>专业班级    软件工程 22-06 班</w:t>
      </w:r>
    </w:p>
    <w:p w14:paraId="4299C4B1" w14:textId="77777777" w:rsidR="00213222" w:rsidRDefault="00000000">
      <w:pPr>
        <w:spacing w:line="360" w:lineRule="auto"/>
        <w:jc w:val="center"/>
        <w:rPr>
          <w:rFonts w:hint="eastAsia"/>
        </w:rPr>
      </w:pPr>
      <w:r>
        <w:rPr>
          <w:sz w:val="30"/>
        </w:rPr>
        <w:t>学    号    542213340621</w:t>
      </w:r>
    </w:p>
    <w:p w14:paraId="201B8921" w14:textId="77777777" w:rsidR="00213222" w:rsidRDefault="00000000">
      <w:pPr>
        <w:spacing w:line="360" w:lineRule="auto"/>
        <w:jc w:val="center"/>
        <w:rPr>
          <w:rFonts w:hint="eastAsia"/>
        </w:rPr>
      </w:pPr>
      <w:r>
        <w:rPr>
          <w:sz w:val="30"/>
        </w:rPr>
        <w:t>学    院    软件学院</w:t>
      </w:r>
    </w:p>
    <w:p w14:paraId="5B686DC2" w14:textId="77777777" w:rsidR="00213222" w:rsidRDefault="00000000">
      <w:pPr>
        <w:spacing w:line="360" w:lineRule="auto"/>
        <w:jc w:val="center"/>
        <w:rPr>
          <w:rFonts w:hint="eastAsia"/>
        </w:rPr>
      </w:pPr>
      <w:r>
        <w:rPr>
          <w:sz w:val="30"/>
        </w:rPr>
        <w:t>指导教师（职称）    周开来</w:t>
      </w:r>
    </w:p>
    <w:p w14:paraId="5047A336" w14:textId="77777777" w:rsidR="00213222" w:rsidRDefault="00000000">
      <w:pPr>
        <w:spacing w:line="360" w:lineRule="auto"/>
        <w:jc w:val="center"/>
        <w:rPr>
          <w:rFonts w:hint="eastAsia"/>
        </w:rPr>
      </w:pPr>
      <w:r>
        <w:rPr>
          <w:sz w:val="30"/>
        </w:rPr>
        <w:t>完成时间    2026年5月18日</w:t>
      </w:r>
    </w:p>
    <w:p w14:paraId="674D327F" w14:textId="77777777" w:rsidR="00213222" w:rsidRDefault="00000000">
      <w:pPr>
        <w:rPr>
          <w:rFonts w:hint="eastAsia"/>
        </w:rPr>
      </w:pPr>
      <w:r>
        <w:br w:type="page"/>
      </w:r>
    </w:p>
    <w:p w14:paraId="179710D9" w14:textId="77777777" w:rsidR="00213222" w:rsidRDefault="00000000">
      <w:pPr>
        <w:spacing w:line="360" w:lineRule="auto"/>
        <w:jc w:val="center"/>
        <w:rPr>
          <w:rFonts w:hint="eastAsia"/>
        </w:rPr>
      </w:pPr>
      <w:r>
        <w:rPr>
          <w:b/>
          <w:sz w:val="32"/>
        </w:rPr>
        <w:lastRenderedPageBreak/>
        <w:t>郑州轻工业大学</w:t>
      </w:r>
    </w:p>
    <w:p w14:paraId="196E1F17" w14:textId="77777777" w:rsidR="00213222" w:rsidRDefault="00000000">
      <w:pPr>
        <w:spacing w:line="360" w:lineRule="auto"/>
        <w:jc w:val="center"/>
        <w:rPr>
          <w:rFonts w:hint="eastAsia"/>
        </w:rPr>
      </w:pPr>
      <w:r>
        <w:rPr>
          <w:rFonts w:ascii="黑体" w:eastAsia="黑体" w:hAnsi="黑体"/>
          <w:b/>
          <w:sz w:val="32"/>
        </w:rPr>
        <w:t>毕业设计（论文）任务书</w:t>
      </w:r>
    </w:p>
    <w:p w14:paraId="30AB690F" w14:textId="77777777" w:rsidR="00213222" w:rsidRDefault="00000000">
      <w:pPr>
        <w:spacing w:line="360" w:lineRule="auto"/>
        <w:rPr>
          <w:rFonts w:hint="eastAsia"/>
        </w:rPr>
      </w:pPr>
      <w:r>
        <w:t>题目    校园物资智能管理系统设计与实现</w:t>
      </w:r>
    </w:p>
    <w:p w14:paraId="3AEA24AA" w14:textId="77777777" w:rsidR="00213222" w:rsidRDefault="00000000">
      <w:pPr>
        <w:spacing w:line="360" w:lineRule="auto"/>
        <w:rPr>
          <w:rFonts w:hint="eastAsia"/>
        </w:rPr>
      </w:pPr>
      <w:r>
        <w:t>专业    软件工程    学号    542213340621    姓名    刘祎</w:t>
      </w:r>
      <w:proofErr w:type="gramStart"/>
      <w:r>
        <w:t>凯</w:t>
      </w:r>
      <w:proofErr w:type="gramEnd"/>
    </w:p>
    <w:p w14:paraId="438D5AC9" w14:textId="77777777" w:rsidR="00213222" w:rsidRDefault="00000000">
      <w:pPr>
        <w:spacing w:line="360" w:lineRule="auto"/>
        <w:ind w:firstLine="420"/>
        <w:rPr>
          <w:rFonts w:hint="eastAsia"/>
        </w:rPr>
      </w:pPr>
      <w:r>
        <w:t>主要内容：本课题围绕高校物资管理中台账分散、库存批次难追踪、</w:t>
      </w:r>
      <w:proofErr w:type="gramStart"/>
      <w:r>
        <w:t>申领审批</w:t>
      </w:r>
      <w:proofErr w:type="gramEnd"/>
      <w:r>
        <w:t>链条不清晰和预警处置滞后等问题，设计并实现校园物资智能管理系统。系统采用前后端分离架构，后端基于 Spring Boot、Spring Security、JWT、MyBatis-Plus 和 MySQL，前端基于 Vue 3、Vite、Pinia、Element Plus 与 ECharts，完成基础数据、库存批次、申领审批、调拨协同、预警处理、通知日志和统计分析等功能。</w:t>
      </w:r>
    </w:p>
    <w:p w14:paraId="20E0A05F" w14:textId="77777777" w:rsidR="00213222" w:rsidRDefault="00000000">
      <w:pPr>
        <w:spacing w:line="360" w:lineRule="auto"/>
        <w:ind w:firstLine="420"/>
        <w:rPr>
          <w:rFonts w:hint="eastAsia"/>
        </w:rPr>
      </w:pPr>
      <w:r>
        <w:t>基本要求：系统功能应与真实代码、数据库脚本和测试材料一致；论文应围绕需求分析、总体设计、数据库设计、详细实现和系统测试展开；智能化表述限于库存预警、效期规则、候选仓排序、补货建议和统计分析等可复核内容。</w:t>
      </w:r>
    </w:p>
    <w:p w14:paraId="64751DB3" w14:textId="77777777" w:rsidR="00213222" w:rsidRDefault="00000000">
      <w:pPr>
        <w:spacing w:line="360" w:lineRule="auto"/>
        <w:ind w:firstLine="420"/>
        <w:rPr>
          <w:rFonts w:hint="eastAsia"/>
        </w:rPr>
      </w:pPr>
      <w:r>
        <w:t>思政要求：课题应体现服务校园治理、规范物资流转、强化数据安全和审计追踪的责任意识，在系统设计与论文写作中坚持真实、严谨和</w:t>
      </w:r>
      <w:proofErr w:type="gramStart"/>
      <w:r>
        <w:t>可</w:t>
      </w:r>
      <w:proofErr w:type="gramEnd"/>
      <w:r>
        <w:t>验证原则。</w:t>
      </w:r>
    </w:p>
    <w:p w14:paraId="7C0136E9" w14:textId="77777777" w:rsidR="00213222" w:rsidRDefault="00000000">
      <w:pPr>
        <w:spacing w:line="360" w:lineRule="auto"/>
        <w:ind w:firstLine="420"/>
        <w:rPr>
          <w:rFonts w:hint="eastAsia"/>
        </w:rPr>
      </w:pPr>
      <w:r>
        <w:t>主要参考资料：</w:t>
      </w:r>
    </w:p>
    <w:p w14:paraId="55A49582" w14:textId="77777777" w:rsidR="00213222" w:rsidRDefault="00000000">
      <w:pPr>
        <w:spacing w:line="360" w:lineRule="auto"/>
        <w:rPr>
          <w:rFonts w:hint="eastAsia"/>
        </w:rPr>
      </w:pPr>
      <w:r>
        <w:rPr>
          <w:sz w:val="21"/>
        </w:rPr>
        <w:t xml:space="preserve">[1] 李晓英, </w:t>
      </w:r>
      <w:proofErr w:type="gramStart"/>
      <w:r>
        <w:rPr>
          <w:sz w:val="21"/>
        </w:rPr>
        <w:t>高菲</w:t>
      </w:r>
      <w:proofErr w:type="gramEnd"/>
      <w:r>
        <w:rPr>
          <w:sz w:val="21"/>
        </w:rPr>
        <w:t>. 智慧校园背景下的高职院校物资管理系统建设创新研究[J]. 现代物业(中旬刊), 2019(09): 12.</w:t>
      </w:r>
    </w:p>
    <w:p w14:paraId="260888A6" w14:textId="77777777" w:rsidR="00213222" w:rsidRDefault="00000000">
      <w:pPr>
        <w:spacing w:line="360" w:lineRule="auto"/>
        <w:rPr>
          <w:rFonts w:hint="eastAsia"/>
        </w:rPr>
      </w:pPr>
      <w:r>
        <w:rPr>
          <w:sz w:val="21"/>
        </w:rPr>
        <w:t xml:space="preserve">[4] </w:t>
      </w:r>
      <w:proofErr w:type="gramStart"/>
      <w:r>
        <w:rPr>
          <w:sz w:val="21"/>
        </w:rPr>
        <w:t>张俊萌</w:t>
      </w:r>
      <w:proofErr w:type="gramEnd"/>
      <w:r>
        <w:rPr>
          <w:sz w:val="21"/>
        </w:rPr>
        <w:t>, 张华贵. 医疗机构物资流通管理信息系统的设计与实现[J]. 工业控制计算机, 2026, 39(04): 132-134.</w:t>
      </w:r>
    </w:p>
    <w:p w14:paraId="306F1BC7" w14:textId="77777777" w:rsidR="00213222" w:rsidRDefault="00000000">
      <w:pPr>
        <w:spacing w:line="360" w:lineRule="auto"/>
        <w:rPr>
          <w:rFonts w:hint="eastAsia"/>
        </w:rPr>
      </w:pPr>
      <w:r>
        <w:rPr>
          <w:sz w:val="21"/>
        </w:rPr>
        <w:t>[6] 崔靖茹, 文华, 刘宏磊, 等. 基于Vue和SpringBoot框架的高校信息化项目管理系统的设计与实现[J]. 现代信息科技, 2025, 9(22): 77-81.</w:t>
      </w:r>
    </w:p>
    <w:p w14:paraId="3189621B" w14:textId="77777777" w:rsidR="00213222" w:rsidRDefault="00000000">
      <w:pPr>
        <w:spacing w:line="360" w:lineRule="auto"/>
        <w:rPr>
          <w:rFonts w:hint="eastAsia"/>
        </w:rPr>
      </w:pPr>
      <w:r>
        <w:rPr>
          <w:sz w:val="21"/>
        </w:rPr>
        <w:t>[10] Kevin Santiago Rey Rodriguez, Julián David Avellaneda Galindo, Josep Tárrega Juan, et al. Secure Development Methodology for Full Stack Web Applications: Proof of the Methodology Applied to Vue.js, Spring Boot and MySQL[J]. Computers, Materials &amp; Continua, 2025, 85(1).</w:t>
      </w:r>
    </w:p>
    <w:p w14:paraId="7E858437" w14:textId="77777777" w:rsidR="00213222" w:rsidRDefault="00000000">
      <w:pPr>
        <w:spacing w:line="360" w:lineRule="auto"/>
        <w:rPr>
          <w:rFonts w:hint="eastAsia"/>
        </w:rPr>
      </w:pPr>
      <w:r>
        <w:rPr>
          <w:sz w:val="21"/>
        </w:rPr>
        <w:t>[17] 张文亮. MySQL应用实战与性能调优[M]. 北京: 机械工业出版社, 2022.</w:t>
      </w:r>
    </w:p>
    <w:p w14:paraId="632E2D16" w14:textId="77777777" w:rsidR="00213222" w:rsidRDefault="00000000">
      <w:pPr>
        <w:spacing w:line="360" w:lineRule="auto"/>
        <w:rPr>
          <w:rFonts w:hint="eastAsia"/>
        </w:rPr>
      </w:pPr>
      <w:r>
        <w:t>完  成  期  限：2026年5月18日</w:t>
      </w:r>
    </w:p>
    <w:p w14:paraId="7D848F9D" w14:textId="77777777" w:rsidR="00213222" w:rsidRDefault="00000000">
      <w:pPr>
        <w:spacing w:line="360" w:lineRule="auto"/>
        <w:rPr>
          <w:rFonts w:hint="eastAsia"/>
        </w:rPr>
      </w:pPr>
      <w:r>
        <w:t>指导教师签名：</w:t>
      </w:r>
    </w:p>
    <w:p w14:paraId="61866614" w14:textId="77777777" w:rsidR="00213222" w:rsidRDefault="00000000">
      <w:pPr>
        <w:spacing w:line="360" w:lineRule="auto"/>
        <w:rPr>
          <w:rFonts w:hint="eastAsia"/>
        </w:rPr>
      </w:pPr>
      <w:r>
        <w:t>专业负责人签名：</w:t>
      </w:r>
    </w:p>
    <w:p w14:paraId="7C070AC4" w14:textId="77777777" w:rsidR="00213222" w:rsidRDefault="00000000">
      <w:pPr>
        <w:spacing w:line="360" w:lineRule="auto"/>
        <w:jc w:val="right"/>
        <w:rPr>
          <w:rFonts w:hint="eastAsia"/>
        </w:rPr>
      </w:pPr>
      <w:r>
        <w:lastRenderedPageBreak/>
        <w:t>年    月    日</w:t>
      </w:r>
    </w:p>
    <w:p w14:paraId="35350AEC" w14:textId="77777777" w:rsidR="00213222" w:rsidRDefault="00000000">
      <w:pPr>
        <w:rPr>
          <w:rFonts w:hint="eastAsia"/>
        </w:rPr>
      </w:pPr>
      <w:r>
        <w:br w:type="page"/>
      </w:r>
    </w:p>
    <w:p w14:paraId="4EF0D42E" w14:textId="77777777" w:rsidR="00213222" w:rsidRDefault="00000000">
      <w:pPr>
        <w:spacing w:line="360" w:lineRule="auto"/>
        <w:jc w:val="center"/>
        <w:rPr>
          <w:rFonts w:hint="eastAsia"/>
        </w:rPr>
      </w:pPr>
      <w:r>
        <w:rPr>
          <w:rFonts w:ascii="黑体" w:eastAsia="黑体" w:hAnsi="黑体"/>
          <w:b/>
          <w:sz w:val="32"/>
        </w:rPr>
        <w:lastRenderedPageBreak/>
        <w:t>校园物资智能管理系统设计与实现</w:t>
      </w:r>
    </w:p>
    <w:p w14:paraId="0808B764" w14:textId="77777777" w:rsidR="00213222" w:rsidRDefault="00000000">
      <w:pPr>
        <w:spacing w:line="360" w:lineRule="auto"/>
        <w:ind w:firstLine="420"/>
        <w:rPr>
          <w:rFonts w:hint="eastAsia"/>
        </w:rPr>
      </w:pPr>
      <w:r>
        <w:t>摘 要：针对高校物资管理中台账分散、审批流转不清晰、库存批次难以追踪和预警处理滞后等问题，本文基于当前项目仓库完成校园物资智能管理系统的设计与实现。系统采用前后端分离架构，前端使用 Vue 3、Vite、Pinia、Element Plus 和 ECharts 组织业务页面与统计图表，后端使用 Spring Boot、Spring Security、JWT、MyBatis-Plus 和 MySQL 实现认证授权、业务流程控制与数据持久化。系统围绕校园物资流转场景实现了基础数据维护、库存与批次管理、申领审批、出库执行、</w:t>
      </w:r>
      <w:proofErr w:type="gramStart"/>
      <w:r>
        <w:t>仓间调拨</w:t>
      </w:r>
      <w:proofErr w:type="gramEnd"/>
      <w:r>
        <w:t>、预警扫描、通知消息、日志审计和统计分析等功能。本文所述智能能力限定为可解释的规则化辅助功能，包括低库存、积压、临期、过期和异常出库预警，按效期优先的批次扣减，基于固定校区图的候选仓排序，以及</w:t>
      </w:r>
      <w:proofErr w:type="gramStart"/>
      <w:r>
        <w:t>基于近</w:t>
      </w:r>
      <w:proofErr w:type="gramEnd"/>
      <w:r>
        <w:t xml:space="preserve"> 30 天出库量和近 6 </w:t>
      </w:r>
      <w:proofErr w:type="gramStart"/>
      <w:r>
        <w:t>个月历史</w:t>
      </w:r>
      <w:proofErr w:type="gramEnd"/>
      <w:r>
        <w:t>的补货参考。测试结果显示，后端自动化测试、前端构建、前端单测和端到端流程验证均已通过，系统能够支撑校园物资核心业务流程的演示与验证。</w:t>
      </w:r>
    </w:p>
    <w:p w14:paraId="5170202A" w14:textId="77777777" w:rsidR="00213222" w:rsidRDefault="00000000">
      <w:pPr>
        <w:spacing w:line="360" w:lineRule="auto"/>
        <w:ind w:firstLine="420"/>
        <w:rPr>
          <w:rFonts w:hint="eastAsia"/>
        </w:rPr>
      </w:pPr>
      <w:r>
        <w:t>关键词：校园物资管理; Spring Boot; Vue 3; 库存预警; 申领审批</w:t>
      </w:r>
    </w:p>
    <w:p w14:paraId="558EC4DF" w14:textId="77777777" w:rsidR="00213222" w:rsidRDefault="00000000">
      <w:pPr>
        <w:rPr>
          <w:rFonts w:hint="eastAsia"/>
        </w:rPr>
      </w:pPr>
      <w:r>
        <w:br w:type="page"/>
      </w:r>
    </w:p>
    <w:p w14:paraId="61238224" w14:textId="77777777" w:rsidR="00213222" w:rsidRDefault="00000000">
      <w:pPr>
        <w:spacing w:line="360" w:lineRule="auto"/>
        <w:jc w:val="center"/>
        <w:rPr>
          <w:rFonts w:hint="eastAsia"/>
        </w:rPr>
      </w:pPr>
      <w:r>
        <w:rPr>
          <w:rFonts w:ascii="Times New Roman" w:eastAsia="Times New Roman" w:hAnsi="Times New Roman"/>
          <w:b/>
          <w:sz w:val="32"/>
        </w:rPr>
        <w:lastRenderedPageBreak/>
        <w:t>Design and Implementation of Campus Material Intelligent Management System</w:t>
      </w:r>
    </w:p>
    <w:p w14:paraId="2A4484D5" w14:textId="77777777" w:rsidR="00213222" w:rsidRDefault="00000000">
      <w:pPr>
        <w:spacing w:line="360" w:lineRule="auto"/>
        <w:ind w:firstLine="420"/>
        <w:rPr>
          <w:rFonts w:hint="eastAsia"/>
        </w:rPr>
      </w:pPr>
      <w:r>
        <w:t>Abstract: This thesis designs and implements a campus material intelligent management system for problems such as scattered ledgers, unclear approval flows, weak batch traceability, and delayed warning handling in campus material management. The system adopts a front-end and back-end separation architecture. The front end uses Vue 3, Vite, Pinia, Element Plus, and ECharts to organize business pages and statistical charts, while the back end uses Spring Boot, Spring Security, JWT, MyBatis-Plus, and MySQL to implement authentication, authorization, workflow control, and data persistence. The implemented functions include master data maintenance, inventory and batch management, requisition approval, outbound execution, warehouse transfer, warning scanning, notification, audit logging, and statistical analysis. The intelligent capabilities described in this thesis are limited to explainable rule-based assistance, including stock warnings, expiry warnings, FEFO batch deduction, candidate warehouse ranking, replenishment suggestions, and moving-average-based reference forecasts. The latest verification shows that the back-end automated tests, front-end production build, front-end unit tests, and end-to-end workflow tests have passed. The system can support the demonstration and verification of core campus material management processes.</w:t>
      </w:r>
    </w:p>
    <w:p w14:paraId="21A8AC7B" w14:textId="77777777" w:rsidR="00213222" w:rsidRDefault="00000000">
      <w:pPr>
        <w:spacing w:line="360" w:lineRule="auto"/>
        <w:ind w:firstLine="420"/>
        <w:rPr>
          <w:rFonts w:hint="eastAsia"/>
        </w:rPr>
      </w:pPr>
      <w:r>
        <w:t>Keywords: campus material management; Spring Boot; Vue 3; inventory warning; requisition approval</w:t>
      </w:r>
    </w:p>
    <w:p w14:paraId="5EEDC100" w14:textId="77777777" w:rsidR="00213222" w:rsidRDefault="00000000">
      <w:pPr>
        <w:rPr>
          <w:rFonts w:hint="eastAsia"/>
        </w:rPr>
      </w:pPr>
      <w:r>
        <w:br w:type="page"/>
      </w:r>
    </w:p>
    <w:p w14:paraId="6212006E" w14:textId="77777777" w:rsidR="00213222" w:rsidRDefault="00000000">
      <w:pPr>
        <w:spacing w:line="360" w:lineRule="auto"/>
        <w:jc w:val="center"/>
        <w:rPr>
          <w:rFonts w:hint="eastAsia"/>
        </w:rPr>
      </w:pPr>
      <w:r>
        <w:rPr>
          <w:rFonts w:ascii="黑体" w:eastAsia="黑体" w:hAnsi="黑体"/>
          <w:b/>
          <w:sz w:val="32"/>
        </w:rPr>
        <w:lastRenderedPageBreak/>
        <w:t>目  录</w:t>
      </w:r>
    </w:p>
    <w:p w14:paraId="3CB53606" w14:textId="09CF36AC" w:rsidR="003334FE" w:rsidRDefault="00000000">
      <w:pPr>
        <w:pStyle w:val="TOC1"/>
        <w:rPr>
          <w:rFonts w:asciiTheme="minorHAnsi" w:eastAsiaTheme="minorEastAsia" w:hAnsiTheme="minorHAnsi" w:cstheme="minorBidi" w:hint="eastAsia"/>
          <w:noProof/>
          <w:color w:val="auto"/>
          <w:kern w:val="2"/>
          <w:sz w:val="22"/>
          <w:szCs w:val="24"/>
          <w14:ligatures w14:val="standardContextual"/>
        </w:rPr>
      </w:pPr>
      <w:r>
        <w:fldChar w:fldCharType="begin"/>
      </w:r>
      <w:r>
        <w:instrText>TOC \o "1-3" \h \z \u</w:instrText>
      </w:r>
      <w:r>
        <w:rPr>
          <w:rFonts w:hint="eastAsia"/>
        </w:rPr>
        <w:fldChar w:fldCharType="separate"/>
      </w:r>
      <w:hyperlink w:anchor="_Toc228096590" w:history="1">
        <w:r w:rsidR="003334FE" w:rsidRPr="00E02653">
          <w:rPr>
            <w:rStyle w:val="af8"/>
            <w:noProof/>
          </w:rPr>
          <w:t xml:space="preserve">1 </w:t>
        </w:r>
        <w:r w:rsidR="003334FE" w:rsidRPr="00E02653">
          <w:rPr>
            <w:rStyle w:val="af8"/>
            <w:noProof/>
          </w:rPr>
          <w:t>绪论</w:t>
        </w:r>
        <w:r w:rsidR="003334FE">
          <w:rPr>
            <w:rFonts w:hint="eastAsia"/>
            <w:noProof/>
            <w:webHidden/>
          </w:rPr>
          <w:tab/>
        </w:r>
        <w:r w:rsidR="003334FE">
          <w:rPr>
            <w:rFonts w:hint="eastAsia"/>
            <w:noProof/>
            <w:webHidden/>
          </w:rPr>
          <w:fldChar w:fldCharType="begin"/>
        </w:r>
        <w:r w:rsidR="003334FE">
          <w:rPr>
            <w:rFonts w:hint="eastAsia"/>
            <w:noProof/>
            <w:webHidden/>
          </w:rPr>
          <w:instrText xml:space="preserve"> </w:instrText>
        </w:r>
        <w:r w:rsidR="003334FE">
          <w:rPr>
            <w:noProof/>
            <w:webHidden/>
          </w:rPr>
          <w:instrText>PAGEREF _Toc228096590 \h</w:instrText>
        </w:r>
        <w:r w:rsidR="003334FE">
          <w:rPr>
            <w:rFonts w:hint="eastAsia"/>
            <w:noProof/>
            <w:webHidden/>
          </w:rPr>
          <w:instrText xml:space="preserve"> </w:instrText>
        </w:r>
        <w:r w:rsidR="003334FE">
          <w:rPr>
            <w:rFonts w:hint="eastAsia"/>
            <w:noProof/>
            <w:webHidden/>
          </w:rPr>
        </w:r>
        <w:r w:rsidR="003334FE">
          <w:rPr>
            <w:rFonts w:hint="eastAsia"/>
            <w:noProof/>
            <w:webHidden/>
          </w:rPr>
          <w:fldChar w:fldCharType="separate"/>
        </w:r>
        <w:r w:rsidR="003334FE">
          <w:rPr>
            <w:noProof/>
            <w:webHidden/>
          </w:rPr>
          <w:t>1</w:t>
        </w:r>
        <w:r w:rsidR="003334FE">
          <w:rPr>
            <w:rFonts w:hint="eastAsia"/>
            <w:noProof/>
            <w:webHidden/>
          </w:rPr>
          <w:fldChar w:fldCharType="end"/>
        </w:r>
      </w:hyperlink>
    </w:p>
    <w:p w14:paraId="0EE64A04" w14:textId="288B54B4" w:rsidR="003334FE" w:rsidRDefault="003334FE">
      <w:pPr>
        <w:pStyle w:val="TOC2"/>
        <w:rPr>
          <w:rFonts w:asciiTheme="minorHAnsi" w:eastAsiaTheme="minorEastAsia" w:hAnsiTheme="minorHAnsi" w:cstheme="minorBidi" w:hint="eastAsia"/>
          <w:noProof/>
          <w:color w:val="auto"/>
          <w:kern w:val="2"/>
          <w:sz w:val="22"/>
          <w:szCs w:val="24"/>
          <w14:ligatures w14:val="standardContextual"/>
        </w:rPr>
      </w:pPr>
      <w:hyperlink w:anchor="_Toc228096591" w:history="1">
        <w:r w:rsidRPr="00E02653">
          <w:rPr>
            <w:rStyle w:val="af8"/>
            <w:noProof/>
          </w:rPr>
          <w:t xml:space="preserve">1.1 </w:t>
        </w:r>
        <w:r w:rsidRPr="00E02653">
          <w:rPr>
            <w:rStyle w:val="af8"/>
            <w:noProof/>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_Toc228096591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3B23A05" w14:textId="3C0F74BC" w:rsidR="003334FE" w:rsidRDefault="003334FE">
      <w:pPr>
        <w:pStyle w:val="TOC2"/>
        <w:rPr>
          <w:rFonts w:asciiTheme="minorHAnsi" w:eastAsiaTheme="minorEastAsia" w:hAnsiTheme="minorHAnsi" w:cstheme="minorBidi" w:hint="eastAsia"/>
          <w:noProof/>
          <w:color w:val="auto"/>
          <w:kern w:val="2"/>
          <w:sz w:val="22"/>
          <w:szCs w:val="24"/>
          <w14:ligatures w14:val="standardContextual"/>
        </w:rPr>
      </w:pPr>
      <w:hyperlink w:anchor="_Toc228096592" w:history="1">
        <w:r w:rsidRPr="00E02653">
          <w:rPr>
            <w:rStyle w:val="af8"/>
            <w:noProof/>
          </w:rPr>
          <w:t xml:space="preserve">1.2 </w:t>
        </w:r>
        <w:r w:rsidRPr="00E02653">
          <w:rPr>
            <w:rStyle w:val="af8"/>
            <w:noProof/>
          </w:rPr>
          <w:t>研究意义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_Toc228096592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7689EFE" w14:textId="29113B84" w:rsidR="003334FE" w:rsidRDefault="003334FE">
      <w:pPr>
        <w:pStyle w:val="TOC2"/>
        <w:rPr>
          <w:rFonts w:asciiTheme="minorHAnsi" w:eastAsiaTheme="minorEastAsia" w:hAnsiTheme="minorHAnsi" w:cstheme="minorBidi" w:hint="eastAsia"/>
          <w:noProof/>
          <w:color w:val="auto"/>
          <w:kern w:val="2"/>
          <w:sz w:val="22"/>
          <w:szCs w:val="24"/>
          <w14:ligatures w14:val="standardContextual"/>
        </w:rPr>
      </w:pPr>
      <w:hyperlink w:anchor="_Toc228096593" w:history="1">
        <w:r w:rsidRPr="00E02653">
          <w:rPr>
            <w:rStyle w:val="af8"/>
            <w:noProof/>
          </w:rPr>
          <w:t xml:space="preserve">1.3 </w:t>
        </w:r>
        <w:r w:rsidRPr="00E02653">
          <w:rPr>
            <w:rStyle w:val="af8"/>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_Toc228096593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63A8538F" w14:textId="451CC5CE" w:rsidR="003334FE" w:rsidRDefault="003334FE">
      <w:pPr>
        <w:pStyle w:val="TOC3"/>
        <w:ind w:left="960"/>
        <w:rPr>
          <w:rFonts w:asciiTheme="minorHAnsi" w:eastAsiaTheme="minorEastAsia" w:hAnsiTheme="minorHAnsi" w:cstheme="minorBidi" w:hint="eastAsia"/>
          <w:noProof/>
          <w:color w:val="auto"/>
          <w:kern w:val="2"/>
          <w:sz w:val="22"/>
          <w14:ligatures w14:val="standardContextual"/>
        </w:rPr>
      </w:pPr>
      <w:hyperlink w:anchor="_Toc228096594" w:history="1">
        <w:r w:rsidRPr="00E02653">
          <w:rPr>
            <w:rStyle w:val="af8"/>
            <w:noProof/>
          </w:rPr>
          <w:t xml:space="preserve">1.3.1 </w:t>
        </w:r>
        <w:r w:rsidRPr="00E02653">
          <w:rPr>
            <w:rStyle w:val="af8"/>
            <w:noProof/>
          </w:rPr>
          <w:t>国内研究现状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_Toc228096594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4B9A7442" w14:textId="725D8F28" w:rsidR="003334FE" w:rsidRDefault="003334FE">
      <w:pPr>
        <w:pStyle w:val="TOC3"/>
        <w:ind w:left="960"/>
        <w:rPr>
          <w:rFonts w:asciiTheme="minorHAnsi" w:eastAsiaTheme="minorEastAsia" w:hAnsiTheme="minorHAnsi" w:cstheme="minorBidi" w:hint="eastAsia"/>
          <w:noProof/>
          <w:color w:val="auto"/>
          <w:kern w:val="2"/>
          <w:sz w:val="22"/>
          <w14:ligatures w14:val="standardContextual"/>
        </w:rPr>
      </w:pPr>
      <w:hyperlink w:anchor="_Toc228096595" w:history="1">
        <w:r w:rsidRPr="00E02653">
          <w:rPr>
            <w:rStyle w:val="af8"/>
            <w:noProof/>
          </w:rPr>
          <w:t xml:space="preserve">1.3.2 </w:t>
        </w:r>
        <w:r w:rsidRPr="00E02653">
          <w:rPr>
            <w:rStyle w:val="af8"/>
            <w:noProof/>
          </w:rPr>
          <w:t>国外相关实践启示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_Toc228096595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7F6AE39C" w14:textId="4FD1A1CE" w:rsidR="003334FE" w:rsidRDefault="003334FE">
      <w:pPr>
        <w:pStyle w:val="TOC2"/>
        <w:rPr>
          <w:rFonts w:asciiTheme="minorHAnsi" w:eastAsiaTheme="minorEastAsia" w:hAnsiTheme="minorHAnsi" w:cstheme="minorBidi" w:hint="eastAsia"/>
          <w:noProof/>
          <w:color w:val="auto"/>
          <w:kern w:val="2"/>
          <w:sz w:val="22"/>
          <w:szCs w:val="24"/>
          <w14:ligatures w14:val="standardContextual"/>
        </w:rPr>
      </w:pPr>
      <w:hyperlink w:anchor="_Toc228096596" w:history="1">
        <w:r w:rsidRPr="00E02653">
          <w:rPr>
            <w:rStyle w:val="af8"/>
            <w:noProof/>
          </w:rPr>
          <w:t xml:space="preserve">1.4 </w:t>
        </w:r>
        <w:r w:rsidRPr="00E02653">
          <w:rPr>
            <w:rStyle w:val="af8"/>
            <w:noProof/>
          </w:rPr>
          <w:t>研究内容与论文结构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_Toc228096596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2AADD7E" w14:textId="063D1A7B" w:rsidR="003334FE" w:rsidRDefault="003334FE">
      <w:pPr>
        <w:pStyle w:val="TOC1"/>
        <w:rPr>
          <w:rFonts w:asciiTheme="minorHAnsi" w:eastAsiaTheme="minorEastAsia" w:hAnsiTheme="minorHAnsi" w:cstheme="minorBidi" w:hint="eastAsia"/>
          <w:noProof/>
          <w:color w:val="auto"/>
          <w:kern w:val="2"/>
          <w:sz w:val="22"/>
          <w:szCs w:val="24"/>
          <w14:ligatures w14:val="standardContextual"/>
        </w:rPr>
      </w:pPr>
      <w:hyperlink w:anchor="_Toc228096597" w:history="1">
        <w:r w:rsidRPr="00E02653">
          <w:rPr>
            <w:rStyle w:val="af8"/>
            <w:noProof/>
          </w:rPr>
          <w:t xml:space="preserve">2 </w:t>
        </w:r>
        <w:r w:rsidRPr="00E02653">
          <w:rPr>
            <w:rStyle w:val="af8"/>
            <w:noProof/>
          </w:rPr>
          <w:t>相关技术介绍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_Toc228096597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0001480" w14:textId="7B71A7E2" w:rsidR="003334FE" w:rsidRDefault="003334FE">
      <w:pPr>
        <w:pStyle w:val="TOC2"/>
        <w:rPr>
          <w:rFonts w:asciiTheme="minorHAnsi" w:eastAsiaTheme="minorEastAsia" w:hAnsiTheme="minorHAnsi" w:cstheme="minorBidi" w:hint="eastAsia"/>
          <w:noProof/>
          <w:color w:val="auto"/>
          <w:kern w:val="2"/>
          <w:sz w:val="22"/>
          <w:szCs w:val="24"/>
          <w14:ligatures w14:val="standardContextual"/>
        </w:rPr>
      </w:pPr>
      <w:hyperlink w:anchor="_Toc228096598" w:history="1">
        <w:r w:rsidRPr="00E02653">
          <w:rPr>
            <w:rStyle w:val="af8"/>
            <w:noProof/>
          </w:rPr>
          <w:t xml:space="preserve">2.1 </w:t>
        </w:r>
        <w:r w:rsidRPr="00E02653">
          <w:rPr>
            <w:rStyle w:val="af8"/>
            <w:noProof/>
          </w:rPr>
          <w:t>技术选型概述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_Toc228096598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E1F314B" w14:textId="5DEAC376" w:rsidR="003334FE" w:rsidRDefault="003334FE">
      <w:pPr>
        <w:pStyle w:val="TOC2"/>
        <w:rPr>
          <w:rFonts w:asciiTheme="minorHAnsi" w:eastAsiaTheme="minorEastAsia" w:hAnsiTheme="minorHAnsi" w:cstheme="minorBidi" w:hint="eastAsia"/>
          <w:noProof/>
          <w:color w:val="auto"/>
          <w:kern w:val="2"/>
          <w:sz w:val="22"/>
          <w:szCs w:val="24"/>
          <w14:ligatures w14:val="standardContextual"/>
        </w:rPr>
      </w:pPr>
      <w:hyperlink w:anchor="_Toc228096599" w:history="1">
        <w:r w:rsidRPr="00E02653">
          <w:rPr>
            <w:rStyle w:val="af8"/>
            <w:noProof/>
          </w:rPr>
          <w:t xml:space="preserve">2.2 </w:t>
        </w:r>
        <w:r w:rsidRPr="00E02653">
          <w:rPr>
            <w:rStyle w:val="af8"/>
            <w:noProof/>
          </w:rPr>
          <w:t>前端开发技术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_Toc228096599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DB2C5F6" w14:textId="0AA809B2" w:rsidR="003334FE" w:rsidRDefault="003334FE">
      <w:pPr>
        <w:pStyle w:val="TOC2"/>
        <w:rPr>
          <w:rFonts w:asciiTheme="minorHAnsi" w:eastAsiaTheme="minorEastAsia" w:hAnsiTheme="minorHAnsi" w:cstheme="minorBidi" w:hint="eastAsia"/>
          <w:noProof/>
          <w:color w:val="auto"/>
          <w:kern w:val="2"/>
          <w:sz w:val="22"/>
          <w:szCs w:val="24"/>
          <w14:ligatures w14:val="standardContextual"/>
        </w:rPr>
      </w:pPr>
      <w:hyperlink w:anchor="_Toc228096600" w:history="1">
        <w:r w:rsidRPr="00E02653">
          <w:rPr>
            <w:rStyle w:val="af8"/>
            <w:noProof/>
          </w:rPr>
          <w:t xml:space="preserve">2.3 </w:t>
        </w:r>
        <w:r w:rsidRPr="00E02653">
          <w:rPr>
            <w:rStyle w:val="af8"/>
            <w:noProof/>
          </w:rPr>
          <w:t>后端与数据访问技术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E6165A8" w14:textId="749E82F6" w:rsidR="003334FE" w:rsidRDefault="003334FE">
      <w:pPr>
        <w:pStyle w:val="TOC2"/>
        <w:rPr>
          <w:rFonts w:asciiTheme="minorHAnsi" w:eastAsiaTheme="minorEastAsia" w:hAnsiTheme="minorHAnsi" w:cstheme="minorBidi" w:hint="eastAsia"/>
          <w:noProof/>
          <w:color w:val="auto"/>
          <w:kern w:val="2"/>
          <w:sz w:val="22"/>
          <w:szCs w:val="24"/>
          <w14:ligatures w14:val="standardContextual"/>
        </w:rPr>
      </w:pPr>
      <w:hyperlink w:anchor="_Toc228096601" w:history="1">
        <w:r w:rsidRPr="00E02653">
          <w:rPr>
            <w:rStyle w:val="af8"/>
            <w:noProof/>
          </w:rPr>
          <w:t xml:space="preserve">2.4 </w:t>
        </w:r>
        <w:r w:rsidRPr="00E02653">
          <w:rPr>
            <w:rStyle w:val="af8"/>
            <w:noProof/>
          </w:rPr>
          <w:t>安全认证与可视化技术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9859819" w14:textId="77930CC0" w:rsidR="003334FE" w:rsidRDefault="003334FE">
      <w:pPr>
        <w:pStyle w:val="TOC1"/>
        <w:rPr>
          <w:rFonts w:asciiTheme="minorHAnsi" w:eastAsiaTheme="minorEastAsia" w:hAnsiTheme="minorHAnsi" w:cstheme="minorBidi" w:hint="eastAsia"/>
          <w:noProof/>
          <w:color w:val="auto"/>
          <w:kern w:val="2"/>
          <w:sz w:val="22"/>
          <w:szCs w:val="24"/>
          <w14:ligatures w14:val="standardContextual"/>
        </w:rPr>
      </w:pPr>
      <w:hyperlink w:anchor="_Toc228096602" w:history="1">
        <w:r w:rsidRPr="00E02653">
          <w:rPr>
            <w:rStyle w:val="af8"/>
            <w:noProof/>
          </w:rPr>
          <w:t xml:space="preserve">3 </w:t>
        </w:r>
        <w:r w:rsidRPr="00E02653">
          <w:rPr>
            <w:rStyle w:val="af8"/>
            <w:noProof/>
          </w:rPr>
          <w:t>系统需求分析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528EE85" w14:textId="0EF5BAC1" w:rsidR="003334FE" w:rsidRDefault="003334FE">
      <w:pPr>
        <w:pStyle w:val="TOC2"/>
        <w:rPr>
          <w:rFonts w:asciiTheme="minorHAnsi" w:eastAsiaTheme="minorEastAsia" w:hAnsiTheme="minorHAnsi" w:cstheme="minorBidi" w:hint="eastAsia"/>
          <w:noProof/>
          <w:color w:val="auto"/>
          <w:kern w:val="2"/>
          <w:sz w:val="22"/>
          <w:szCs w:val="24"/>
          <w14:ligatures w14:val="standardContextual"/>
        </w:rPr>
      </w:pPr>
      <w:hyperlink w:anchor="_Toc228096603" w:history="1">
        <w:r w:rsidRPr="00E02653">
          <w:rPr>
            <w:rStyle w:val="af8"/>
            <w:noProof/>
          </w:rPr>
          <w:t xml:space="preserve">3.1 </w:t>
        </w:r>
        <w:r w:rsidRPr="00E02653">
          <w:rPr>
            <w:rStyle w:val="af8"/>
            <w:noProof/>
          </w:rPr>
          <w:t>业务场景与角色划分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E532C52" w14:textId="180309AD" w:rsidR="003334FE" w:rsidRDefault="003334FE">
      <w:pPr>
        <w:pStyle w:val="TOC2"/>
        <w:rPr>
          <w:rFonts w:asciiTheme="minorHAnsi" w:eastAsiaTheme="minorEastAsia" w:hAnsiTheme="minorHAnsi" w:cstheme="minorBidi" w:hint="eastAsia"/>
          <w:noProof/>
          <w:color w:val="auto"/>
          <w:kern w:val="2"/>
          <w:sz w:val="22"/>
          <w:szCs w:val="24"/>
          <w14:ligatures w14:val="standardContextual"/>
        </w:rPr>
      </w:pPr>
      <w:hyperlink w:anchor="_Toc228096604" w:history="1">
        <w:r w:rsidRPr="00E02653">
          <w:rPr>
            <w:rStyle w:val="af8"/>
            <w:noProof/>
          </w:rPr>
          <w:t xml:space="preserve">3.2 </w:t>
        </w:r>
        <w:r w:rsidRPr="00E02653">
          <w:rPr>
            <w:rStyle w:val="af8"/>
            <w:noProof/>
          </w:rPr>
          <w:t>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7D834FB" w14:textId="01F41DD2" w:rsidR="003334FE" w:rsidRDefault="003334FE">
      <w:pPr>
        <w:pStyle w:val="TOC3"/>
        <w:ind w:left="960"/>
        <w:rPr>
          <w:rFonts w:asciiTheme="minorHAnsi" w:eastAsiaTheme="minorEastAsia" w:hAnsiTheme="minorHAnsi" w:cstheme="minorBidi" w:hint="eastAsia"/>
          <w:noProof/>
          <w:color w:val="auto"/>
          <w:kern w:val="2"/>
          <w:sz w:val="22"/>
          <w14:ligatures w14:val="standardContextual"/>
        </w:rPr>
      </w:pPr>
      <w:hyperlink w:anchor="_Toc228096605" w:history="1">
        <w:r w:rsidRPr="00E02653">
          <w:rPr>
            <w:rStyle w:val="af8"/>
            <w:noProof/>
          </w:rPr>
          <w:t xml:space="preserve">3.2.1 </w:t>
        </w:r>
        <w:r w:rsidRPr="00E02653">
          <w:rPr>
            <w:rStyle w:val="af8"/>
            <w:noProof/>
          </w:rPr>
          <w:t>基础数据管理需求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C75704D" w14:textId="6E5AECFC" w:rsidR="003334FE" w:rsidRDefault="003334FE">
      <w:pPr>
        <w:pStyle w:val="TOC3"/>
        <w:ind w:left="960"/>
        <w:rPr>
          <w:rFonts w:asciiTheme="minorHAnsi" w:eastAsiaTheme="minorEastAsia" w:hAnsiTheme="minorHAnsi" w:cstheme="minorBidi" w:hint="eastAsia"/>
          <w:noProof/>
          <w:color w:val="auto"/>
          <w:kern w:val="2"/>
          <w:sz w:val="22"/>
          <w14:ligatures w14:val="standardContextual"/>
        </w:rPr>
      </w:pPr>
      <w:hyperlink w:anchor="_Toc228096606" w:history="1">
        <w:r w:rsidRPr="00E02653">
          <w:rPr>
            <w:rStyle w:val="af8"/>
            <w:noProof/>
          </w:rPr>
          <w:t xml:space="preserve">3.2.2 </w:t>
        </w:r>
        <w:r w:rsidRPr="00E02653">
          <w:rPr>
            <w:rStyle w:val="af8"/>
            <w:noProof/>
          </w:rPr>
          <w:t>库存批次管理需求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062221F" w14:textId="5F5F1C28" w:rsidR="003334FE" w:rsidRDefault="003334FE">
      <w:pPr>
        <w:pStyle w:val="TOC3"/>
        <w:ind w:left="960"/>
        <w:rPr>
          <w:rFonts w:asciiTheme="minorHAnsi" w:eastAsiaTheme="minorEastAsia" w:hAnsiTheme="minorHAnsi" w:cstheme="minorBidi" w:hint="eastAsia"/>
          <w:noProof/>
          <w:color w:val="auto"/>
          <w:kern w:val="2"/>
          <w:sz w:val="22"/>
          <w14:ligatures w14:val="standardContextual"/>
        </w:rPr>
      </w:pPr>
      <w:hyperlink w:anchor="_Toc228096607" w:history="1">
        <w:r w:rsidRPr="00E02653">
          <w:rPr>
            <w:rStyle w:val="af8"/>
            <w:noProof/>
          </w:rPr>
          <w:t xml:space="preserve">3.2.3 </w:t>
        </w:r>
        <w:r w:rsidRPr="00E02653">
          <w:rPr>
            <w:rStyle w:val="af8"/>
            <w:noProof/>
          </w:rPr>
          <w:t>申领审批需求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FC3EBAE" w14:textId="3B67D628" w:rsidR="003334FE" w:rsidRDefault="003334FE">
      <w:pPr>
        <w:pStyle w:val="TOC3"/>
        <w:ind w:left="960"/>
        <w:rPr>
          <w:rFonts w:asciiTheme="minorHAnsi" w:eastAsiaTheme="minorEastAsia" w:hAnsiTheme="minorHAnsi" w:cstheme="minorBidi" w:hint="eastAsia"/>
          <w:noProof/>
          <w:color w:val="auto"/>
          <w:kern w:val="2"/>
          <w:sz w:val="22"/>
          <w14:ligatures w14:val="standardContextual"/>
        </w:rPr>
      </w:pPr>
      <w:hyperlink w:anchor="_Toc228096608" w:history="1">
        <w:r w:rsidRPr="00E02653">
          <w:rPr>
            <w:rStyle w:val="af8"/>
            <w:noProof/>
          </w:rPr>
          <w:t xml:space="preserve">3.2.4 </w:t>
        </w:r>
        <w:r w:rsidRPr="00E02653">
          <w:rPr>
            <w:rStyle w:val="af8"/>
            <w:noProof/>
          </w:rPr>
          <w:t>调拨协同需求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A356C1F" w14:textId="3485AC50" w:rsidR="003334FE" w:rsidRDefault="003334FE">
      <w:pPr>
        <w:pStyle w:val="TOC3"/>
        <w:ind w:left="960"/>
        <w:rPr>
          <w:rFonts w:asciiTheme="minorHAnsi" w:eastAsiaTheme="minorEastAsia" w:hAnsiTheme="minorHAnsi" w:cstheme="minorBidi" w:hint="eastAsia"/>
          <w:noProof/>
          <w:color w:val="auto"/>
          <w:kern w:val="2"/>
          <w:sz w:val="22"/>
          <w14:ligatures w14:val="standardContextual"/>
        </w:rPr>
      </w:pPr>
      <w:hyperlink w:anchor="_Toc228096609" w:history="1">
        <w:r w:rsidRPr="00E02653">
          <w:rPr>
            <w:rStyle w:val="af8"/>
            <w:noProof/>
          </w:rPr>
          <w:t xml:space="preserve">3.2.5 </w:t>
        </w:r>
        <w:r w:rsidRPr="00E02653">
          <w:rPr>
            <w:rStyle w:val="af8"/>
            <w:noProof/>
          </w:rPr>
          <w:t>预警统计需求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E81A91F" w14:textId="64761340" w:rsidR="003334FE" w:rsidRDefault="003334FE">
      <w:pPr>
        <w:pStyle w:val="TOC2"/>
        <w:rPr>
          <w:rFonts w:asciiTheme="minorHAnsi" w:eastAsiaTheme="minorEastAsia" w:hAnsiTheme="minorHAnsi" w:cstheme="minorBidi" w:hint="eastAsia"/>
          <w:noProof/>
          <w:color w:val="auto"/>
          <w:kern w:val="2"/>
          <w:sz w:val="22"/>
          <w:szCs w:val="24"/>
          <w14:ligatures w14:val="standardContextual"/>
        </w:rPr>
      </w:pPr>
      <w:hyperlink w:anchor="_Toc228096610" w:history="1">
        <w:r w:rsidRPr="00E02653">
          <w:rPr>
            <w:rStyle w:val="af8"/>
            <w:noProof/>
          </w:rPr>
          <w:t xml:space="preserve">3.3 </w:t>
        </w:r>
        <w:r w:rsidRPr="00E02653">
          <w:rPr>
            <w:rStyle w:val="af8"/>
            <w:noProof/>
          </w:rPr>
          <w:t>非功能需求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F41C528" w14:textId="04E3AC0D" w:rsidR="003334FE" w:rsidRDefault="003334FE">
      <w:pPr>
        <w:pStyle w:val="TOC2"/>
        <w:rPr>
          <w:rFonts w:asciiTheme="minorHAnsi" w:eastAsiaTheme="minorEastAsia" w:hAnsiTheme="minorHAnsi" w:cstheme="minorBidi" w:hint="eastAsia"/>
          <w:noProof/>
          <w:color w:val="auto"/>
          <w:kern w:val="2"/>
          <w:sz w:val="22"/>
          <w:szCs w:val="24"/>
          <w14:ligatures w14:val="standardContextual"/>
        </w:rPr>
      </w:pPr>
      <w:hyperlink w:anchor="_Toc228096611" w:history="1">
        <w:r w:rsidRPr="00E02653">
          <w:rPr>
            <w:rStyle w:val="af8"/>
            <w:noProof/>
          </w:rPr>
          <w:t xml:space="preserve">3.4 </w:t>
        </w:r>
        <w:r w:rsidRPr="00E02653">
          <w:rPr>
            <w:rStyle w:val="af8"/>
            <w:noProof/>
          </w:rPr>
          <w:t>业务流程与用例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9356088" w14:textId="5D8F2746" w:rsidR="003334FE" w:rsidRDefault="003334FE">
      <w:pPr>
        <w:pStyle w:val="TOC1"/>
        <w:rPr>
          <w:rFonts w:asciiTheme="minorHAnsi" w:eastAsiaTheme="minorEastAsia" w:hAnsiTheme="minorHAnsi" w:cstheme="minorBidi" w:hint="eastAsia"/>
          <w:noProof/>
          <w:color w:val="auto"/>
          <w:kern w:val="2"/>
          <w:sz w:val="22"/>
          <w:szCs w:val="24"/>
          <w14:ligatures w14:val="standardContextual"/>
        </w:rPr>
      </w:pPr>
      <w:hyperlink w:anchor="_Toc228096612" w:history="1">
        <w:r w:rsidRPr="00E02653">
          <w:rPr>
            <w:rStyle w:val="af8"/>
            <w:noProof/>
          </w:rPr>
          <w:t xml:space="preserve">4 </w:t>
        </w:r>
        <w:r w:rsidRPr="00E02653">
          <w:rPr>
            <w:rStyle w:val="af8"/>
            <w:noProof/>
          </w:rPr>
          <w:t>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FC50272" w14:textId="2AFC5C97" w:rsidR="003334FE" w:rsidRDefault="003334FE">
      <w:pPr>
        <w:pStyle w:val="TOC2"/>
        <w:rPr>
          <w:rFonts w:asciiTheme="minorHAnsi" w:eastAsiaTheme="minorEastAsia" w:hAnsiTheme="minorHAnsi" w:cstheme="minorBidi" w:hint="eastAsia"/>
          <w:noProof/>
          <w:color w:val="auto"/>
          <w:kern w:val="2"/>
          <w:sz w:val="22"/>
          <w:szCs w:val="24"/>
          <w14:ligatures w14:val="standardContextual"/>
        </w:rPr>
      </w:pPr>
      <w:hyperlink w:anchor="_Toc228096613" w:history="1">
        <w:r w:rsidRPr="00E02653">
          <w:rPr>
            <w:rStyle w:val="af8"/>
            <w:noProof/>
          </w:rPr>
          <w:t xml:space="preserve">4.1 </w:t>
        </w:r>
        <w:r w:rsidRPr="00E02653">
          <w:rPr>
            <w:rStyle w:val="af8"/>
            <w:noProof/>
          </w:rPr>
          <w:t>系统总体架构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3FB9C5D" w14:textId="6B2F1AC3" w:rsidR="003334FE" w:rsidRDefault="003334FE">
      <w:pPr>
        <w:pStyle w:val="TOC2"/>
        <w:rPr>
          <w:rFonts w:asciiTheme="minorHAnsi" w:eastAsiaTheme="minorEastAsia" w:hAnsiTheme="minorHAnsi" w:cstheme="minorBidi" w:hint="eastAsia"/>
          <w:noProof/>
          <w:color w:val="auto"/>
          <w:kern w:val="2"/>
          <w:sz w:val="22"/>
          <w:szCs w:val="24"/>
          <w14:ligatures w14:val="standardContextual"/>
        </w:rPr>
      </w:pPr>
      <w:hyperlink w:anchor="_Toc228096614" w:history="1">
        <w:r w:rsidRPr="00E02653">
          <w:rPr>
            <w:rStyle w:val="af8"/>
            <w:noProof/>
          </w:rPr>
          <w:t xml:space="preserve">4.2 </w:t>
        </w:r>
        <w:r w:rsidRPr="00E02653">
          <w:rPr>
            <w:rStyle w:val="af8"/>
            <w:noProof/>
          </w:rPr>
          <w:t>功能模块设计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76AA8A87" w14:textId="0F765470" w:rsidR="003334FE" w:rsidRDefault="003334FE">
      <w:pPr>
        <w:pStyle w:val="TOC2"/>
        <w:rPr>
          <w:rFonts w:asciiTheme="minorHAnsi" w:eastAsiaTheme="minorEastAsia" w:hAnsiTheme="minorHAnsi" w:cstheme="minorBidi" w:hint="eastAsia"/>
          <w:noProof/>
          <w:color w:val="auto"/>
          <w:kern w:val="2"/>
          <w:sz w:val="22"/>
          <w:szCs w:val="24"/>
          <w14:ligatures w14:val="standardContextual"/>
        </w:rPr>
      </w:pPr>
      <w:hyperlink w:anchor="_Toc228096615" w:history="1">
        <w:r w:rsidRPr="00E02653">
          <w:rPr>
            <w:rStyle w:val="af8"/>
            <w:noProof/>
          </w:rPr>
          <w:t xml:space="preserve">4.3 </w:t>
        </w:r>
        <w:r w:rsidRPr="00E02653">
          <w:rPr>
            <w:rStyle w:val="af8"/>
            <w:noProof/>
          </w:rPr>
          <w:t>接口与安全设计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79148B8" w14:textId="00D5402B" w:rsidR="003334FE" w:rsidRDefault="003334FE">
      <w:pPr>
        <w:pStyle w:val="TOC2"/>
        <w:rPr>
          <w:rFonts w:asciiTheme="minorHAnsi" w:eastAsiaTheme="minorEastAsia" w:hAnsiTheme="minorHAnsi" w:cstheme="minorBidi" w:hint="eastAsia"/>
          <w:noProof/>
          <w:color w:val="auto"/>
          <w:kern w:val="2"/>
          <w:sz w:val="22"/>
          <w:szCs w:val="24"/>
          <w14:ligatures w14:val="standardContextual"/>
        </w:rPr>
      </w:pPr>
      <w:hyperlink w:anchor="_Toc228096616" w:history="1">
        <w:r w:rsidRPr="00E02653">
          <w:rPr>
            <w:rStyle w:val="af8"/>
            <w:noProof/>
          </w:rPr>
          <w:t xml:space="preserve">4.4 </w:t>
        </w:r>
        <w:r w:rsidRPr="00E02653">
          <w:rPr>
            <w:rStyle w:val="af8"/>
            <w:noProof/>
          </w:rPr>
          <w:t>智能能力设计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B9F6F11" w14:textId="1E52375B" w:rsidR="003334FE" w:rsidRDefault="003334FE">
      <w:pPr>
        <w:pStyle w:val="TOC1"/>
        <w:rPr>
          <w:rFonts w:asciiTheme="minorHAnsi" w:eastAsiaTheme="minorEastAsia" w:hAnsiTheme="minorHAnsi" w:cstheme="minorBidi" w:hint="eastAsia"/>
          <w:noProof/>
          <w:color w:val="auto"/>
          <w:kern w:val="2"/>
          <w:sz w:val="22"/>
          <w:szCs w:val="24"/>
          <w14:ligatures w14:val="standardContextual"/>
        </w:rPr>
      </w:pPr>
      <w:hyperlink w:anchor="_Toc228096617" w:history="1">
        <w:r w:rsidRPr="00E02653">
          <w:rPr>
            <w:rStyle w:val="af8"/>
            <w:noProof/>
          </w:rPr>
          <w:t xml:space="preserve">5 </w:t>
        </w:r>
        <w:r w:rsidRPr="00E02653">
          <w:rPr>
            <w:rStyle w:val="af8"/>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5E74D02B" w14:textId="67EDA75F" w:rsidR="003334FE" w:rsidRDefault="003334FE">
      <w:pPr>
        <w:pStyle w:val="TOC2"/>
        <w:rPr>
          <w:rFonts w:asciiTheme="minorHAnsi" w:eastAsiaTheme="minorEastAsia" w:hAnsiTheme="minorHAnsi" w:cstheme="minorBidi" w:hint="eastAsia"/>
          <w:noProof/>
          <w:color w:val="auto"/>
          <w:kern w:val="2"/>
          <w:sz w:val="22"/>
          <w:szCs w:val="24"/>
          <w14:ligatures w14:val="standardContextual"/>
        </w:rPr>
      </w:pPr>
      <w:hyperlink w:anchor="_Toc228096618" w:history="1">
        <w:r w:rsidRPr="00E02653">
          <w:rPr>
            <w:rStyle w:val="af8"/>
            <w:noProof/>
          </w:rPr>
          <w:t xml:space="preserve">5.1 </w:t>
        </w:r>
        <w:r w:rsidRPr="00E02653">
          <w:rPr>
            <w:rStyle w:val="af8"/>
            <w:noProof/>
          </w:rPr>
          <w:t>数据库设计原则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4262D82A" w14:textId="25B2CAD6" w:rsidR="003334FE" w:rsidRDefault="003334FE">
      <w:pPr>
        <w:pStyle w:val="TOC2"/>
        <w:rPr>
          <w:rFonts w:asciiTheme="minorHAnsi" w:eastAsiaTheme="minorEastAsia" w:hAnsiTheme="minorHAnsi" w:cstheme="minorBidi" w:hint="eastAsia"/>
          <w:noProof/>
          <w:color w:val="auto"/>
          <w:kern w:val="2"/>
          <w:sz w:val="22"/>
          <w:szCs w:val="24"/>
          <w14:ligatures w14:val="standardContextual"/>
        </w:rPr>
      </w:pPr>
      <w:hyperlink w:anchor="_Toc228096619" w:history="1">
        <w:r w:rsidRPr="00E02653">
          <w:rPr>
            <w:rStyle w:val="af8"/>
            <w:noProof/>
          </w:rPr>
          <w:t xml:space="preserve">5.2 </w:t>
        </w:r>
        <w:r w:rsidRPr="00E02653">
          <w:rPr>
            <w:rStyle w:val="af8"/>
            <w:noProof/>
          </w:rPr>
          <w:t>实体关系设计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650B953A" w14:textId="704FA789" w:rsidR="003334FE" w:rsidRDefault="003334FE">
      <w:pPr>
        <w:pStyle w:val="TOC2"/>
        <w:rPr>
          <w:rFonts w:asciiTheme="minorHAnsi" w:eastAsiaTheme="minorEastAsia" w:hAnsiTheme="minorHAnsi" w:cstheme="minorBidi" w:hint="eastAsia"/>
          <w:noProof/>
          <w:color w:val="auto"/>
          <w:kern w:val="2"/>
          <w:sz w:val="22"/>
          <w:szCs w:val="24"/>
          <w14:ligatures w14:val="standardContextual"/>
        </w:rPr>
      </w:pPr>
      <w:hyperlink w:anchor="_Toc228096620" w:history="1">
        <w:r w:rsidRPr="00E02653">
          <w:rPr>
            <w:rStyle w:val="af8"/>
            <w:noProof/>
          </w:rPr>
          <w:t xml:space="preserve">5.3 </w:t>
        </w:r>
        <w:r w:rsidRPr="00E02653">
          <w:rPr>
            <w:rStyle w:val="af8"/>
            <w:noProof/>
          </w:rPr>
          <w:t>关键数据表设计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868C756" w14:textId="053F77CB" w:rsidR="003334FE" w:rsidRDefault="003334FE">
      <w:pPr>
        <w:pStyle w:val="TOC2"/>
        <w:rPr>
          <w:rFonts w:asciiTheme="minorHAnsi" w:eastAsiaTheme="minorEastAsia" w:hAnsiTheme="minorHAnsi" w:cstheme="minorBidi" w:hint="eastAsia"/>
          <w:noProof/>
          <w:color w:val="auto"/>
          <w:kern w:val="2"/>
          <w:sz w:val="22"/>
          <w:szCs w:val="24"/>
          <w14:ligatures w14:val="standardContextual"/>
        </w:rPr>
      </w:pPr>
      <w:hyperlink w:anchor="_Toc228096621" w:history="1">
        <w:r w:rsidRPr="00E02653">
          <w:rPr>
            <w:rStyle w:val="af8"/>
            <w:noProof/>
          </w:rPr>
          <w:t xml:space="preserve">5.4 </w:t>
        </w:r>
        <w:r w:rsidRPr="00E02653">
          <w:rPr>
            <w:rStyle w:val="af8"/>
            <w:noProof/>
          </w:rPr>
          <w:t>索引与约束设计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36B3EBFC" w14:textId="2287B433" w:rsidR="003334FE" w:rsidRDefault="003334FE">
      <w:pPr>
        <w:pStyle w:val="TOC1"/>
        <w:rPr>
          <w:rFonts w:asciiTheme="minorHAnsi" w:eastAsiaTheme="minorEastAsia" w:hAnsiTheme="minorHAnsi" w:cstheme="minorBidi" w:hint="eastAsia"/>
          <w:noProof/>
          <w:color w:val="auto"/>
          <w:kern w:val="2"/>
          <w:sz w:val="22"/>
          <w:szCs w:val="24"/>
          <w14:ligatures w14:val="standardContextual"/>
        </w:rPr>
      </w:pPr>
      <w:hyperlink w:anchor="_Toc228096622" w:history="1">
        <w:r w:rsidRPr="00E02653">
          <w:rPr>
            <w:rStyle w:val="af8"/>
            <w:noProof/>
          </w:rPr>
          <w:t xml:space="preserve">6 </w:t>
        </w:r>
        <w:r w:rsidRPr="00E02653">
          <w:rPr>
            <w:rStyle w:val="af8"/>
            <w:noProof/>
          </w:rPr>
          <w:t>系统详细设计与实现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2F70EFCD" w14:textId="13AE4D76" w:rsidR="003334FE" w:rsidRDefault="003334FE">
      <w:pPr>
        <w:pStyle w:val="TOC2"/>
        <w:rPr>
          <w:rFonts w:asciiTheme="minorHAnsi" w:eastAsiaTheme="minorEastAsia" w:hAnsiTheme="minorHAnsi" w:cstheme="minorBidi" w:hint="eastAsia"/>
          <w:noProof/>
          <w:color w:val="auto"/>
          <w:kern w:val="2"/>
          <w:sz w:val="22"/>
          <w:szCs w:val="24"/>
          <w14:ligatures w14:val="standardContextual"/>
        </w:rPr>
      </w:pPr>
      <w:hyperlink w:anchor="_Toc228096623" w:history="1">
        <w:r w:rsidRPr="00E02653">
          <w:rPr>
            <w:rStyle w:val="af8"/>
            <w:noProof/>
          </w:rPr>
          <w:t xml:space="preserve">6.1 </w:t>
        </w:r>
        <w:r w:rsidRPr="00E02653">
          <w:rPr>
            <w:rStyle w:val="af8"/>
            <w:noProof/>
          </w:rPr>
          <w:t>开发与运行环境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1AAC495E" w14:textId="1128E531" w:rsidR="003334FE" w:rsidRDefault="003334FE">
      <w:pPr>
        <w:pStyle w:val="TOC2"/>
        <w:rPr>
          <w:rFonts w:asciiTheme="minorHAnsi" w:eastAsiaTheme="minorEastAsia" w:hAnsiTheme="minorHAnsi" w:cstheme="minorBidi" w:hint="eastAsia"/>
          <w:noProof/>
          <w:color w:val="auto"/>
          <w:kern w:val="2"/>
          <w:sz w:val="22"/>
          <w:szCs w:val="24"/>
          <w14:ligatures w14:val="standardContextual"/>
        </w:rPr>
      </w:pPr>
      <w:hyperlink w:anchor="_Toc228096624" w:history="1">
        <w:r w:rsidRPr="00E02653">
          <w:rPr>
            <w:rStyle w:val="af8"/>
            <w:noProof/>
          </w:rPr>
          <w:t xml:space="preserve">6.2 </w:t>
        </w:r>
        <w:r w:rsidRPr="00E02653">
          <w:rPr>
            <w:rStyle w:val="af8"/>
            <w:noProof/>
          </w:rPr>
          <w:t>认证授权与登录态管理实现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5E874FF9" w14:textId="6F930872" w:rsidR="003334FE" w:rsidRDefault="003334FE">
      <w:pPr>
        <w:pStyle w:val="TOC2"/>
        <w:rPr>
          <w:rFonts w:asciiTheme="minorHAnsi" w:eastAsiaTheme="minorEastAsia" w:hAnsiTheme="minorHAnsi" w:cstheme="minorBidi" w:hint="eastAsia"/>
          <w:noProof/>
          <w:color w:val="auto"/>
          <w:kern w:val="2"/>
          <w:sz w:val="22"/>
          <w:szCs w:val="24"/>
          <w14:ligatures w14:val="standardContextual"/>
        </w:rPr>
      </w:pPr>
      <w:hyperlink w:anchor="_Toc228096625" w:history="1">
        <w:r w:rsidRPr="00E02653">
          <w:rPr>
            <w:rStyle w:val="af8"/>
            <w:noProof/>
          </w:rPr>
          <w:t xml:space="preserve">6.3 </w:t>
        </w:r>
        <w:r w:rsidRPr="00E02653">
          <w:rPr>
            <w:rStyle w:val="af8"/>
            <w:noProof/>
          </w:rPr>
          <w:t>基础数据管理实现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0813DF79" w14:textId="0A52F61E" w:rsidR="003334FE" w:rsidRDefault="003334FE">
      <w:pPr>
        <w:pStyle w:val="TOC2"/>
        <w:rPr>
          <w:rFonts w:asciiTheme="minorHAnsi" w:eastAsiaTheme="minorEastAsia" w:hAnsiTheme="minorHAnsi" w:cstheme="minorBidi" w:hint="eastAsia"/>
          <w:noProof/>
          <w:color w:val="auto"/>
          <w:kern w:val="2"/>
          <w:sz w:val="22"/>
          <w:szCs w:val="24"/>
          <w14:ligatures w14:val="standardContextual"/>
        </w:rPr>
      </w:pPr>
      <w:hyperlink w:anchor="_Toc228096626" w:history="1">
        <w:r w:rsidRPr="00E02653">
          <w:rPr>
            <w:rStyle w:val="af8"/>
            <w:noProof/>
          </w:rPr>
          <w:t xml:space="preserve">6.4 </w:t>
        </w:r>
        <w:r w:rsidRPr="00E02653">
          <w:rPr>
            <w:rStyle w:val="af8"/>
            <w:noProof/>
          </w:rPr>
          <w:t>库存批次与出入库实现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7D70DA87" w14:textId="613A138C" w:rsidR="003334FE" w:rsidRDefault="003334FE">
      <w:pPr>
        <w:pStyle w:val="TOC2"/>
        <w:rPr>
          <w:rFonts w:asciiTheme="minorHAnsi" w:eastAsiaTheme="minorEastAsia" w:hAnsiTheme="minorHAnsi" w:cstheme="minorBidi" w:hint="eastAsia"/>
          <w:noProof/>
          <w:color w:val="auto"/>
          <w:kern w:val="2"/>
          <w:sz w:val="22"/>
          <w:szCs w:val="24"/>
          <w14:ligatures w14:val="standardContextual"/>
        </w:rPr>
      </w:pPr>
      <w:hyperlink w:anchor="_Toc228096627" w:history="1">
        <w:r w:rsidRPr="00E02653">
          <w:rPr>
            <w:rStyle w:val="af8"/>
            <w:noProof/>
          </w:rPr>
          <w:t xml:space="preserve">6.5 </w:t>
        </w:r>
        <w:r w:rsidRPr="00E02653">
          <w:rPr>
            <w:rStyle w:val="af8"/>
            <w:noProof/>
          </w:rPr>
          <w:t>申领审批与调拨实现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6D7C685F" w14:textId="621EB5F4" w:rsidR="003334FE" w:rsidRDefault="003334FE">
      <w:pPr>
        <w:pStyle w:val="TOC2"/>
        <w:rPr>
          <w:rFonts w:asciiTheme="minorHAnsi" w:eastAsiaTheme="minorEastAsia" w:hAnsiTheme="minorHAnsi" w:cstheme="minorBidi" w:hint="eastAsia"/>
          <w:noProof/>
          <w:color w:val="auto"/>
          <w:kern w:val="2"/>
          <w:sz w:val="22"/>
          <w:szCs w:val="24"/>
          <w14:ligatures w14:val="standardContextual"/>
        </w:rPr>
      </w:pPr>
      <w:hyperlink w:anchor="_Toc228096628" w:history="1">
        <w:r w:rsidRPr="00E02653">
          <w:rPr>
            <w:rStyle w:val="af8"/>
            <w:noProof/>
          </w:rPr>
          <w:t xml:space="preserve">6.6 </w:t>
        </w:r>
        <w:r w:rsidRPr="00E02653">
          <w:rPr>
            <w:rStyle w:val="af8"/>
            <w:noProof/>
          </w:rPr>
          <w:t>预警、补货建议与统计分析实现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58BD041D" w14:textId="1429CCBC" w:rsidR="003334FE" w:rsidRDefault="003334FE">
      <w:pPr>
        <w:pStyle w:val="TOC2"/>
        <w:rPr>
          <w:rFonts w:asciiTheme="minorHAnsi" w:eastAsiaTheme="minorEastAsia" w:hAnsiTheme="minorHAnsi" w:cstheme="minorBidi" w:hint="eastAsia"/>
          <w:noProof/>
          <w:color w:val="auto"/>
          <w:kern w:val="2"/>
          <w:sz w:val="22"/>
          <w:szCs w:val="24"/>
          <w14:ligatures w14:val="standardContextual"/>
        </w:rPr>
      </w:pPr>
      <w:hyperlink w:anchor="_Toc228096629" w:history="1">
        <w:r w:rsidRPr="00E02653">
          <w:rPr>
            <w:rStyle w:val="af8"/>
            <w:noProof/>
          </w:rPr>
          <w:t xml:space="preserve">6.7 </w:t>
        </w:r>
        <w:r w:rsidRPr="00E02653">
          <w:rPr>
            <w:rStyle w:val="af8"/>
            <w:noProof/>
          </w:rPr>
          <w:t>日志通知与事件管理实现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6653B343" w14:textId="71874A33" w:rsidR="003334FE" w:rsidRDefault="003334FE">
      <w:pPr>
        <w:pStyle w:val="TOC1"/>
        <w:rPr>
          <w:rFonts w:asciiTheme="minorHAnsi" w:eastAsiaTheme="minorEastAsia" w:hAnsiTheme="minorHAnsi" w:cstheme="minorBidi" w:hint="eastAsia"/>
          <w:noProof/>
          <w:color w:val="auto"/>
          <w:kern w:val="2"/>
          <w:sz w:val="22"/>
          <w:szCs w:val="24"/>
          <w14:ligatures w14:val="standardContextual"/>
        </w:rPr>
      </w:pPr>
      <w:hyperlink w:anchor="_Toc228096630" w:history="1">
        <w:r w:rsidRPr="00E02653">
          <w:rPr>
            <w:rStyle w:val="af8"/>
            <w:noProof/>
          </w:rPr>
          <w:t xml:space="preserve">7 </w:t>
        </w:r>
        <w:r w:rsidRPr="00E02653">
          <w:rPr>
            <w:rStyle w:val="af8"/>
            <w:noProof/>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3410EC4E" w14:textId="397D2C7B" w:rsidR="003334FE" w:rsidRDefault="003334FE">
      <w:pPr>
        <w:pStyle w:val="TOC2"/>
        <w:rPr>
          <w:rFonts w:asciiTheme="minorHAnsi" w:eastAsiaTheme="minorEastAsia" w:hAnsiTheme="minorHAnsi" w:cstheme="minorBidi" w:hint="eastAsia"/>
          <w:noProof/>
          <w:color w:val="auto"/>
          <w:kern w:val="2"/>
          <w:sz w:val="22"/>
          <w:szCs w:val="24"/>
          <w14:ligatures w14:val="standardContextual"/>
        </w:rPr>
      </w:pPr>
      <w:hyperlink w:anchor="_Toc228096631" w:history="1">
        <w:r w:rsidRPr="00E02653">
          <w:rPr>
            <w:rStyle w:val="af8"/>
            <w:noProof/>
          </w:rPr>
          <w:t xml:space="preserve">7.1 </w:t>
        </w:r>
        <w:r w:rsidRPr="00E02653">
          <w:rPr>
            <w:rStyle w:val="af8"/>
            <w:noProof/>
          </w:rPr>
          <w:t>测试环境与方法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08463372" w14:textId="777C422E" w:rsidR="003334FE" w:rsidRDefault="003334FE">
      <w:pPr>
        <w:pStyle w:val="TOC2"/>
        <w:rPr>
          <w:rFonts w:asciiTheme="minorHAnsi" w:eastAsiaTheme="minorEastAsia" w:hAnsiTheme="minorHAnsi" w:cstheme="minorBidi" w:hint="eastAsia"/>
          <w:noProof/>
          <w:color w:val="auto"/>
          <w:kern w:val="2"/>
          <w:sz w:val="22"/>
          <w:szCs w:val="24"/>
          <w14:ligatures w14:val="standardContextual"/>
        </w:rPr>
      </w:pPr>
      <w:hyperlink w:anchor="_Toc228096632" w:history="1">
        <w:r w:rsidRPr="00E02653">
          <w:rPr>
            <w:rStyle w:val="af8"/>
            <w:noProof/>
          </w:rPr>
          <w:t xml:space="preserve">7.2 </w:t>
        </w:r>
        <w:r w:rsidRPr="00E02653">
          <w:rPr>
            <w:rStyle w:val="af8"/>
            <w:noProof/>
          </w:rPr>
          <w:t>后端自动化测试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08305E5B" w14:textId="30F8C3D7" w:rsidR="003334FE" w:rsidRDefault="003334FE">
      <w:pPr>
        <w:pStyle w:val="TOC2"/>
        <w:rPr>
          <w:rFonts w:asciiTheme="minorHAnsi" w:eastAsiaTheme="minorEastAsia" w:hAnsiTheme="minorHAnsi" w:cstheme="minorBidi" w:hint="eastAsia"/>
          <w:noProof/>
          <w:color w:val="auto"/>
          <w:kern w:val="2"/>
          <w:sz w:val="22"/>
          <w:szCs w:val="24"/>
          <w14:ligatures w14:val="standardContextual"/>
        </w:rPr>
      </w:pPr>
      <w:hyperlink w:anchor="_Toc228096633" w:history="1">
        <w:r w:rsidRPr="00E02653">
          <w:rPr>
            <w:rStyle w:val="af8"/>
            <w:noProof/>
          </w:rPr>
          <w:t xml:space="preserve">7.3 </w:t>
        </w:r>
        <w:r w:rsidRPr="00E02653">
          <w:rPr>
            <w:rStyle w:val="af8"/>
            <w:noProof/>
          </w:rPr>
          <w:t>前端构建、单测与</w:t>
        </w:r>
        <w:r w:rsidRPr="00E02653">
          <w:rPr>
            <w:rStyle w:val="af8"/>
            <w:noProof/>
          </w:rPr>
          <w:t xml:space="preserve"> E2E </w:t>
        </w:r>
        <w:r w:rsidRPr="00E02653">
          <w:rPr>
            <w:rStyle w:val="af8"/>
            <w:noProof/>
          </w:rPr>
          <w:t>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42A0768A" w14:textId="43E297A3" w:rsidR="003334FE" w:rsidRDefault="003334FE">
      <w:pPr>
        <w:pStyle w:val="TOC2"/>
        <w:rPr>
          <w:rFonts w:asciiTheme="minorHAnsi" w:eastAsiaTheme="minorEastAsia" w:hAnsiTheme="minorHAnsi" w:cstheme="minorBidi" w:hint="eastAsia"/>
          <w:noProof/>
          <w:color w:val="auto"/>
          <w:kern w:val="2"/>
          <w:sz w:val="22"/>
          <w:szCs w:val="24"/>
          <w14:ligatures w14:val="standardContextual"/>
        </w:rPr>
      </w:pPr>
      <w:hyperlink w:anchor="_Toc228096634" w:history="1">
        <w:r w:rsidRPr="00E02653">
          <w:rPr>
            <w:rStyle w:val="af8"/>
            <w:noProof/>
          </w:rPr>
          <w:t xml:space="preserve">7.4 </w:t>
        </w:r>
        <w:r w:rsidRPr="00E02653">
          <w:rPr>
            <w:rStyle w:val="af8"/>
            <w:noProof/>
          </w:rPr>
          <w:t>业务场景验证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20F06FCA" w14:textId="3FCC41A7" w:rsidR="003334FE" w:rsidRDefault="003334FE">
      <w:pPr>
        <w:pStyle w:val="TOC2"/>
        <w:rPr>
          <w:rFonts w:asciiTheme="minorHAnsi" w:eastAsiaTheme="minorEastAsia" w:hAnsiTheme="minorHAnsi" w:cstheme="minorBidi" w:hint="eastAsia"/>
          <w:noProof/>
          <w:color w:val="auto"/>
          <w:kern w:val="2"/>
          <w:sz w:val="22"/>
          <w:szCs w:val="24"/>
          <w14:ligatures w14:val="standardContextual"/>
        </w:rPr>
      </w:pPr>
      <w:hyperlink w:anchor="_Toc228096635" w:history="1">
        <w:r w:rsidRPr="00E02653">
          <w:rPr>
            <w:rStyle w:val="af8"/>
            <w:noProof/>
          </w:rPr>
          <w:t xml:space="preserve">7.5 </w:t>
        </w:r>
        <w:r w:rsidRPr="00E02653">
          <w:rPr>
            <w:rStyle w:val="af8"/>
            <w:noProof/>
          </w:rPr>
          <w:t>性能基线与边界说明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42FD6230" w14:textId="7BDA5ABD" w:rsidR="003334FE" w:rsidRDefault="003334FE">
      <w:pPr>
        <w:pStyle w:val="TOC1"/>
        <w:rPr>
          <w:rFonts w:asciiTheme="minorHAnsi" w:eastAsiaTheme="minorEastAsia" w:hAnsiTheme="minorHAnsi" w:cstheme="minorBidi" w:hint="eastAsia"/>
          <w:noProof/>
          <w:color w:val="auto"/>
          <w:kern w:val="2"/>
          <w:sz w:val="22"/>
          <w:szCs w:val="24"/>
          <w14:ligatures w14:val="standardContextual"/>
        </w:rPr>
      </w:pPr>
      <w:hyperlink w:anchor="_Toc228096636" w:history="1">
        <w:r w:rsidRPr="00E02653">
          <w:rPr>
            <w:rStyle w:val="af8"/>
            <w:noProof/>
          </w:rPr>
          <w:t>结束语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0DACA20F" w14:textId="30F809CC" w:rsidR="003334FE" w:rsidRDefault="003334FE">
      <w:pPr>
        <w:pStyle w:val="TOC1"/>
        <w:rPr>
          <w:rFonts w:asciiTheme="minorHAnsi" w:eastAsiaTheme="minorEastAsia" w:hAnsiTheme="minorHAnsi" w:cstheme="minorBidi" w:hint="eastAsia"/>
          <w:noProof/>
          <w:color w:val="auto"/>
          <w:kern w:val="2"/>
          <w:sz w:val="22"/>
          <w:szCs w:val="24"/>
          <w14:ligatures w14:val="standardContextual"/>
        </w:rPr>
      </w:pPr>
      <w:hyperlink w:anchor="_Toc228096637" w:history="1">
        <w:r w:rsidRPr="00E02653">
          <w:rPr>
            <w:rStyle w:val="af8"/>
            <w:noProof/>
          </w:rPr>
          <w:t>致</w:t>
        </w:r>
        <w:r w:rsidRPr="00E02653">
          <w:rPr>
            <w:rStyle w:val="af8"/>
            <w:noProof/>
          </w:rPr>
          <w:t xml:space="preserve">  </w:t>
        </w:r>
        <w:r w:rsidRPr="00E02653">
          <w:rPr>
            <w:rStyle w:val="af8"/>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32D1CC07" w14:textId="3194019B" w:rsidR="003334FE" w:rsidRDefault="003334FE">
      <w:pPr>
        <w:pStyle w:val="TOC1"/>
        <w:rPr>
          <w:rFonts w:asciiTheme="minorHAnsi" w:eastAsiaTheme="minorEastAsia" w:hAnsiTheme="minorHAnsi" w:cstheme="minorBidi" w:hint="eastAsia"/>
          <w:noProof/>
          <w:color w:val="auto"/>
          <w:kern w:val="2"/>
          <w:sz w:val="22"/>
          <w:szCs w:val="24"/>
          <w14:ligatures w14:val="standardContextual"/>
        </w:rPr>
      </w:pPr>
      <w:hyperlink w:anchor="_Toc228096638" w:history="1">
        <w:r w:rsidRPr="00E02653">
          <w:rPr>
            <w:rStyle w:val="af8"/>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358CF353" w14:textId="3E8E44B9" w:rsidR="003334FE" w:rsidRDefault="003334FE">
      <w:pPr>
        <w:pStyle w:val="TOC1"/>
        <w:rPr>
          <w:rFonts w:asciiTheme="minorHAnsi" w:eastAsiaTheme="minorEastAsia" w:hAnsiTheme="minorHAnsi" w:cstheme="minorBidi" w:hint="eastAsia"/>
          <w:noProof/>
          <w:color w:val="auto"/>
          <w:kern w:val="2"/>
          <w:sz w:val="22"/>
          <w:szCs w:val="24"/>
          <w14:ligatures w14:val="standardContextual"/>
        </w:rPr>
      </w:pPr>
      <w:hyperlink w:anchor="_Toc228096639" w:history="1">
        <w:r w:rsidRPr="00E02653">
          <w:rPr>
            <w:rStyle w:val="af8"/>
            <w:noProof/>
          </w:rPr>
          <w:t>附录</w:t>
        </w:r>
        <w:r w:rsidRPr="00E02653">
          <w:rPr>
            <w:rStyle w:val="af8"/>
            <w:noProof/>
          </w:rPr>
          <w:t xml:space="preserve"> 1 </w:t>
        </w:r>
        <w:r w:rsidRPr="00E02653">
          <w:rPr>
            <w:rStyle w:val="af8"/>
            <w:noProof/>
          </w:rPr>
          <w:t>关键接口与测试补充说明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67A75739" w14:textId="7B5F7544" w:rsidR="00213222" w:rsidRDefault="00000000">
      <w:pPr>
        <w:rPr>
          <w:rFonts w:hint="eastAsia"/>
        </w:rPr>
      </w:pPr>
      <w:r>
        <w:fldChar w:fldCharType="end"/>
      </w:r>
    </w:p>
    <w:p w14:paraId="19CA08B1" w14:textId="77777777" w:rsidR="00213222" w:rsidRDefault="00000000">
      <w:pPr>
        <w:rPr>
          <w:rFonts w:hint="eastAsia"/>
        </w:rPr>
      </w:pPr>
      <w:r>
        <w:br w:type="page"/>
      </w:r>
    </w:p>
    <w:p w14:paraId="76BC1FC0" w14:textId="77777777" w:rsidR="00213222" w:rsidRDefault="00213222">
      <w:pPr>
        <w:rPr>
          <w:rFonts w:hint="eastAsia"/>
        </w:rPr>
        <w:sectPr w:rsidR="00213222">
          <w:headerReference w:type="default" r:id="rId9"/>
          <w:footerReference w:type="even" r:id="rId10"/>
          <w:footerReference w:type="default" r:id="rId11"/>
          <w:headerReference w:type="first" r:id="rId12"/>
          <w:pgSz w:w="11906" w:h="16838"/>
          <w:pgMar w:top="1417" w:right="1134" w:bottom="1417" w:left="1701" w:header="850" w:footer="992" w:gutter="0"/>
          <w:pgNumType w:start="1"/>
          <w:cols w:space="425"/>
          <w:docGrid w:type="lines" w:linePitch="312"/>
        </w:sectPr>
      </w:pPr>
    </w:p>
    <w:p w14:paraId="2A1B0475" w14:textId="77777777" w:rsidR="00213222" w:rsidRDefault="00000000">
      <w:pPr>
        <w:pStyle w:val="1"/>
        <w:pageBreakBefore/>
        <w:spacing w:before="120" w:after="120" w:line="360" w:lineRule="auto"/>
        <w:jc w:val="center"/>
        <w:rPr>
          <w:rFonts w:hint="eastAsia"/>
        </w:rPr>
      </w:pPr>
      <w:bookmarkStart w:id="0" w:name="_Toc228096590"/>
      <w:r>
        <w:rPr>
          <w:sz w:val="32"/>
        </w:rPr>
        <w:lastRenderedPageBreak/>
        <w:t>1 绪论</w:t>
      </w:r>
      <w:bookmarkEnd w:id="0"/>
    </w:p>
    <w:p w14:paraId="6986D225" w14:textId="77777777" w:rsidR="00213222" w:rsidRDefault="00000000">
      <w:pPr>
        <w:pStyle w:val="2"/>
        <w:spacing w:before="120" w:after="120" w:line="360" w:lineRule="auto"/>
        <w:jc w:val="left"/>
        <w:rPr>
          <w:rFonts w:hint="eastAsia"/>
        </w:rPr>
      </w:pPr>
      <w:bookmarkStart w:id="1" w:name="_Toc228096591"/>
      <w:r>
        <w:rPr>
          <w:sz w:val="30"/>
        </w:rPr>
        <w:t>1.1 研究背景</w:t>
      </w:r>
      <w:bookmarkEnd w:id="1"/>
    </w:p>
    <w:p>
      <w:pPr>
        <w:spacing w:line="360" w:lineRule="auto" w:before="0" w:after="0"/>
        <w:ind w:firstLine="420"/>
        <w:jc w:val="both"/>
      </w:pPr>
      <w:r>
        <w:rPr>
          <w:rFonts w:ascii="宋体" w:hAnsi="宋体" w:eastAsia="宋体"/>
          <w:b w:val="0"/>
          <w:color w:val="000000"/>
          <w:sz w:val="24"/>
        </w:rPr>
        <w:t>校园物资管理同时具有行政管理、仓储管理和服务保障属性。与一般办公用品台账相比，校园场景中的物资类别更分散，使用部门更多，消耗节奏更容易受教学安排、宿舍维护、实验实训、安全巡检和突发事件影响。若仍然依靠线下表格或人工传递申请单，管理人员通常只能看到某个仓库或某个部门的局部数据，难以及时判断全校物资余量、批次效期和申领进度。智慧校园相关研究指出，物资管理系统建设是高校运行保障信息化的重要组成部分[1]，这与本系统面向校园物资流转闭环的定位一致。</w:t>
      </w:r>
    </w:p>
    <w:p>
      <w:pPr>
        <w:spacing w:line="360" w:lineRule="auto" w:before="0" w:after="0"/>
        <w:ind w:firstLine="420"/>
        <w:jc w:val="both"/>
      </w:pPr>
      <w:r>
        <w:t>系统并非单一库存查询工具，而是围绕物资档案、仓库、库存、批次、申领、审批、出库、调拨、预警和统计分析构建的校园物资管理业务系统。sql/schema.sql 中的 material_info、warehouse、inventory、inventory_batch、apply_order、transfer_order 和 warning_record 等表表明，系统在记录库存数量的同时，还保留了来源、去向、状态、处理人和时间等业务信息，为流程追踪、批次核对、库存预警和数据统计提供了数据基础。</w:t>
      </w:r>
    </w:p>
    <w:p>
      <w:pPr>
        <w:spacing w:line="360" w:lineRule="auto" w:before="0" w:after="0"/>
        <w:ind w:firstLine="420"/>
        <w:jc w:val="both"/>
      </w:pPr>
      <w:r>
        <w:t>在校园后勤或实验室物资管理中，物资流通信息化通常涉及入库登记、领用审核、库存监控和风险提醒等环节[2][5]。本系统采用 B/S 架构和数据库集中存储方式提升流程透明度，当前实现范围主要覆盖库存、申领、调拨、预警和统计分析等功能，不包括硬件识别、移动端扫码、采购付款和复杂预测模型。</w:t>
      </w:r>
    </w:p>
    <w:p w14:paraId="7438C6E1" w14:textId="77777777" w:rsidR="00213222" w:rsidRDefault="00000000">
      <w:pPr>
        <w:spacing w:line="360" w:lineRule="auto"/>
        <w:ind w:firstLine="420"/>
        <w:rPr>
          <w:rFonts w:hint="eastAsia"/>
        </w:rPr>
      </w:pPr>
      <w:r>
        <w:t>高校日常运行离不开实验耗材、办公用品、医疗防护、清洁消杀、应急照明和设备备件等物资。传统管理方式</w:t>
      </w:r>
      <w:proofErr w:type="gramStart"/>
      <w:r>
        <w:t>常依靠</w:t>
      </w:r>
      <w:proofErr w:type="gramEnd"/>
      <w:r>
        <w:t>纸质台账、分散 Excel 表和人工沟通完成，数据更新滞后、审批记录不完整、库存批次不透明等问题会直接影响物资调配效率。智慧校园建设要求后勤保障业务逐步从单点记录转向流程协同和数据治理，物资管理系统因此需要承担</w:t>
      </w:r>
      <w:proofErr w:type="gramStart"/>
      <w:r>
        <w:t>主数据</w:t>
      </w:r>
      <w:proofErr w:type="gramEnd"/>
      <w:r>
        <w:t>维护、库存追踪、审批流转和风险提醒等职责[1][2]。</w:t>
      </w:r>
    </w:p>
    <w:p w14:paraId="4132A617" w14:textId="77777777" w:rsidR="00213222" w:rsidRDefault="00000000">
      <w:pPr>
        <w:spacing w:line="360" w:lineRule="auto"/>
        <w:ind w:firstLine="420"/>
        <w:rPr>
          <w:rFonts w:hint="eastAsia"/>
        </w:rPr>
      </w:pPr>
      <w:r>
        <w:t>从物资管理研究和行业实践看，信息化系统通常将入库、领用、审核、库存监控等环节统一管理，以减少人工统计和重复沟通成本[3][4]。高校实验室和后勤物资还涉及有效期、批次和安全合</w:t>
      </w:r>
      <w:proofErr w:type="gramStart"/>
      <w:r>
        <w:t>规</w:t>
      </w:r>
      <w:proofErr w:type="gramEnd"/>
      <w:r>
        <w:t>问题，相关研究强调全生命周期管理、身份认证、异常提醒和后续数据分析的重要性[5]。本课题正是在这一背景下，将校园物资从入库、申领、审批、出库、调拨到预警处置的核心链路转化为可追踪的数据流程。</w:t>
      </w:r>
    </w:p>
    <w:p w14:paraId="4F1AA00A" w14:textId="77777777" w:rsidR="00213222" w:rsidRDefault="00000000">
      <w:pPr>
        <w:spacing w:line="360" w:lineRule="auto"/>
        <w:ind w:firstLine="420"/>
        <w:rPr>
          <w:rFonts w:hint="eastAsia"/>
        </w:rPr>
      </w:pPr>
      <w:r>
        <w:t>本文所述“智能管理”主要体现为规则化判断、候选仓排序、批次优先扣减、补货建议和图表统计等辅助能力。这些功能具有规则可解释、结果可复核的特点，不涉及复杂人工智能模型。</w:t>
      </w:r>
    </w:p>
    <w:p w14:paraId="4B7A77C0" w14:textId="77777777" w:rsidR="00213222" w:rsidRDefault="00000000">
      <w:pPr>
        <w:pStyle w:val="2"/>
        <w:spacing w:before="120" w:after="120" w:line="360" w:lineRule="auto"/>
        <w:jc w:val="left"/>
        <w:rPr>
          <w:rFonts w:hint="eastAsia"/>
        </w:rPr>
      </w:pPr>
      <w:bookmarkStart w:id="2" w:name="_Toc228096592"/>
      <w:r>
        <w:rPr>
          <w:sz w:val="30"/>
        </w:rPr>
        <w:t>1.2 研究意义</w:t>
      </w:r>
      <w:bookmarkEnd w:id="2"/>
    </w:p>
    <w:p>
      <w:pPr>
        <w:spacing w:line="360" w:lineRule="auto" w:before="0" w:after="0"/>
        <w:ind w:firstLine="420"/>
        <w:jc w:val="both"/>
      </w:pPr>
      <w:r>
        <w:rPr>
          <w:rFonts w:ascii="宋体" w:hAnsi="宋体" w:eastAsia="宋体"/>
          <w:b w:val="0"/>
          <w:color w:val="000000"/>
          <w:sz w:val="24"/>
        </w:rPr>
        <w:t>本系统的实践意义首先体现在库存数据的统一维护。物资管理员通过入库单和出库单维护物资流向，系统在同一事务内同步库存汇总和批次余量，减少了人工分散登记造成的数量不一致。对于部门用户而言，申领单状态能够从草稿、提交、审批、出库到签收逐步推进，减少线下追问和重复沟通。对于审批人员而言，申领明细、紧急等级和审批意见被保存在单据中，有利于事后复盘。</w:t>
      </w:r>
    </w:p>
    <w:p>
      <w:pPr>
        <w:spacing w:line="360" w:lineRule="auto" w:before="0" w:after="0"/>
        <w:ind w:firstLine="420"/>
        <w:jc w:val="both"/>
      </w:pPr>
      <w:r>
        <w:rPr>
          <w:rFonts w:ascii="宋体" w:hAnsi="宋体" w:eastAsia="宋体"/>
          <w:b w:val="0"/>
          <w:color w:val="000000"/>
          <w:sz w:val="24"/>
        </w:rPr>
        <w:t>本系统的工程意义在于把前后端分离、权限控制、事务处理、批次扣减和预警扫描等技术组织成一个完整的管理系统。高校信息化项目管理系统的相关研究通常强调前端交互、后端接口和数据持久层之间的低耦合[6][7]，本系统也采用类似分层方式。不同之处在于，本课题把主要精力放在校园物资业务闭环中，特别是库存锁定、FEFO 批次扣减、调拨候选仓排序、低库存与效期预警等工程细节。</w:t>
      </w:r>
    </w:p>
    <w:p>
      <w:pPr>
        <w:spacing w:line="360" w:lineRule="auto" w:before="0" w:after="0"/>
        <w:ind w:firstLine="420"/>
        <w:jc w:val="both"/>
      </w:pPr>
      <w:r>
        <w:t>结合 WarningService、SmartService、TransferService 和 InventoryService 的实现，系统的辅助决策能力主要体现在库存风险识别、统计汇总、补货参考和候选仓排序等方面。相关功能均以规则和业务数据为基础，能够直接服务于日常管理场景。</w:t>
      </w:r>
    </w:p>
    <w:p w14:paraId="3450CB9B" w14:textId="77777777" w:rsidR="00213222" w:rsidRDefault="00000000">
      <w:pPr>
        <w:spacing w:line="360" w:lineRule="auto"/>
        <w:ind w:firstLine="420"/>
        <w:rPr>
          <w:rFonts w:hint="eastAsia"/>
        </w:rPr>
      </w:pPr>
      <w:r>
        <w:t>本课题的应用意义在于将校园物资管理中原本分散的角色、单据、库存和日志整理为统一流程。部门用户提交申领后，审批人员可以基于单据状态进行处理，仓库管理员再根据库存批次执行出库或调拨，最终形成可回溯的业务闭环。这种处理方式能够减少口头确认和线下台</w:t>
      </w:r>
      <w:proofErr w:type="gramStart"/>
      <w:r>
        <w:t>账</w:t>
      </w:r>
      <w:proofErr w:type="gramEnd"/>
      <w:r>
        <w:t>之间的信息偏差。</w:t>
      </w:r>
    </w:p>
    <w:p w14:paraId="1A9FBE65" w14:textId="77777777" w:rsidR="00213222" w:rsidRDefault="00000000">
      <w:pPr>
        <w:spacing w:line="360" w:lineRule="auto"/>
        <w:ind w:firstLine="420"/>
        <w:rPr>
          <w:rFonts w:hint="eastAsia"/>
        </w:rPr>
      </w:pPr>
      <w:r>
        <w:t>本课题的工程重点在于将需求分析、数据库设计、前后端分离、权限控制、事务处理和测试验证结合起来，形成面向校园物资管理的完整业务系统。系统围绕 sys_user、material_info、inventory_batch、apply_order、transfer_order 和 warning_record 等真实数据对象组织功能，需求、设计、实现和测试之间具有明确对应关系。</w:t>
      </w:r>
    </w:p>
    <w:p w14:paraId="7D57EE4C" w14:textId="77777777" w:rsidR="00213222" w:rsidRDefault="00000000">
      <w:pPr>
        <w:spacing w:line="360" w:lineRule="auto"/>
        <w:ind w:firstLine="420"/>
        <w:rPr>
          <w:rFonts w:hint="eastAsia"/>
        </w:rPr>
      </w:pPr>
      <w:r>
        <w:t>从安全和管理角度看，系统通过 JWT 登录认证、角色菜单、接口权限和日志记录形</w:t>
      </w:r>
      <w:r>
        <w:lastRenderedPageBreak/>
        <w:t>成基本的访问边界。相关研究表明，前后端分离项目中的 JWT 与 RBAC 能够降低会话依赖并提升权限管理清晰度[19]，但也需要关注业务逻辑漏洞和令牌使用风险[20]。本系统在实现中采用刷新令牌持久化、登录日志和操作日志等机制，为后续管理和排查提供依据。</w:t>
      </w:r>
    </w:p>
    <w:p w14:paraId="315DCFFF" w14:textId="77777777" w:rsidR="00213222" w:rsidRDefault="00000000">
      <w:pPr>
        <w:pStyle w:val="2"/>
        <w:spacing w:before="120" w:after="120" w:line="360" w:lineRule="auto"/>
        <w:jc w:val="left"/>
        <w:rPr>
          <w:rFonts w:hint="eastAsia"/>
        </w:rPr>
      </w:pPr>
      <w:bookmarkStart w:id="3" w:name="_Toc228096593"/>
      <w:r>
        <w:rPr>
          <w:sz w:val="30"/>
        </w:rPr>
        <w:t>1.3 国内外研究现状</w:t>
      </w:r>
      <w:bookmarkEnd w:id="3"/>
    </w:p>
    <w:p>
      <w:pPr>
        <w:spacing w:line="360" w:lineRule="auto" w:before="0" w:after="0"/>
        <w:ind w:firstLine="420"/>
        <w:jc w:val="both"/>
      </w:pPr>
      <w:r>
        <w:rPr>
          <w:rFonts w:ascii="宋体" w:hAnsi="宋体" w:eastAsia="宋体"/>
          <w:b w:val="0"/>
          <w:color w:val="000000"/>
          <w:sz w:val="24"/>
        </w:rPr>
        <w:t>国内研究中，与本系统最接近的是高校、医疗和后勤物资管理系统的设计与实现类成果。相关文献通常把物资入库、领用、审核和库存监控作为系统核心模块[2]，也会从智慧校园角度强调物资、资产和运营数据的协同管理[1]。这些研究为本文需求分析提供了参照：校园物资管理不应只停留在库存列表，而要覆盖申请、审批、仓库、批次、预警和统计。</w:t>
      </w:r>
    </w:p>
    <w:p>
      <w:pPr>
        <w:spacing w:line="360" w:lineRule="auto" w:before="0" w:after="0"/>
        <w:ind w:firstLine="420"/>
        <w:jc w:val="both"/>
      </w:pPr>
      <w:r>
        <w:t>Spring Boot 与 Vue 的组合已广泛应用于高校信息化和管理系统开发[6][7][8]。结合本项目实际实现，系统重点采用前后端分离、权限控制、库存业务处理和测试验证等工程方案，未使用的技术不纳入本系统实现范围。</w:t>
      </w:r>
    </w:p>
    <w:p>
      <w:pPr>
        <w:spacing w:line="360" w:lineRule="auto" w:before="0" w:after="0"/>
        <w:ind w:firstLine="420"/>
        <w:jc w:val="both"/>
      </w:pPr>
      <w:r>
        <w:rPr>
          <w:rFonts w:ascii="宋体" w:hAnsi="宋体" w:eastAsia="宋体"/>
          <w:b w:val="0"/>
          <w:color w:val="000000"/>
          <w:sz w:val="24"/>
        </w:rPr>
        <w:t>国外或外文资料中，基于 Spring Boot、Vue 和 MySQL 的 Web 系统开发、安全设计和管理信息系统实现也有相关研究[10][11][12][13]。这些文献能够支撑本文关于 Web 应用安全边界、分层架构和数据库持久化的讨论，但本文不扩展到多因素认证、企业级高可用集群或 DevSecOps 全流程验证。安全章节只结合本项目已实现的 JWT、refresh token、BCrypt、CORS、请求限流和安全响应头进行说明。</w:t>
      </w:r>
    </w:p>
    <w:p w14:paraId="7701432C" w14:textId="77777777" w:rsidR="00213222" w:rsidRDefault="00000000">
      <w:pPr>
        <w:pStyle w:val="3"/>
        <w:spacing w:before="120" w:after="120" w:line="360" w:lineRule="auto"/>
        <w:jc w:val="left"/>
        <w:rPr>
          <w:rFonts w:hint="eastAsia"/>
        </w:rPr>
      </w:pPr>
      <w:bookmarkStart w:id="4" w:name="_Toc228096594"/>
      <w:r>
        <w:rPr>
          <w:sz w:val="24"/>
        </w:rPr>
        <w:t>1.3.1 国内研究现状</w:t>
      </w:r>
      <w:bookmarkEnd w:id="4"/>
    </w:p>
    <w:p w14:paraId="067AF183" w14:textId="77777777" w:rsidR="00213222" w:rsidRDefault="00000000">
      <w:pPr>
        <w:spacing w:line="360" w:lineRule="auto"/>
        <w:ind w:firstLine="420"/>
        <w:rPr>
          <w:rFonts w:hint="eastAsia"/>
        </w:rPr>
      </w:pPr>
      <w:r>
        <w:t>国内有关高校信息化和管理系统的研究较多，基于 Spring Boot 与 Vue 的前后端分离方案已经广泛用于高校项目管理、事故报告数据库、研究生档案管理和校园服务平台等场景[6][7][8][9]。这些系统通常采用 B/S 架构，将用户管理、角色权限、业务单据、数据查询和统计展示拆分为若干模块，适合本科毕业设计中说明需求分析、总体设计、数据库设计和系统测试。</w:t>
      </w:r>
    </w:p>
    <w:p w14:paraId="358FF240" w14:textId="77777777" w:rsidR="00213222" w:rsidRDefault="00000000">
      <w:pPr>
        <w:spacing w:line="360" w:lineRule="auto"/>
        <w:ind w:firstLine="420"/>
        <w:rPr>
          <w:rFonts w:hint="eastAsia"/>
        </w:rPr>
      </w:pPr>
      <w:r>
        <w:t>与本课题更接近的研究集中在物资流通、后勤物资、实验室</w:t>
      </w:r>
      <w:proofErr w:type="gramStart"/>
      <w:r>
        <w:t>危化品</w:t>
      </w:r>
      <w:proofErr w:type="gramEnd"/>
      <w:r>
        <w:t>和库存监控等方向。医疗机构物资流通系统强调入库、借用、领用、审核和库存监控的连续处理[4]，高校</w:t>
      </w:r>
      <w:proofErr w:type="gramStart"/>
      <w:r>
        <w:t>危化品</w:t>
      </w:r>
      <w:proofErr w:type="gramEnd"/>
      <w:r>
        <w:t>溯源研究强调从采购、入库、使用到报废的全生命周期闭环[5]。这些研究为校园物资系统提供了流程建模参考，但本文不直接照搬其业务场景，而是以当前项目中已有代码和数据库为准。</w:t>
      </w:r>
    </w:p>
    <w:p w14:paraId="6E4D5BE9" w14:textId="77777777" w:rsidR="00213222" w:rsidRDefault="00000000">
      <w:pPr>
        <w:spacing w:line="360" w:lineRule="auto"/>
        <w:ind w:firstLine="420"/>
        <w:rPr>
          <w:rFonts w:hint="eastAsia"/>
        </w:rPr>
      </w:pPr>
      <w:r>
        <w:t>国内近年的智能管理研究也开始关注预警、流程自动化和数据分析。例如入厂煤智能管理平台将流程管控和预警模型结合起来[21]，智慧实验室管理研究讨论了更复杂的人工智能方法[22]。相比之下，本系统实现规模更适合本科毕业设计，采用固定阈值、时间窗口、移动平均和候选排序等轻量方法，避免把未实现的模型写成系统成果。</w:t>
      </w:r>
    </w:p>
    <w:p w14:paraId="28CBF19B" w14:textId="77777777" w:rsidR="00213222" w:rsidRDefault="00000000">
      <w:pPr>
        <w:pStyle w:val="3"/>
        <w:spacing w:before="120" w:after="120" w:line="360" w:lineRule="auto"/>
        <w:jc w:val="left"/>
        <w:rPr>
          <w:rFonts w:hint="eastAsia"/>
        </w:rPr>
      </w:pPr>
      <w:bookmarkStart w:id="5" w:name="_Toc228096595"/>
      <w:r>
        <w:rPr>
          <w:sz w:val="24"/>
        </w:rPr>
        <w:t>1.3.2 国外相关实践启示</w:t>
      </w:r>
      <w:bookmarkEnd w:id="5"/>
    </w:p>
    <w:p w14:paraId="330099CE" w14:textId="77777777" w:rsidR="00213222" w:rsidRDefault="00000000">
      <w:pPr>
        <w:spacing w:line="360" w:lineRule="auto"/>
        <w:ind w:firstLine="420"/>
        <w:rPr>
          <w:rFonts w:hint="eastAsia"/>
        </w:rPr>
      </w:pPr>
      <w:r>
        <w:t>国外文献中与本课题直接相关的主要是 Web 应用系统工程实践和全</w:t>
      </w:r>
      <w:proofErr w:type="gramStart"/>
      <w:r>
        <w:t>栈</w:t>
      </w:r>
      <w:proofErr w:type="gramEnd"/>
      <w:r>
        <w:t>安全方法。有关 Vue.js、Spring Boot 和 MySQL 的全</w:t>
      </w:r>
      <w:proofErr w:type="gramStart"/>
      <w:r>
        <w:t>栈</w:t>
      </w:r>
      <w:proofErr w:type="gramEnd"/>
      <w:r>
        <w:t>安全方法研究强调身份认证、授权控制、错误处理、日志和输入校验等</w:t>
      </w:r>
      <w:proofErr w:type="gramStart"/>
      <w:r>
        <w:t>安全维</w:t>
      </w:r>
      <w:proofErr w:type="gramEnd"/>
      <w:r>
        <w:t>度[10]。Spring Boot 和 Vue 也被用于合同管理、学生考勤和工时管理等信息系统实现[11][12][13]，说明该技术路线适合构建以业务流程为中心的管理系统。</w:t>
      </w:r>
    </w:p>
    <w:p w14:paraId="39194D27" w14:textId="77777777" w:rsidR="00213222" w:rsidRDefault="00000000">
      <w:pPr>
        <w:spacing w:line="360" w:lineRule="auto"/>
        <w:ind w:firstLine="420"/>
        <w:rPr>
          <w:rFonts w:hint="eastAsia"/>
        </w:rPr>
      </w:pPr>
      <w:r>
        <w:t>这些实践的启示在于，管理系统的价值不仅来自页面数量，也来自业务流程是否稳定、数据模型是否清楚、权限边界是否明确、测试是否可复核。本文后续章节因此不追</w:t>
      </w:r>
      <w:r>
        <w:lastRenderedPageBreak/>
        <w:t>求复杂理论模型，而是围绕本项目的真实功能说明系统如何支持校园物资的申领、审批、库存、调拨和预警。</w:t>
      </w:r>
    </w:p>
    <w:p w14:paraId="1AB1986D" w14:textId="77777777" w:rsidR="00213222" w:rsidRDefault="00000000">
      <w:pPr>
        <w:pStyle w:val="2"/>
        <w:spacing w:before="120" w:after="120" w:line="360" w:lineRule="auto"/>
        <w:jc w:val="left"/>
        <w:rPr>
          <w:rFonts w:hint="eastAsia"/>
        </w:rPr>
      </w:pPr>
      <w:bookmarkStart w:id="6" w:name="_Toc228096596"/>
      <w:r>
        <w:rPr>
          <w:sz w:val="30"/>
        </w:rPr>
        <w:t>1.4 研究内容与论文结构</w:t>
      </w:r>
      <w:bookmarkEnd w:id="6"/>
    </w:p>
    <w:p w14:paraId="2A315D79" w14:textId="77777777" w:rsidR="00213222" w:rsidRDefault="00000000">
      <w:pPr>
        <w:spacing w:line="360" w:lineRule="auto"/>
        <w:ind w:firstLine="420"/>
        <w:rPr>
          <w:rFonts w:hint="eastAsia"/>
        </w:rPr>
      </w:pPr>
      <w:r>
        <w:t>本文主要研究内容包括：分析校园物资管理的角色和业务流程；基于前后端分离架构设计系统总体结构；根据 `schema.sql` 建立数据库表和索引说明；围绕认证授权、基础数据、库存批次、申领审批、调拨推荐、预警扫描、补货建议和统计分析说明详细实现；最后结合自动化测试、前端构建、E2E 和 k6 脚本进行测试验证。全文共分 7 章，依次为绪论、相关技术介绍、系统需求分析、系统总体设计、数据库设计、系统详细设计与实现、系统测试，最后给出结束语、致谢、参考文献和附录。</w:t>
      </w:r>
    </w:p>
    <w:p w14:paraId="42DBB68F" w14:textId="77777777" w:rsidR="00213222" w:rsidRDefault="00000000">
      <w:pPr>
        <w:pStyle w:val="1"/>
        <w:pageBreakBefore/>
        <w:spacing w:before="120" w:after="120" w:line="360" w:lineRule="auto"/>
        <w:jc w:val="center"/>
        <w:rPr>
          <w:rFonts w:hint="eastAsia"/>
        </w:rPr>
      </w:pPr>
      <w:bookmarkStart w:id="7" w:name="_Toc228096597"/>
      <w:r>
        <w:rPr>
          <w:sz w:val="32"/>
        </w:rPr>
        <w:lastRenderedPageBreak/>
        <w:t>2 相关技术介绍</w:t>
      </w:r>
      <w:bookmarkEnd w:id="7"/>
    </w:p>
    <w:p w14:paraId="01F7705B" w14:textId="77777777" w:rsidR="00213222" w:rsidRDefault="00000000">
      <w:pPr>
        <w:pStyle w:val="2"/>
        <w:spacing w:before="120" w:after="120" w:line="360" w:lineRule="auto"/>
        <w:jc w:val="left"/>
        <w:rPr>
          <w:rFonts w:hint="eastAsia"/>
        </w:rPr>
      </w:pPr>
      <w:bookmarkStart w:id="8" w:name="_Toc228096598"/>
      <w:r>
        <w:rPr>
          <w:sz w:val="30"/>
        </w:rPr>
        <w:t>2.1 技术选型概述</w:t>
      </w:r>
      <w:bookmarkEnd w:id="8"/>
    </w:p>
    <w:p>
      <w:pPr>
        <w:spacing w:line="360" w:lineRule="auto" w:before="0" w:after="0"/>
        <w:ind w:firstLine="420"/>
        <w:jc w:val="both"/>
      </w:pPr>
      <w:r>
        <w:t>技术选型的依据来自 backend/pom.xml、frontend/package.json 和后端配置文件。后端使用 Spring Boot 3.3.5 和 Java 17，结合 Spring Web、Validation、Security、AOP、Actuator、MyBatis-Plus、MySQL 驱动、JJWT、Knife4j、Bucket4j、Caffeine、Micrometer 和 Sentry 等依赖。前端使用 Vue 3.5、Vite 6、Pinia、Vue Router、Element Plus、Axios、ECharts 和 Playwright/Vitest 测试工具。上述技术共同支撑认证授权、库存管理、申领审批、调拨、预警和统计等核心功能。</w:t>
      </w:r>
    </w:p>
    <w:p>
      <w:pPr>
        <w:spacing w:line="360" w:lineRule="auto" w:before="0" w:after="0"/>
        <w:ind w:firstLine="420"/>
        <w:jc w:val="both"/>
      </w:pPr>
      <w:r>
        <w:rPr>
          <w:rFonts w:ascii="宋体" w:hAnsi="宋体" w:eastAsia="宋体"/>
          <w:b w:val="0"/>
          <w:color w:val="000000"/>
          <w:sz w:val="24"/>
        </w:rPr>
        <w:t>本系统的技术组合服务于两个目标：一是让校园物资业务以页面和接口形式组织，二是让数据在数据库中形成可追踪记录。前端页面负责用户输入、列表筛选、状态展示和图表渲染，后端负责身份校验、状态流转、事务一致性和数据查询。数据库承担物资、库存、批次、单据、日志和通知的持久化。技术介绍章节应说明这些技术在本项目中的位置，而不是孤立罗列框架特性。</w:t>
      </w:r>
    </w:p>
    <w:p w14:paraId="0C9E15D3" w14:textId="77777777" w:rsidR="00213222" w:rsidRDefault="00000000">
      <w:pPr>
        <w:spacing w:line="360" w:lineRule="auto"/>
        <w:ind w:firstLine="420"/>
        <w:rPr>
          <w:rFonts w:hint="eastAsia"/>
        </w:rPr>
      </w:pPr>
      <w:r>
        <w:t>本系统采用前后端分离技术路线。前端负责页面展示、表单交互、路由跳转和图表呈现，后端负责身份认证、权限控制、业务规则、事务处理和数据访问。此类技术组合在高校管理系统和通用信息系统中较为常见，能够较好支持角色隔离、列表查询和流程审批[6][7][11][12]。</w:t>
      </w:r>
    </w:p>
    <w:p w14:paraId="27B7ED10" w14:textId="77777777" w:rsidR="00213222" w:rsidRDefault="00000000">
      <w:pPr>
        <w:spacing w:line="360" w:lineRule="auto"/>
        <w:ind w:firstLine="420"/>
        <w:rPr>
          <w:rFonts w:hint="eastAsia"/>
        </w:rPr>
      </w:pPr>
      <w:r>
        <w:t>根据 frontend/package.json 和 backend/pom.xml，系统实际使用的核心技术包括 Vue 3、Vite、Pinia、Element Plus、Axios、ECharts、Spring Boot 3.3.5、Spring Security、JWT、MyBatis-Plus、JdbcTemplate、MySQL 8 和 H2。这些技术分别承担前端页面组织、状态管理、图表展示、认证授权、数据访问、统计查询和测试支撑等职责。</w:t>
      </w:r>
    </w:p>
    <w:p w14:paraId="560E4C21" w14:textId="77777777" w:rsidR="00213222" w:rsidRDefault="00000000">
      <w:pPr>
        <w:pStyle w:val="2"/>
        <w:spacing w:before="120" w:after="120" w:line="360" w:lineRule="auto"/>
        <w:jc w:val="left"/>
        <w:rPr>
          <w:rFonts w:hint="eastAsia"/>
        </w:rPr>
      </w:pPr>
      <w:bookmarkStart w:id="9" w:name="_Toc228096599"/>
      <w:r>
        <w:rPr>
          <w:sz w:val="30"/>
        </w:rPr>
        <w:t>2.2 前端开发技术</w:t>
      </w:r>
      <w:bookmarkEnd w:id="9"/>
    </w:p>
    <w:p>
      <w:pPr>
        <w:spacing w:line="360" w:lineRule="auto" w:before="0" w:after="0"/>
        <w:ind w:firstLine="420"/>
        <w:jc w:val="both"/>
      </w:pPr>
      <w:r>
        <w:rPr>
          <w:rFonts w:ascii="宋体" w:hAnsi="宋体" w:eastAsia="宋体"/>
          <w:b w:val="0"/>
          <w:color w:val="000000"/>
          <w:sz w:val="24"/>
        </w:rPr>
        <w:t>前端工程采用 Vite 作为开发与构建工具，Vue 3 负责组件化页面组织，Vue Router 负责路由切换，Pinia 负责登录态、用户信息和菜单状态管理。`frontend/src/router/index.js` 中列出了登录、运营总览、用户管理、部门管理、校区管理、物资分类、物资档案、供应商、仓库、库位、库存、入库、出库、申领审批、调拨、预警、事件、统计分析、日志、通知、系统配置和安全策略等页面，这些路由是需求分析和功能模块划分的重要证据。</w:t>
      </w:r>
    </w:p>
    <w:p>
      <w:pPr>
        <w:spacing w:line="360" w:lineRule="auto" w:before="0" w:after="0"/>
        <w:ind w:firstLine="420"/>
        <w:jc w:val="both"/>
      </w:pPr>
      <w:r>
        <w:rPr>
          <w:rFonts w:ascii="宋体" w:hAnsi="宋体" w:eastAsia="宋体"/>
          <w:b w:val="0"/>
          <w:color w:val="000000"/>
          <w:sz w:val="24"/>
        </w:rPr>
        <w:t>Element Plus 在本系统中主要承担表单、表格、对话框、分页、标签和消息提示等管理系统常见交互。相比自行编写大量基础组件，使用成熟组件库可以使页面保持一致的输入校验、列表展示和状态反馈方式。ECharts 用于库存占比、出入库趋势、部门排行、效期统计和仓库分布等可视化展示，其数据来源于后端 `AnalyticsController` 暴露的统计接口。前端章节应把这些组件与具体页面联系起来，而不是仅介绍组件库本身。</w:t>
      </w:r>
    </w:p>
    <w:p w14:paraId="7D8B69F6" w14:textId="77777777" w:rsidR="00213222" w:rsidRDefault="00000000">
      <w:pPr>
        <w:spacing w:line="360" w:lineRule="auto"/>
        <w:ind w:firstLine="420"/>
        <w:rPr>
          <w:rFonts w:hint="eastAsia"/>
        </w:rPr>
      </w:pPr>
      <w:r>
        <w:t>Vue 3 用于构建前端页面，配合 Vue Router 管理登录页、仪表盘、基础数据、库存、申领、调拨、预警、统计分析和系统工具等路由。Pinia 用于保存登录状态和用户信息，Axios 封装后端接口请求，Element Plus 提供表单、表格、对话框、按钮和分页等基础组件。Vue 框架在动态监控和可视化系统中具有组件化、响应式和交互效率方面的优势[15][16]。</w:t>
      </w:r>
    </w:p>
    <w:p w14:paraId="686CEDF6" w14:textId="77777777" w:rsidR="00213222" w:rsidRDefault="00000000">
      <w:pPr>
        <w:spacing w:line="360" w:lineRule="auto"/>
        <w:ind w:firstLine="420"/>
        <w:rPr>
          <w:rFonts w:hint="eastAsia"/>
        </w:rPr>
      </w:pPr>
      <w:r>
        <w:t>Vite 用于前端工程构建。它能够提供较快的本地开发启动和生产构建能力，适合本系统这类多页面管理端。ECharts 用于库存占比、出入库趋势、仓库分布、部门排行和</w:t>
      </w:r>
      <w:proofErr w:type="gramStart"/>
      <w:r>
        <w:t>效期</w:t>
      </w:r>
      <w:proofErr w:type="gramEnd"/>
      <w:r>
        <w:t>统计等图表展示。本文在第 6 章只将图表说明为统计分析和可视化展示，不把它写成实时大数据分析平台。</w:t>
      </w:r>
    </w:p>
    <w:p w14:paraId="35F1F047" w14:textId="77777777" w:rsidR="00213222" w:rsidRPr="003334FE" w:rsidRDefault="00000000">
      <w:pPr>
        <w:pStyle w:val="2"/>
        <w:spacing w:before="120" w:after="120" w:line="360" w:lineRule="auto"/>
        <w:jc w:val="left"/>
        <w:rPr>
          <w:rFonts w:hint="eastAsia"/>
          <w:lang w:val="en-US"/>
        </w:rPr>
      </w:pPr>
      <w:bookmarkStart w:id="10" w:name="_Toc228096600"/>
      <w:r w:rsidRPr="003334FE">
        <w:rPr>
          <w:sz w:val="30"/>
          <w:lang w:val="en-US"/>
        </w:rPr>
        <w:t xml:space="preserve">2.3 </w:t>
      </w:r>
      <w:r>
        <w:rPr>
          <w:sz w:val="30"/>
        </w:rPr>
        <w:t>后端与数据访问技术</w:t>
      </w:r>
      <w:bookmarkEnd w:id="10"/>
    </w:p>
    <w:p>
      <w:pPr>
        <w:spacing w:line="360" w:lineRule="auto" w:before="0" w:after="0"/>
        <w:ind w:firstLine="420"/>
        <w:jc w:val="both"/>
      </w:pPr>
      <w:r>
        <w:rPr>
          <w:rFonts w:ascii="宋体" w:hAnsi="宋体" w:eastAsia="宋体"/>
          <w:b w:val="0"/>
          <w:color w:val="000000"/>
          <w:sz w:val="24"/>
        </w:rPr>
        <w:t>后端采用 Controller、Service、Mapper 和数据库表的分层结构。Controller 负责接收 REST 请求和组织响应，Service 负责业务规则、事务和状态控制，Mapper 通过 MyBatis-Plus 完成实体表映射，部分复杂统计由 `JdbcTemplate` 执行聚合 SQL。以库存模块为例，`InventoryController` 暴露库存列表、批次、入库、出库、盘点和推荐出库批次接口；`InventoryService` 在入库时写入 `stock_in`、`stock_in_item`、`inventory` 和 `inventory_batch`，在出库时校验库存、按效期扣减批次并生成出库记录。</w:t>
      </w:r>
    </w:p>
    <w:p>
      <w:pPr>
        <w:spacing w:line="360" w:lineRule="auto" w:before="0" w:after="0"/>
        <w:ind w:firstLine="420"/>
        <w:jc w:val="both"/>
      </w:pPr>
      <w:r>
        <w:t>MyBatis-Plus 在项目中承担基础 CRUD、分页查询、逻辑删除和乐观锁更新等常见数据访问工作。BaseEntity 中的 deleted、version、created_at 和 updated_at 等字段与 SQL 表结构保持一致，使多数业务表具备软删除、版本控制和审计时间等统一的数据管理能力。</w:t>
      </w:r>
    </w:p>
    <w:p w14:paraId="1D9B9B94" w14:textId="77777777" w:rsidR="00213222" w:rsidRDefault="00000000">
      <w:pPr>
        <w:spacing w:line="360" w:lineRule="auto"/>
        <w:ind w:firstLine="420"/>
        <w:rPr>
          <w:rFonts w:hint="eastAsia"/>
        </w:rPr>
      </w:pPr>
      <w:r>
        <w:t>后端基于 Spring Boot 3.3.5 构建 REST API，使用 Controller、Service、Mapper 和 Entity 分层组织代码。Spring Boot 能够简化配置管理、依赖装配和测试集成，在管理信息系统开发中具有较好的工程适配性[13]。MyBatis-Plus 负责实体映射和通用 CRUD，JdbcTemplate 用于统计分析和补货建议中的聚合查询。</w:t>
      </w:r>
    </w:p>
    <w:p w14:paraId="75AC30B0" w14:textId="77777777" w:rsidR="00213222" w:rsidRDefault="00000000">
      <w:pPr>
        <w:spacing w:line="360" w:lineRule="auto"/>
        <w:ind w:firstLine="420"/>
        <w:rPr>
          <w:rFonts w:hint="eastAsia"/>
        </w:rPr>
      </w:pPr>
      <w:r>
        <w:t>数据层使用 MySQL 8 作为业务数据库，测试和截图场景使用 H2 模拟 MySQL 模式。</w:t>
      </w:r>
      <w:r>
        <w:lastRenderedPageBreak/>
        <w:t>MySQL 在中小型管理系统中具有成熟的事务、索引和查询能力，数据库设计与查询优化需要围绕业务查询场景进行[17][18]。本系统的索引主要覆盖用户角色、批次出库、预警查询、日志时间和通知时间等高频访问方向。</w:t>
      </w:r>
    </w:p>
    <w:p w14:paraId="69D4CB6B" w14:textId="77777777" w:rsidR="00213222" w:rsidRPr="003334FE" w:rsidRDefault="00000000">
      <w:pPr>
        <w:pStyle w:val="2"/>
        <w:spacing w:before="120" w:after="120" w:line="360" w:lineRule="auto"/>
        <w:jc w:val="left"/>
        <w:rPr>
          <w:rFonts w:hint="eastAsia"/>
          <w:lang w:val="en-US"/>
        </w:rPr>
      </w:pPr>
      <w:bookmarkStart w:id="11" w:name="_Toc228096601"/>
      <w:r w:rsidRPr="003334FE">
        <w:rPr>
          <w:sz w:val="30"/>
          <w:lang w:val="en-US"/>
        </w:rPr>
        <w:t xml:space="preserve">2.4 </w:t>
      </w:r>
      <w:r>
        <w:rPr>
          <w:sz w:val="30"/>
        </w:rPr>
        <w:t>安全认证与可视化技术</w:t>
      </w:r>
      <w:bookmarkEnd w:id="11"/>
    </w:p>
    <w:p>
      <w:pPr>
        <w:spacing w:line="360" w:lineRule="auto" w:before="0" w:after="0"/>
        <w:ind w:firstLine="420"/>
        <w:jc w:val="both"/>
      </w:pPr>
      <w:r>
        <w:rPr>
          <w:rFonts w:ascii="宋体" w:hAnsi="宋体" w:eastAsia="宋体"/>
          <w:b w:val="0"/>
          <w:color w:val="000000"/>
          <w:sz w:val="24"/>
        </w:rPr>
        <w:t>认证授权由 Spring Security、JWT 和自定义过滤器共同完成。`SecurityConfig` 将登录、刷新令牌和接口文档等少数地址放行，其余接口要求认证；`JwtAuthenticationFilter` 解析请求中的 Authorization 头并构建登录用户上下文；`AuthService` 校验用户名、BCrypt 密码、账号状态后签发 access token 和 refresh token。JWT 与 RBAC 在前后端分离系统中的应用研究可为该设计提供技术背景[19][20]，但本系统只实现当前代码中的令牌和角色菜单控制。</w:t>
      </w:r>
    </w:p>
    <w:p>
      <w:pPr>
        <w:spacing w:line="360" w:lineRule="auto" w:before="0" w:after="0"/>
        <w:ind w:firstLine="420"/>
        <w:jc w:val="both"/>
      </w:pPr>
      <w:r>
        <w:t>安全设计还包括 refresh token 持久化与轮换。auth_refresh_token 表保存 token_id、token_hash、expire_at 和 revoked 等字段，刷新成功后撤销旧令牌并签发新令牌。配置文件中还包含 CORS 白名单、登录/刷新/高风险接口限流参数、管理端点暴露范围和安全响应头配置，共同构成系统的安全边界；当前实现范围不包括多因素认证和外部安全认证体系。</w:t>
      </w:r>
    </w:p>
    <w:p w14:paraId="238CAEE6" w14:textId="77777777" w:rsidR="00213222" w:rsidRDefault="00000000">
      <w:pPr>
        <w:spacing w:line="360" w:lineRule="auto"/>
        <w:ind w:firstLine="420"/>
        <w:rPr>
          <w:rFonts w:hint="eastAsia"/>
        </w:rPr>
      </w:pPr>
      <w:r>
        <w:t>系统采用 Spring Security 与 JWT 实现无状态认证。用户登录后获得 access token 和 refresh token，前端在后续请求中通过 Authorization 头传递令牌；后端解析令牌并将当前用户、角色和权限信息放入安全上下文。JWT 与 RBAC 在前后端分离项目中常用于简化会话管理和权限控制[19]。</w:t>
      </w:r>
    </w:p>
    <w:p w14:paraId="671E7E07" w14:textId="77777777" w:rsidR="00213222" w:rsidRDefault="00000000">
      <w:pPr>
        <w:spacing w:line="360" w:lineRule="auto"/>
        <w:ind w:firstLine="420"/>
        <w:rPr>
          <w:rFonts w:hint="eastAsia"/>
        </w:rPr>
      </w:pPr>
      <w:r>
        <w:t>安全设计不仅覆盖登录认证，还包括 refresh token 持久化、刷新令牌轮换、登录日志、操作日志、安全响应头和部分高风险接口限流。结合业务逻辑漏洞防护要求[20]，系统在实现层面同时关注登录认证、业务状态流转和权限边界控制。</w:t>
      </w:r>
    </w:p>
    <w:p w14:paraId="17D5AF88" w14:textId="77777777" w:rsidR="00213222" w:rsidRDefault="00000000">
      <w:pPr>
        <w:pStyle w:val="1"/>
        <w:pageBreakBefore/>
        <w:spacing w:before="120" w:after="120" w:line="360" w:lineRule="auto"/>
        <w:jc w:val="center"/>
        <w:rPr>
          <w:rFonts w:hint="eastAsia"/>
        </w:rPr>
      </w:pPr>
      <w:bookmarkStart w:id="12" w:name="_Toc228096602"/>
      <w:r>
        <w:rPr>
          <w:sz w:val="32"/>
        </w:rPr>
        <w:lastRenderedPageBreak/>
        <w:t>3 系统需求分析</w:t>
      </w:r>
      <w:bookmarkEnd w:id="12"/>
    </w:p>
    <w:p w14:paraId="7BBBB7D7" w14:textId="77777777" w:rsidR="00213222" w:rsidRDefault="00000000">
      <w:pPr>
        <w:pStyle w:val="2"/>
        <w:spacing w:before="120" w:after="120" w:line="360" w:lineRule="auto"/>
        <w:jc w:val="left"/>
        <w:rPr>
          <w:rFonts w:hint="eastAsia"/>
        </w:rPr>
      </w:pPr>
      <w:bookmarkStart w:id="13" w:name="_Toc228096603"/>
      <w:r>
        <w:rPr>
          <w:sz w:val="30"/>
        </w:rPr>
        <w:t>3.1 业务场景与角色划分</w:t>
      </w:r>
      <w:bookmarkEnd w:id="13"/>
    </w:p>
    <w:p>
      <w:pPr>
        <w:spacing w:line="360" w:lineRule="auto" w:before="0" w:after="0"/>
        <w:ind w:firstLine="420"/>
        <w:jc w:val="both"/>
      </w:pPr>
      <w:r>
        <w:t>系统角色以 AuthService.buildMenusByRole 和初始化数据为准。管理员 ADMIN 负责用户、部门、校区、物资、供应商、仓库、库存、入库、出库、申领、调拨、预警、事件、统计、日志、通知、系统配置和安全策略等模块的全局管理；仓储管理员 WAREHOUSE_ADMIN 侧重基础物资、仓库、库位、库存、入库、出库、调拨、预警和统计；审批人员 APPROVER 主要处理申领、调拨、预警和统计；部门用户 DEPT_USER 主要提交申领并查看统计。当前实现不包含采购人员、配送人员或独立移动端角色。</w:t>
      </w:r>
    </w:p>
    <w:p>
      <w:pPr>
        <w:spacing w:line="360" w:lineRule="auto" w:before="0" w:after="0"/>
        <w:ind w:firstLine="420"/>
        <w:jc w:val="both"/>
      </w:pPr>
      <w:r>
        <w:t>从业务边界看，系统支持校园物资从建档、入库、库存汇总、申领审批、出库、签收、调拨、预警到统计分析的完整闭环。当前 SQL 中没有独立配送任务表，代码中也没有配送人员角色，相关业务主要体现在申领流程中的出库、签收以及调拨流程中的执行和接收。</w:t>
      </w:r>
    </w:p>
    <w:p w14:paraId="6B889F3A" w14:textId="77777777" w:rsidR="00213222" w:rsidRDefault="00000000">
      <w:pPr>
        <w:spacing w:line="360" w:lineRule="auto"/>
        <w:ind w:firstLine="420"/>
        <w:rPr>
          <w:rFonts w:hint="eastAsia"/>
        </w:rPr>
      </w:pPr>
      <w:r>
        <w:t>系统面向高校物资管理场景，核心用户包括系统管理员、仓库管理员、审批人员和部门用户。系统管理员维护用户、角色、部门、校区、物资分类、物资档案、供应商、系统配置等基础数据；仓库管理员负责仓库、库位、库存、入库、出库、调拨执行和预警处理；审批人员负责申领单和调拨单审核；部门用户主要完成物资申领、查看流转状态和签收。该划分来自 `AuthService.buildMenusByRole`、前端路由和种子数据。</w:t>
      </w:r>
    </w:p>
    <w:p w14:paraId="7351521A" w14:textId="77777777" w:rsidR="00213222" w:rsidRDefault="00000000">
      <w:pPr>
        <w:pStyle w:val="2"/>
        <w:spacing w:before="120" w:after="120" w:line="360" w:lineRule="auto"/>
        <w:jc w:val="left"/>
        <w:rPr>
          <w:rFonts w:hint="eastAsia"/>
        </w:rPr>
      </w:pPr>
      <w:bookmarkStart w:id="14" w:name="_Toc228096604"/>
      <w:r>
        <w:rPr>
          <w:sz w:val="30"/>
        </w:rPr>
        <w:t>3.2 功能需求分析</w:t>
      </w:r>
      <w:bookmarkEnd w:id="14"/>
    </w:p>
    <w:p>
      <w:pPr>
        <w:spacing w:line="360" w:lineRule="auto" w:before="0" w:after="0"/>
        <w:ind w:firstLine="420"/>
        <w:jc w:val="both"/>
      </w:pPr>
      <w:r>
        <w:rPr>
          <w:rFonts w:ascii="宋体" w:hAnsi="宋体" w:eastAsia="宋体"/>
          <w:b w:val="0"/>
          <w:color w:val="000000"/>
          <w:sz w:val="24"/>
        </w:rPr>
        <w:t>基础数据需求包括部门、校区、仓库、库位、供应商、物资分类和物资档案维护。物资档案不仅保存名称和分类，还保存规格、单位、安全库存、保质期、供应商、单价和备注，这些字段直接影响库存预警、补货建议和效期提醒。仓库与库位信息用于描述物资存放范围，供应商信息用于保留供货协作资料，但本系统没有实现采购付款和供应商订单流。</w:t>
      </w:r>
    </w:p>
    <w:p>
      <w:pPr>
        <w:spacing w:line="360" w:lineRule="auto" w:before="0" w:after="0"/>
        <w:ind w:firstLine="420"/>
        <w:jc w:val="both"/>
      </w:pPr>
      <w:r>
        <w:t>库存业务需求包括库存查询、批次查询、入库登记、出库登记和盘点调整。入库需求要求能够记录仓库、来源类型、操作人、物资明细、批次号、数量、生产日期和过期日期，并同步更新库存汇总。出库需求要求能够校验可用库存，按批次效期顺序扣减，保留出库单与出库明细，并在关联申领单时回写实发数量和单据状态。当前盘点调整功能主要针对库存汇总数量修正，尚未形成独立的盘亏盘盈审批流程。</w:t>
      </w:r>
    </w:p>
    <w:p>
      <w:pPr>
        <w:spacing w:line="360" w:lineRule="auto" w:before="0" w:after="0"/>
        <w:ind w:firstLine="420"/>
        <w:jc w:val="both"/>
      </w:pPr>
      <w:r>
        <w:rPr>
          <w:rFonts w:ascii="宋体" w:hAnsi="宋体" w:eastAsia="宋体"/>
          <w:b w:val="0"/>
          <w:color w:val="000000"/>
          <w:sz w:val="24"/>
        </w:rPr>
        <w:t>申领审批需求体现部门用户和审批人员之间的业务协作。部门用户创建申领单并提交后，系统需要根据明细数量选择可满足需求的仓库并锁定库存；审批人员可以审批通过或驳回；仓储人员在审批通过后执行出库；部门用户最终完成签收。`ApplyService` 中对 `DRAFT`、`SUBMITTED`、`APPROVED`、`OUTBOUND`、`RECEIVED` 和 `REJECTED` 状态的控制，是本节写申领流程的主要证据。</w:t>
      </w:r>
    </w:p>
    <w:p>
      <w:pPr>
        <w:spacing w:line="360" w:lineRule="auto" w:before="0" w:after="0"/>
        <w:ind w:firstLine="420"/>
        <w:jc w:val="both"/>
      </w:pPr>
      <w:r>
        <w:rPr>
          <w:rFonts w:ascii="宋体" w:hAnsi="宋体" w:eastAsia="宋体"/>
          <w:b w:val="0"/>
          <w:color w:val="000000"/>
          <w:sz w:val="24"/>
        </w:rPr>
        <w:t>调拨需求解决不同仓库之间库存分布不均的问题。用户可以创建调拨单，提交后由审批人员审批，审批通过后执行调拨并在目标仓库生成批次记录，最后接收确认。推荐调拨接口根据目标校区和物资需求，从满足库存条件的仓库中计算候选仓并按距离排序。该能力只能写成固定校区图上的候选仓排序，不能写成完整物流路径规划或智能配送调度。</w:t>
      </w:r>
    </w:p>
    <w:p>
      <w:pPr>
        <w:spacing w:line="360" w:lineRule="auto" w:before="0" w:after="0"/>
        <w:ind w:firstLine="420"/>
        <w:jc w:val="both"/>
      </w:pPr>
      <w:r>
        <w:rPr>
          <w:rFonts w:ascii="宋体" w:hAnsi="宋体" w:eastAsia="宋体"/>
          <w:b w:val="0"/>
          <w:color w:val="000000"/>
          <w:sz w:val="24"/>
        </w:rPr>
        <w:t>预警与统计需求包括低库存、库存积压、临期、过期和异常消耗预警，以及库存占比、出入库趋势、部门排行、效期统计、仓库分布和应急消耗等统计主题。`WarningService` 通过定时扫描和手动扫描生成预警记录，`AnalyticsController` 提供统计接口，前端使用 ECharts 展示结果。系统还提供通知、登录日志和操作日志，用于提醒与追溯。</w:t>
      </w:r>
    </w:p>
    <w:p w14:paraId="11C7AE27" w14:textId="77777777" w:rsidR="00213222" w:rsidRDefault="00000000">
      <w:pPr>
        <w:spacing w:line="360" w:lineRule="auto"/>
        <w:jc w:val="center"/>
        <w:rPr>
          <w:rFonts w:hint="eastAsia"/>
        </w:rPr>
      </w:pPr>
      <w:r>
        <w:rPr>
          <w:b/>
          <w:sz w:val="21"/>
        </w:rPr>
        <w:t>表3-1 系统功能需求概括</w:t>
      </w:r>
    </w:p>
    <w:tbl>
      <w:tblPr>
        <w:tblW w:w="0" w:type="auto"/>
        <w:jc w:val="center"/>
        <w:tblLook w:val="04A0" w:firstRow="1" w:lastRow="0" w:firstColumn="1" w:lastColumn="0" w:noHBand="0" w:noVBand="1"/>
      </w:tblPr>
      <w:tblGrid>
        <w:gridCol w:w="2154"/>
        <w:gridCol w:w="6236"/>
      </w:tblGrid>
      <w:tr w:rsidR="00213222" w14:paraId="6A6F7FAD"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3470C7A4" w14:textId="77777777" w:rsidR="00213222" w:rsidRDefault="00000000">
            <w:pPr>
              <w:spacing w:line="288" w:lineRule="auto"/>
              <w:jc w:val="center"/>
              <w:rPr>
                <w:rFonts w:hint="eastAsia"/>
              </w:rPr>
            </w:pPr>
            <w:r>
              <w:rPr>
                <w:sz w:val="21"/>
              </w:rPr>
              <w:t>功能域</w:t>
            </w:r>
          </w:p>
        </w:tc>
        <w:tc>
          <w:tcPr>
            <w:tcW w:w="6236" w:type="dxa"/>
            <w:tcBorders>
              <w:top w:val="single" w:sz="4" w:space="0" w:color="000000"/>
              <w:left w:val="single" w:sz="4" w:space="0" w:color="000000"/>
              <w:bottom w:val="single" w:sz="4" w:space="0" w:color="000000"/>
              <w:right w:val="single" w:sz="4" w:space="0" w:color="000000"/>
            </w:tcBorders>
            <w:vAlign w:val="center"/>
          </w:tcPr>
          <w:p w14:paraId="65A79E44" w14:textId="77777777" w:rsidR="00213222" w:rsidRDefault="00000000">
            <w:pPr>
              <w:spacing w:line="288" w:lineRule="auto"/>
              <w:jc w:val="center"/>
              <w:rPr>
                <w:rFonts w:hint="eastAsia"/>
              </w:rPr>
            </w:pPr>
            <w:r>
              <w:rPr>
                <w:sz w:val="21"/>
              </w:rPr>
              <w:t>需求说明</w:t>
            </w:r>
          </w:p>
        </w:tc>
      </w:tr>
      <w:tr w:rsidR="00213222" w14:paraId="5B0F4F46"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5281FC0B" w14:textId="77777777" w:rsidR="00213222" w:rsidRDefault="00000000">
            <w:pPr>
              <w:spacing w:line="288" w:lineRule="auto"/>
              <w:jc w:val="center"/>
              <w:rPr>
                <w:rFonts w:hint="eastAsia"/>
              </w:rPr>
            </w:pPr>
            <w:r>
              <w:rPr>
                <w:sz w:val="21"/>
              </w:rPr>
              <w:t>基础数据管理</w:t>
            </w:r>
          </w:p>
        </w:tc>
        <w:tc>
          <w:tcPr>
            <w:tcW w:w="6236" w:type="dxa"/>
            <w:tcBorders>
              <w:top w:val="single" w:sz="4" w:space="0" w:color="000000"/>
              <w:left w:val="single" w:sz="4" w:space="0" w:color="000000"/>
              <w:bottom w:val="single" w:sz="4" w:space="0" w:color="000000"/>
              <w:right w:val="single" w:sz="4" w:space="0" w:color="000000"/>
            </w:tcBorders>
            <w:vAlign w:val="center"/>
          </w:tcPr>
          <w:p w14:paraId="5FAF16EC" w14:textId="77777777" w:rsidR="00213222" w:rsidRDefault="00000000">
            <w:pPr>
              <w:spacing w:line="288" w:lineRule="auto"/>
              <w:jc w:val="center"/>
              <w:rPr>
                <w:rFonts w:hint="eastAsia"/>
              </w:rPr>
            </w:pPr>
            <w:r>
              <w:rPr>
                <w:sz w:val="21"/>
              </w:rPr>
              <w:t>维护用户、角色、部门、校区、仓库、库位、物资分类、物资档案、供应商和系统配置，为后续业务单据提供基础引用。</w:t>
            </w:r>
          </w:p>
        </w:tc>
      </w:tr>
      <w:tr w:rsidR="00213222" w14:paraId="76BC9504"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75610DB6" w14:textId="77777777" w:rsidR="00213222" w:rsidRDefault="00000000">
            <w:pPr>
              <w:spacing w:line="288" w:lineRule="auto"/>
              <w:jc w:val="center"/>
              <w:rPr>
                <w:rFonts w:hint="eastAsia"/>
              </w:rPr>
            </w:pPr>
            <w:r>
              <w:rPr>
                <w:sz w:val="21"/>
              </w:rPr>
              <w:t>库存与批次管理</w:t>
            </w:r>
          </w:p>
        </w:tc>
        <w:tc>
          <w:tcPr>
            <w:tcW w:w="6236" w:type="dxa"/>
            <w:tcBorders>
              <w:top w:val="single" w:sz="4" w:space="0" w:color="000000"/>
              <w:left w:val="single" w:sz="4" w:space="0" w:color="000000"/>
              <w:bottom w:val="single" w:sz="4" w:space="0" w:color="000000"/>
              <w:right w:val="single" w:sz="4" w:space="0" w:color="000000"/>
            </w:tcBorders>
            <w:vAlign w:val="center"/>
          </w:tcPr>
          <w:p w14:paraId="275804CB" w14:textId="77777777" w:rsidR="00213222" w:rsidRDefault="00000000">
            <w:pPr>
              <w:spacing w:line="288" w:lineRule="auto"/>
              <w:jc w:val="center"/>
              <w:rPr>
                <w:rFonts w:hint="eastAsia"/>
              </w:rPr>
            </w:pPr>
            <w:r>
              <w:rPr>
                <w:sz w:val="21"/>
              </w:rPr>
              <w:t>支持</w:t>
            </w:r>
            <w:proofErr w:type="gramStart"/>
            <w:r>
              <w:rPr>
                <w:sz w:val="21"/>
              </w:rPr>
              <w:t>库存分</w:t>
            </w:r>
            <w:proofErr w:type="gramEnd"/>
            <w:r>
              <w:rPr>
                <w:sz w:val="21"/>
              </w:rPr>
              <w:t>页查询、入库建批次、批次余量查询、出库扣减和库存盘点。库存汇总与批次明细分表管理。</w:t>
            </w:r>
          </w:p>
        </w:tc>
      </w:tr>
      <w:tr w:rsidR="00213222" w14:paraId="4E08E852"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3BADC047" w14:textId="77777777" w:rsidR="00213222" w:rsidRDefault="00000000">
            <w:pPr>
              <w:spacing w:line="288" w:lineRule="auto"/>
              <w:jc w:val="center"/>
              <w:rPr>
                <w:rFonts w:hint="eastAsia"/>
              </w:rPr>
            </w:pPr>
            <w:proofErr w:type="gramStart"/>
            <w:r>
              <w:rPr>
                <w:sz w:val="21"/>
              </w:rPr>
              <w:t>申领审批</w:t>
            </w:r>
            <w:proofErr w:type="gramEnd"/>
            <w:r>
              <w:rPr>
                <w:sz w:val="21"/>
              </w:rPr>
              <w:t>与出库</w:t>
            </w:r>
          </w:p>
        </w:tc>
        <w:tc>
          <w:tcPr>
            <w:tcW w:w="6236" w:type="dxa"/>
            <w:tcBorders>
              <w:top w:val="single" w:sz="4" w:space="0" w:color="000000"/>
              <w:left w:val="single" w:sz="4" w:space="0" w:color="000000"/>
              <w:bottom w:val="single" w:sz="4" w:space="0" w:color="000000"/>
              <w:right w:val="single" w:sz="4" w:space="0" w:color="000000"/>
            </w:tcBorders>
            <w:vAlign w:val="center"/>
          </w:tcPr>
          <w:p w14:paraId="13B62728" w14:textId="77777777" w:rsidR="00213222" w:rsidRDefault="00000000">
            <w:pPr>
              <w:spacing w:line="288" w:lineRule="auto"/>
              <w:jc w:val="center"/>
              <w:rPr>
                <w:rFonts w:hint="eastAsia"/>
              </w:rPr>
            </w:pPr>
            <w:r>
              <w:rPr>
                <w:sz w:val="21"/>
              </w:rPr>
              <w:t>部门用户创建申领单，提交后锁定库存；审批通过后仓库管理员按申领</w:t>
            </w:r>
            <w:proofErr w:type="gramStart"/>
            <w:r>
              <w:rPr>
                <w:sz w:val="21"/>
              </w:rPr>
              <w:t>单执行</w:t>
            </w:r>
            <w:proofErr w:type="gramEnd"/>
            <w:r>
              <w:rPr>
                <w:sz w:val="21"/>
              </w:rPr>
              <w:t>出库，部门用户完成签收。</w:t>
            </w:r>
          </w:p>
        </w:tc>
      </w:tr>
      <w:tr w:rsidR="00213222" w14:paraId="7BAC6B41"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46C573DF" w14:textId="77777777" w:rsidR="00213222" w:rsidRDefault="00000000">
            <w:pPr>
              <w:spacing w:line="288" w:lineRule="auto"/>
              <w:jc w:val="center"/>
              <w:rPr>
                <w:rFonts w:hint="eastAsia"/>
              </w:rPr>
            </w:pPr>
            <w:r>
              <w:rPr>
                <w:sz w:val="21"/>
              </w:rPr>
              <w:t>调拨协同</w:t>
            </w:r>
          </w:p>
        </w:tc>
        <w:tc>
          <w:tcPr>
            <w:tcW w:w="6236" w:type="dxa"/>
            <w:tcBorders>
              <w:top w:val="single" w:sz="4" w:space="0" w:color="000000"/>
              <w:left w:val="single" w:sz="4" w:space="0" w:color="000000"/>
              <w:bottom w:val="single" w:sz="4" w:space="0" w:color="000000"/>
              <w:right w:val="single" w:sz="4" w:space="0" w:color="000000"/>
            </w:tcBorders>
            <w:vAlign w:val="center"/>
          </w:tcPr>
          <w:p w14:paraId="1FFB02F0" w14:textId="77777777" w:rsidR="00213222" w:rsidRDefault="00000000">
            <w:pPr>
              <w:spacing w:line="288" w:lineRule="auto"/>
              <w:jc w:val="center"/>
              <w:rPr>
                <w:rFonts w:hint="eastAsia"/>
              </w:rPr>
            </w:pPr>
            <w:r>
              <w:rPr>
                <w:sz w:val="21"/>
              </w:rPr>
              <w:t>仓库管理员创建调拨单，审批人员审核后</w:t>
            </w:r>
            <w:proofErr w:type="gramStart"/>
            <w:r>
              <w:rPr>
                <w:sz w:val="21"/>
              </w:rPr>
              <w:t>执行跨仓批次</w:t>
            </w:r>
            <w:proofErr w:type="gramEnd"/>
            <w:r>
              <w:rPr>
                <w:sz w:val="21"/>
              </w:rPr>
              <w:t>搬移，目标仓生成镜像批次并更新库存汇总。</w:t>
            </w:r>
          </w:p>
        </w:tc>
      </w:tr>
      <w:tr w:rsidR="00213222" w14:paraId="018F5482"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209B940D" w14:textId="77777777" w:rsidR="00213222" w:rsidRDefault="00000000">
            <w:pPr>
              <w:spacing w:line="288" w:lineRule="auto"/>
              <w:jc w:val="center"/>
              <w:rPr>
                <w:rFonts w:hint="eastAsia"/>
              </w:rPr>
            </w:pPr>
            <w:r>
              <w:rPr>
                <w:sz w:val="21"/>
              </w:rPr>
              <w:t>预警统计与支撑</w:t>
            </w:r>
          </w:p>
        </w:tc>
        <w:tc>
          <w:tcPr>
            <w:tcW w:w="6236" w:type="dxa"/>
            <w:tcBorders>
              <w:top w:val="single" w:sz="4" w:space="0" w:color="000000"/>
              <w:left w:val="single" w:sz="4" w:space="0" w:color="000000"/>
              <w:bottom w:val="single" w:sz="4" w:space="0" w:color="000000"/>
              <w:right w:val="single" w:sz="4" w:space="0" w:color="000000"/>
            </w:tcBorders>
            <w:vAlign w:val="center"/>
          </w:tcPr>
          <w:p w14:paraId="0B8B7EE2" w14:textId="77777777" w:rsidR="00213222" w:rsidRDefault="00000000">
            <w:pPr>
              <w:spacing w:line="288" w:lineRule="auto"/>
              <w:jc w:val="center"/>
              <w:rPr>
                <w:rFonts w:hint="eastAsia"/>
              </w:rPr>
            </w:pPr>
            <w:r>
              <w:rPr>
                <w:sz w:val="21"/>
              </w:rPr>
              <w:t>支持低库存、积压、临期、过期、异常出库预警；支持补货建议、统计图表、通知消息、登录日志和操作日志。</w:t>
            </w:r>
          </w:p>
        </w:tc>
      </w:tr>
    </w:tbl>
    <w:p w14:paraId="72A9BFBD" w14:textId="77777777" w:rsidR="00213222" w:rsidRDefault="00000000">
      <w:pPr>
        <w:pStyle w:val="3"/>
        <w:spacing w:before="120" w:after="120" w:line="360" w:lineRule="auto"/>
        <w:jc w:val="left"/>
        <w:rPr>
          <w:rFonts w:hint="eastAsia"/>
        </w:rPr>
      </w:pPr>
      <w:bookmarkStart w:id="15" w:name="_Toc228096605"/>
      <w:r>
        <w:rPr>
          <w:sz w:val="24"/>
        </w:rPr>
        <w:t>3.2.1 基础数据管理需求</w:t>
      </w:r>
      <w:bookmarkEnd w:id="15"/>
    </w:p>
    <w:p w14:paraId="752D9E8F" w14:textId="77777777" w:rsidR="00213222" w:rsidRDefault="00000000">
      <w:pPr>
        <w:spacing w:line="360" w:lineRule="auto"/>
        <w:ind w:firstLine="420"/>
        <w:rPr>
          <w:rFonts w:hint="eastAsia"/>
        </w:rPr>
      </w:pPr>
      <w:r>
        <w:t>基础数据是系统运行的前提。物资档案中的物资编码、名称、分类、规格、单位、安全库存、保质期和供应商信息会被库存、预警、申领和补货建议反复引用；仓库和库位数据决定库存记录和调拨单的归属；部门和角色决定用户可以访问的菜单与业务流程。</w:t>
      </w:r>
    </w:p>
    <w:p w14:paraId="7228C4B7" w14:textId="77777777" w:rsidR="00213222" w:rsidRDefault="00000000">
      <w:pPr>
        <w:pStyle w:val="3"/>
        <w:spacing w:before="120" w:after="120" w:line="360" w:lineRule="auto"/>
        <w:jc w:val="left"/>
        <w:rPr>
          <w:rFonts w:hint="eastAsia"/>
        </w:rPr>
      </w:pPr>
      <w:bookmarkStart w:id="16" w:name="_Toc228096606"/>
      <w:r>
        <w:rPr>
          <w:sz w:val="24"/>
        </w:rPr>
        <w:t>3.2.2 库存批次管理需求</w:t>
      </w:r>
      <w:bookmarkEnd w:id="16"/>
    </w:p>
    <w:p w14:paraId="210F888F" w14:textId="77777777" w:rsidR="00213222" w:rsidRDefault="00000000">
      <w:pPr>
        <w:spacing w:line="360" w:lineRule="auto"/>
        <w:ind w:firstLine="420"/>
        <w:rPr>
          <w:rFonts w:hint="eastAsia"/>
        </w:rPr>
      </w:pPr>
      <w:r>
        <w:t>校园物资管理不能只依赖一个总库存数字。系统需要同时保存某物资在某仓库中的汇总库存和每个批次的余量、生产日期、到期日期。这样才能在出库时优先使用更早到期的批次，并在临期或过期时生成预警。</w:t>
      </w:r>
    </w:p>
    <w:p w14:paraId="6BF694F6" w14:textId="77777777" w:rsidR="00213222" w:rsidRDefault="00000000">
      <w:pPr>
        <w:pStyle w:val="3"/>
        <w:spacing w:before="120" w:after="120" w:line="360" w:lineRule="auto"/>
        <w:jc w:val="left"/>
        <w:rPr>
          <w:rFonts w:hint="eastAsia"/>
        </w:rPr>
      </w:pPr>
      <w:bookmarkStart w:id="17" w:name="_Toc228096607"/>
      <w:r>
        <w:rPr>
          <w:sz w:val="24"/>
        </w:rPr>
        <w:lastRenderedPageBreak/>
        <w:t xml:space="preserve">3.2.3 </w:t>
      </w:r>
      <w:proofErr w:type="gramStart"/>
      <w:r>
        <w:rPr>
          <w:sz w:val="24"/>
        </w:rPr>
        <w:t>申领审批</w:t>
      </w:r>
      <w:proofErr w:type="gramEnd"/>
      <w:r>
        <w:rPr>
          <w:sz w:val="24"/>
        </w:rPr>
        <w:t>需求</w:t>
      </w:r>
      <w:bookmarkEnd w:id="17"/>
    </w:p>
    <w:p w14:paraId="6DBD985A" w14:textId="77777777" w:rsidR="00213222" w:rsidRDefault="00000000">
      <w:pPr>
        <w:spacing w:line="360" w:lineRule="auto"/>
        <w:ind w:firstLine="420"/>
        <w:rPr>
          <w:rFonts w:hint="eastAsia"/>
        </w:rPr>
      </w:pPr>
      <w:r>
        <w:t>申领流程要求部门用户先创建单据，再提交进入审批。提交时系统根据可用库存选择满足物资需求的仓库并锁定库存，避免多个申请同时提交造成库存超占。审批通过后单据进入可出库状态，出库完成后部门用户签收，形成业务闭环。</w:t>
      </w:r>
    </w:p>
    <w:p w14:paraId="1D8A9F9F" w14:textId="77777777" w:rsidR="00213222" w:rsidRDefault="00000000">
      <w:pPr>
        <w:pStyle w:val="3"/>
        <w:spacing w:before="120" w:after="120" w:line="360" w:lineRule="auto"/>
        <w:jc w:val="left"/>
        <w:rPr>
          <w:rFonts w:hint="eastAsia"/>
        </w:rPr>
      </w:pPr>
      <w:bookmarkStart w:id="18" w:name="_Toc228096608"/>
      <w:r>
        <w:rPr>
          <w:sz w:val="24"/>
        </w:rPr>
        <w:t>3.2.4 调拨协同需求</w:t>
      </w:r>
      <w:bookmarkEnd w:id="18"/>
    </w:p>
    <w:p w14:paraId="6A1A5207" w14:textId="77777777" w:rsidR="00213222" w:rsidRDefault="00000000">
      <w:pPr>
        <w:spacing w:line="360" w:lineRule="auto"/>
        <w:ind w:firstLine="420"/>
        <w:rPr>
          <w:rFonts w:hint="eastAsia"/>
        </w:rPr>
      </w:pPr>
      <w:r>
        <w:t>调拨流程用于处理跨仓库存不平衡。系统需要保存调出仓、调入仓、调拨物资和数量，并通过提交、审批、执行、签收等状态节点记录协同过程。推荐功能只根据固定校区图和库存余量对候选仓排序，不承担完整物流调度。</w:t>
      </w:r>
    </w:p>
    <w:p w14:paraId="0EC9CA63" w14:textId="77777777" w:rsidR="00213222" w:rsidRDefault="00000000">
      <w:pPr>
        <w:pStyle w:val="3"/>
        <w:spacing w:before="120" w:after="120" w:line="360" w:lineRule="auto"/>
        <w:jc w:val="left"/>
        <w:rPr>
          <w:rFonts w:hint="eastAsia"/>
        </w:rPr>
      </w:pPr>
      <w:bookmarkStart w:id="19" w:name="_Toc228096609"/>
      <w:r>
        <w:rPr>
          <w:sz w:val="24"/>
        </w:rPr>
        <w:t>3.2.5 预警统计需求</w:t>
      </w:r>
      <w:bookmarkEnd w:id="19"/>
    </w:p>
    <w:p w14:paraId="6E65E465" w14:textId="77777777" w:rsidR="00213222" w:rsidRDefault="00000000">
      <w:pPr>
        <w:spacing w:line="360" w:lineRule="auto"/>
        <w:ind w:firstLine="420"/>
        <w:rPr>
          <w:rFonts w:hint="eastAsia"/>
        </w:rPr>
      </w:pPr>
      <w:r>
        <w:t>预警需求包括低库存、库存积压、临期、过期和异常出库。统计需求包括运营总</w:t>
      </w:r>
      <w:proofErr w:type="gramStart"/>
      <w:r>
        <w:t>览</w:t>
      </w:r>
      <w:proofErr w:type="gramEnd"/>
      <w:r>
        <w:t>、库存占比、出入库趋势、仓库分布、部门排行、效期统计等。相关结果用于辅助管理人员发现库存风险和了解物资流转情况。</w:t>
      </w:r>
    </w:p>
    <w:p w14:paraId="55F7EBE1" w14:textId="77777777" w:rsidR="00213222" w:rsidRDefault="00000000">
      <w:pPr>
        <w:pStyle w:val="2"/>
        <w:spacing w:before="120" w:after="120" w:line="360" w:lineRule="auto"/>
        <w:jc w:val="left"/>
        <w:rPr>
          <w:rFonts w:hint="eastAsia"/>
        </w:rPr>
      </w:pPr>
      <w:bookmarkStart w:id="20" w:name="_Toc228096610"/>
      <w:r>
        <w:rPr>
          <w:sz w:val="30"/>
        </w:rPr>
        <w:t>3.3 非功能需求</w:t>
      </w:r>
      <w:bookmarkEnd w:id="20"/>
    </w:p>
    <w:p>
      <w:pPr>
        <w:spacing w:line="360" w:lineRule="auto" w:before="0" w:after="0"/>
        <w:ind w:firstLine="420"/>
        <w:jc w:val="both"/>
      </w:pPr>
      <w:r>
        <w:rPr>
          <w:rFonts w:ascii="宋体" w:hAnsi="宋体" w:eastAsia="宋体"/>
          <w:b w:val="0"/>
          <w:color w:val="000000"/>
          <w:sz w:val="24"/>
        </w:rPr>
        <w:t>安全性需求要求系统能够区分未登录、登录失败、账号禁用、令牌失效和权限不足等情况。后端通过 Spring Security 统一拦截未认证请求，通过 JWT 保存用户身份和角色，通过 BCrypt 校验密码，通过 refresh token 轮换降低长期令牌复用风险。前端路由在无 token 时跳转登录页，在安全策略页面上进一步限制管理员访问。</w:t>
      </w:r>
    </w:p>
    <w:p>
      <w:pPr>
        <w:spacing w:line="360" w:lineRule="auto" w:before="0" w:after="0"/>
        <w:ind w:firstLine="420"/>
        <w:jc w:val="both"/>
      </w:pPr>
      <w:r>
        <w:rPr>
          <w:rFonts w:ascii="宋体" w:hAnsi="宋体" w:eastAsia="宋体"/>
          <w:b w:val="0"/>
          <w:color w:val="000000"/>
          <w:sz w:val="24"/>
        </w:rPr>
        <w:t>一致性需求主要出现在库存相关流程。入库、出库、申领锁定、调拨执行都可能同时影响多张表，如果只更新其中一部分，就会产生库存汇总和批次余量不一致。项目在关键 Service 方法上使用事务，出库时先校验库存，再按 FEFO 扣减批次，随后更新库存汇总和出库明细。申领提交时使用锁定库存，驳回或签收后释放剩余锁定量。</w:t>
      </w:r>
    </w:p>
    <w:p>
      <w:pPr>
        <w:spacing w:line="360" w:lineRule="auto" w:before="0" w:after="0"/>
        <w:ind w:firstLine="420"/>
        <w:jc w:val="both"/>
      </w:pPr>
      <w:r>
        <w:rPr>
          <w:rFonts w:ascii="宋体" w:hAnsi="宋体" w:eastAsia="宋体"/>
          <w:b w:val="0"/>
          <w:color w:val="000000"/>
          <w:sz w:val="24"/>
        </w:rPr>
        <w:t>可维护性需求体现在模块划分和通用字段设计。后端按 auth、rbac、material、warehouse、inventory、apply、transfer、warning、analytics、notification、log 等模块组织，前端按 views、router、api、store 和复用组件组织。数据库多数表保留 deleted、version、created_at 和 updated_at 字段，便于后续扩展软删除、乐观锁和审计追踪。</w:t>
      </w:r>
    </w:p>
    <w:p w14:paraId="2320F3E0" w14:textId="77777777" w:rsidR="00213222" w:rsidRDefault="00000000">
      <w:pPr>
        <w:spacing w:line="360" w:lineRule="auto"/>
        <w:jc w:val="center"/>
        <w:rPr>
          <w:rFonts w:hint="eastAsia"/>
        </w:rPr>
      </w:pPr>
      <w:r>
        <w:rPr>
          <w:b/>
          <w:sz w:val="21"/>
        </w:rPr>
        <w:t>表3-2 系统非功能需求</w:t>
      </w:r>
    </w:p>
    <w:tbl>
      <w:tblPr>
        <w:tblW w:w="0" w:type="auto"/>
        <w:jc w:val="center"/>
        <w:tblLook w:val="04A0" w:firstRow="1" w:lastRow="0" w:firstColumn="1" w:lastColumn="0" w:noHBand="0" w:noVBand="1"/>
      </w:tblPr>
      <w:tblGrid>
        <w:gridCol w:w="1701"/>
        <w:gridCol w:w="6803"/>
      </w:tblGrid>
      <w:tr w:rsidR="00213222" w14:paraId="0CDF576A"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4238A9BF" w14:textId="77777777" w:rsidR="00213222" w:rsidRDefault="00000000">
            <w:pPr>
              <w:spacing w:line="288" w:lineRule="auto"/>
              <w:jc w:val="center"/>
              <w:rPr>
                <w:rFonts w:hint="eastAsia"/>
              </w:rPr>
            </w:pPr>
            <w:r>
              <w:rPr>
                <w:sz w:val="21"/>
              </w:rPr>
              <w:t>类别</w:t>
            </w:r>
          </w:p>
        </w:tc>
        <w:tc>
          <w:tcPr>
            <w:tcW w:w="6803" w:type="dxa"/>
            <w:tcBorders>
              <w:top w:val="single" w:sz="4" w:space="0" w:color="000000"/>
              <w:left w:val="single" w:sz="4" w:space="0" w:color="000000"/>
              <w:bottom w:val="single" w:sz="4" w:space="0" w:color="000000"/>
              <w:right w:val="single" w:sz="4" w:space="0" w:color="000000"/>
            </w:tcBorders>
            <w:vAlign w:val="center"/>
          </w:tcPr>
          <w:p w14:paraId="12D4E845" w14:textId="77777777" w:rsidR="00213222" w:rsidRDefault="00000000">
            <w:pPr>
              <w:spacing w:line="288" w:lineRule="auto"/>
              <w:jc w:val="center"/>
              <w:rPr>
                <w:rFonts w:hint="eastAsia"/>
              </w:rPr>
            </w:pPr>
            <w:r>
              <w:rPr>
                <w:sz w:val="21"/>
              </w:rPr>
              <w:t>要求</w:t>
            </w:r>
          </w:p>
        </w:tc>
      </w:tr>
      <w:tr w:rsidR="00213222" w14:paraId="71F7CDA4"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6F2947C2" w14:textId="77777777" w:rsidR="00213222" w:rsidRDefault="00000000">
            <w:pPr>
              <w:spacing w:line="288" w:lineRule="auto"/>
              <w:jc w:val="center"/>
              <w:rPr>
                <w:rFonts w:hint="eastAsia"/>
              </w:rPr>
            </w:pPr>
            <w:r>
              <w:rPr>
                <w:sz w:val="21"/>
              </w:rPr>
              <w:t>安全性</w:t>
            </w:r>
          </w:p>
        </w:tc>
        <w:tc>
          <w:tcPr>
            <w:tcW w:w="6803" w:type="dxa"/>
            <w:tcBorders>
              <w:top w:val="single" w:sz="4" w:space="0" w:color="000000"/>
              <w:left w:val="single" w:sz="4" w:space="0" w:color="000000"/>
              <w:bottom w:val="single" w:sz="4" w:space="0" w:color="000000"/>
              <w:right w:val="single" w:sz="4" w:space="0" w:color="000000"/>
            </w:tcBorders>
            <w:vAlign w:val="center"/>
          </w:tcPr>
          <w:p w14:paraId="1DB2DDE8" w14:textId="77777777" w:rsidR="00213222" w:rsidRDefault="00000000">
            <w:pPr>
              <w:spacing w:line="288" w:lineRule="auto"/>
              <w:jc w:val="center"/>
              <w:rPr>
                <w:rFonts w:hint="eastAsia"/>
              </w:rPr>
            </w:pPr>
            <w:r>
              <w:rPr>
                <w:sz w:val="21"/>
              </w:rPr>
              <w:t>登录认证、JWT 校验、角色菜单、接口授权、安全响应头、登录日志和操作日志。</w:t>
            </w:r>
          </w:p>
        </w:tc>
      </w:tr>
      <w:tr w:rsidR="00213222" w14:paraId="4DCD3202"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4A990DE7" w14:textId="77777777" w:rsidR="00213222" w:rsidRDefault="00000000">
            <w:pPr>
              <w:spacing w:line="288" w:lineRule="auto"/>
              <w:jc w:val="center"/>
              <w:rPr>
                <w:rFonts w:hint="eastAsia"/>
              </w:rPr>
            </w:pPr>
            <w:r>
              <w:rPr>
                <w:sz w:val="21"/>
              </w:rPr>
              <w:t>一致性</w:t>
            </w:r>
          </w:p>
        </w:tc>
        <w:tc>
          <w:tcPr>
            <w:tcW w:w="6803" w:type="dxa"/>
            <w:tcBorders>
              <w:top w:val="single" w:sz="4" w:space="0" w:color="000000"/>
              <w:left w:val="single" w:sz="4" w:space="0" w:color="000000"/>
              <w:bottom w:val="single" w:sz="4" w:space="0" w:color="000000"/>
              <w:right w:val="single" w:sz="4" w:space="0" w:color="000000"/>
            </w:tcBorders>
            <w:vAlign w:val="center"/>
          </w:tcPr>
          <w:p w14:paraId="6CB74489" w14:textId="77777777" w:rsidR="00213222" w:rsidRDefault="00000000">
            <w:pPr>
              <w:spacing w:line="288" w:lineRule="auto"/>
              <w:jc w:val="center"/>
              <w:rPr>
                <w:rFonts w:hint="eastAsia"/>
              </w:rPr>
            </w:pPr>
            <w:r>
              <w:rPr>
                <w:sz w:val="21"/>
              </w:rPr>
              <w:t>库存汇总、批次余量、申领实发数量和单据状态在同一事务内更新。</w:t>
            </w:r>
          </w:p>
        </w:tc>
      </w:tr>
      <w:tr w:rsidR="00213222" w14:paraId="722C1846"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5404427A" w14:textId="77777777" w:rsidR="00213222" w:rsidRDefault="00000000">
            <w:pPr>
              <w:spacing w:line="288" w:lineRule="auto"/>
              <w:jc w:val="center"/>
              <w:rPr>
                <w:rFonts w:hint="eastAsia"/>
              </w:rPr>
            </w:pPr>
            <w:r>
              <w:rPr>
                <w:sz w:val="21"/>
              </w:rPr>
              <w:t>可维护性</w:t>
            </w:r>
          </w:p>
        </w:tc>
        <w:tc>
          <w:tcPr>
            <w:tcW w:w="6803" w:type="dxa"/>
            <w:tcBorders>
              <w:top w:val="single" w:sz="4" w:space="0" w:color="000000"/>
              <w:left w:val="single" w:sz="4" w:space="0" w:color="000000"/>
              <w:bottom w:val="single" w:sz="4" w:space="0" w:color="000000"/>
              <w:right w:val="single" w:sz="4" w:space="0" w:color="000000"/>
            </w:tcBorders>
            <w:vAlign w:val="center"/>
          </w:tcPr>
          <w:p w14:paraId="427734A9" w14:textId="77777777" w:rsidR="00213222" w:rsidRDefault="00000000">
            <w:pPr>
              <w:spacing w:line="288" w:lineRule="auto"/>
              <w:jc w:val="center"/>
              <w:rPr>
                <w:rFonts w:hint="eastAsia"/>
              </w:rPr>
            </w:pPr>
            <w:r>
              <w:rPr>
                <w:sz w:val="21"/>
              </w:rPr>
              <w:t>后端按模块拆分 Controller、Service、Mapper、Entity，前端按视图和通用组件组织。</w:t>
            </w:r>
          </w:p>
        </w:tc>
      </w:tr>
      <w:tr w:rsidR="00213222" w14:paraId="38F9E4D5"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0AC3050" w14:textId="77777777" w:rsidR="00213222" w:rsidRDefault="00000000">
            <w:pPr>
              <w:spacing w:line="288" w:lineRule="auto"/>
              <w:jc w:val="center"/>
              <w:rPr>
                <w:rFonts w:hint="eastAsia"/>
              </w:rPr>
            </w:pPr>
            <w:r>
              <w:rPr>
                <w:sz w:val="21"/>
              </w:rPr>
              <w:t>可测试性</w:t>
            </w:r>
          </w:p>
        </w:tc>
        <w:tc>
          <w:tcPr>
            <w:tcW w:w="6803" w:type="dxa"/>
            <w:tcBorders>
              <w:top w:val="single" w:sz="4" w:space="0" w:color="000000"/>
              <w:left w:val="single" w:sz="4" w:space="0" w:color="000000"/>
              <w:bottom w:val="single" w:sz="4" w:space="0" w:color="000000"/>
              <w:right w:val="single" w:sz="4" w:space="0" w:color="000000"/>
            </w:tcBorders>
            <w:vAlign w:val="center"/>
          </w:tcPr>
          <w:p w14:paraId="08C642B6" w14:textId="77777777" w:rsidR="00213222" w:rsidRDefault="00000000">
            <w:pPr>
              <w:spacing w:line="288" w:lineRule="auto"/>
              <w:jc w:val="center"/>
              <w:rPr>
                <w:rFonts w:hint="eastAsia"/>
              </w:rPr>
            </w:pPr>
            <w:r>
              <w:rPr>
                <w:sz w:val="21"/>
              </w:rPr>
              <w:t>提供后端单元与集成测试、前端单测、Playwright E2E 和 k6 脚本。</w:t>
            </w:r>
          </w:p>
        </w:tc>
      </w:tr>
      <w:tr w:rsidR="00213222" w14:paraId="15EC05A0"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65CC995E" w14:textId="77777777" w:rsidR="00213222" w:rsidRDefault="00000000">
            <w:pPr>
              <w:spacing w:line="288" w:lineRule="auto"/>
              <w:jc w:val="center"/>
              <w:rPr>
                <w:rFonts w:hint="eastAsia"/>
              </w:rPr>
            </w:pPr>
            <w:r>
              <w:rPr>
                <w:sz w:val="21"/>
              </w:rPr>
              <w:t>可观测性</w:t>
            </w:r>
          </w:p>
        </w:tc>
        <w:tc>
          <w:tcPr>
            <w:tcW w:w="6803" w:type="dxa"/>
            <w:tcBorders>
              <w:top w:val="single" w:sz="4" w:space="0" w:color="000000"/>
              <w:left w:val="single" w:sz="4" w:space="0" w:color="000000"/>
              <w:bottom w:val="single" w:sz="4" w:space="0" w:color="000000"/>
              <w:right w:val="single" w:sz="4" w:space="0" w:color="000000"/>
            </w:tcBorders>
            <w:vAlign w:val="center"/>
          </w:tcPr>
          <w:p w14:paraId="75248AC1" w14:textId="77777777" w:rsidR="00213222" w:rsidRDefault="00000000">
            <w:pPr>
              <w:spacing w:line="288" w:lineRule="auto"/>
              <w:jc w:val="center"/>
              <w:rPr>
                <w:rFonts w:hint="eastAsia"/>
              </w:rPr>
            </w:pPr>
            <w:r>
              <w:rPr>
                <w:sz w:val="21"/>
              </w:rPr>
              <w:t>提供 Actuator、Prometheus 指标、JSON 日志和基础观测配置。</w:t>
            </w:r>
          </w:p>
        </w:tc>
      </w:tr>
    </w:tbl>
    <w:p w14:paraId="1AA09A2D" w14:textId="77777777" w:rsidR="00213222" w:rsidRDefault="00000000">
      <w:pPr>
        <w:pStyle w:val="2"/>
        <w:spacing w:before="120" w:after="120" w:line="360" w:lineRule="auto"/>
        <w:jc w:val="left"/>
        <w:rPr>
          <w:rFonts w:hint="eastAsia"/>
        </w:rPr>
      </w:pPr>
      <w:bookmarkStart w:id="21" w:name="_Toc228096611"/>
      <w:r>
        <w:rPr>
          <w:sz w:val="30"/>
        </w:rPr>
        <w:lastRenderedPageBreak/>
        <w:t>3.4 业务流程与用例</w:t>
      </w:r>
      <w:bookmarkEnd w:id="21"/>
    </w:p>
    <w:p w14:paraId="1E477C07" w14:textId="77777777" w:rsidR="00213222" w:rsidRDefault="00000000">
      <w:pPr>
        <w:jc w:val="center"/>
        <w:rPr>
          <w:rFonts w:hint="eastAsia"/>
        </w:rPr>
      </w:pPr>
      <w:r>
        <w:rPr>
          <w:noProof/>
        </w:rPr>
        <w:drawing>
          <wp:inline distT="0" distB="0" distL="0" distR="0" wp14:anchorId="3A098148" wp14:editId="19B18319">
            <wp:extent cx="5220000" cy="75068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1_apply_flow.png"/>
                    <pic:cNvPicPr/>
                  </pic:nvPicPr>
                  <pic:blipFill>
                    <a:blip r:embed="rId13"/>
                    <a:stretch>
                      <a:fillRect/>
                    </a:stretch>
                  </pic:blipFill>
                  <pic:spPr>
                    <a:xfrm>
                      <a:off x="0" y="0"/>
                      <a:ext cx="5220000" cy="7506857"/>
                    </a:xfrm>
                    <a:prstGeom prst="rect">
                      <a:avLst/>
                    </a:prstGeom>
                  </pic:spPr>
                </pic:pic>
              </a:graphicData>
            </a:graphic>
          </wp:inline>
        </w:drawing>
      </w:r>
    </w:p>
    <w:p w14:paraId="376DDD8E" w14:textId="77777777" w:rsidR="00213222" w:rsidRDefault="00000000">
      <w:pPr>
        <w:spacing w:line="360" w:lineRule="auto"/>
        <w:jc w:val="center"/>
        <w:rPr>
          <w:rFonts w:hint="eastAsia"/>
        </w:rPr>
      </w:pPr>
      <w:r>
        <w:rPr>
          <w:b/>
          <w:sz w:val="21"/>
        </w:rPr>
        <w:t xml:space="preserve">图3-1 </w:t>
      </w:r>
      <w:proofErr w:type="gramStart"/>
      <w:r>
        <w:rPr>
          <w:b/>
          <w:sz w:val="21"/>
        </w:rPr>
        <w:t>申领审批</w:t>
      </w:r>
      <w:proofErr w:type="gramEnd"/>
      <w:r>
        <w:rPr>
          <w:b/>
          <w:sz w:val="21"/>
        </w:rPr>
        <w:t>闭环流程图</w:t>
      </w:r>
    </w:p>
    <w:p w14:paraId="0CD94F3B" w14:textId="77777777" w:rsidR="00213222" w:rsidRDefault="00000000">
      <w:pPr>
        <w:spacing w:line="360" w:lineRule="auto"/>
        <w:ind w:firstLine="420"/>
        <w:rPr>
          <w:rFonts w:hint="eastAsia"/>
        </w:rPr>
      </w:pPr>
      <w:proofErr w:type="gramStart"/>
      <w:r>
        <w:t>申领审批</w:t>
      </w:r>
      <w:proofErr w:type="gramEnd"/>
      <w:r>
        <w:t>流程从部门用户创建申领单开始，经过提交、审批、出库和签收。系统在提交阶段锁定库存，在出库阶段回写实发数量，并在签收阶段释放未使用的锁定量。</w:t>
      </w:r>
    </w:p>
    <w:p w14:paraId="07C13838" w14:textId="77777777" w:rsidR="00213222" w:rsidRDefault="00000000">
      <w:pPr>
        <w:jc w:val="center"/>
        <w:rPr>
          <w:rFonts w:hint="eastAsia"/>
        </w:rPr>
      </w:pPr>
      <w:r>
        <w:rPr>
          <w:noProof/>
        </w:rPr>
        <w:lastRenderedPageBreak/>
        <w:drawing>
          <wp:inline distT="0" distB="0" distL="0" distR="0" wp14:anchorId="49FF04B0" wp14:editId="5763AD07">
            <wp:extent cx="5220000" cy="70097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2_transfer_flow.png"/>
                    <pic:cNvPicPr/>
                  </pic:nvPicPr>
                  <pic:blipFill>
                    <a:blip r:embed="rId14"/>
                    <a:stretch>
                      <a:fillRect/>
                    </a:stretch>
                  </pic:blipFill>
                  <pic:spPr>
                    <a:xfrm>
                      <a:off x="0" y="0"/>
                      <a:ext cx="5220000" cy="7009714"/>
                    </a:xfrm>
                    <a:prstGeom prst="rect">
                      <a:avLst/>
                    </a:prstGeom>
                  </pic:spPr>
                </pic:pic>
              </a:graphicData>
            </a:graphic>
          </wp:inline>
        </w:drawing>
      </w:r>
    </w:p>
    <w:p w14:paraId="1A966F26" w14:textId="77777777" w:rsidR="00213222" w:rsidRDefault="00000000">
      <w:pPr>
        <w:spacing w:line="360" w:lineRule="auto"/>
        <w:jc w:val="center"/>
        <w:rPr>
          <w:rFonts w:hint="eastAsia"/>
        </w:rPr>
      </w:pPr>
      <w:r>
        <w:rPr>
          <w:b/>
          <w:sz w:val="21"/>
        </w:rPr>
        <w:t>图3-2 调拨执行流程图</w:t>
      </w:r>
    </w:p>
    <w:p w14:paraId="1832BE21" w14:textId="77777777" w:rsidR="00213222" w:rsidRDefault="00000000">
      <w:pPr>
        <w:spacing w:line="360" w:lineRule="auto"/>
        <w:ind w:firstLine="420"/>
        <w:rPr>
          <w:rFonts w:hint="eastAsia"/>
        </w:rPr>
      </w:pPr>
      <w:r>
        <w:t>调拨执行流程</w:t>
      </w:r>
      <w:proofErr w:type="gramStart"/>
      <w:r>
        <w:t>强调跨仓协同</w:t>
      </w:r>
      <w:proofErr w:type="gramEnd"/>
      <w:r>
        <w:t>。调拨单审批通过后，</w:t>
      </w:r>
      <w:proofErr w:type="gramStart"/>
      <w:r>
        <w:t>服务层按</w:t>
      </w:r>
      <w:proofErr w:type="gramEnd"/>
      <w:r>
        <w:t xml:space="preserve"> FEFO 顺序扣减来源仓批次，并为目标仓生成包含调拨单号的新批次记录。</w:t>
      </w:r>
    </w:p>
    <w:p w14:paraId="6DB4A9BD" w14:textId="77777777" w:rsidR="00213222" w:rsidRDefault="00000000">
      <w:pPr>
        <w:jc w:val="center"/>
        <w:rPr>
          <w:rFonts w:hint="eastAsia"/>
        </w:rPr>
      </w:pPr>
      <w:r>
        <w:rPr>
          <w:noProof/>
        </w:rPr>
        <w:lastRenderedPageBreak/>
        <w:drawing>
          <wp:inline distT="0" distB="0" distL="0" distR="0" wp14:anchorId="25F1BE43" wp14:editId="461CC637">
            <wp:extent cx="5220000" cy="700971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3_warning_flow.png"/>
                    <pic:cNvPicPr/>
                  </pic:nvPicPr>
                  <pic:blipFill>
                    <a:blip r:embed="rId15"/>
                    <a:stretch>
                      <a:fillRect/>
                    </a:stretch>
                  </pic:blipFill>
                  <pic:spPr>
                    <a:xfrm>
                      <a:off x="0" y="0"/>
                      <a:ext cx="5220000" cy="7009714"/>
                    </a:xfrm>
                    <a:prstGeom prst="rect">
                      <a:avLst/>
                    </a:prstGeom>
                  </pic:spPr>
                </pic:pic>
              </a:graphicData>
            </a:graphic>
          </wp:inline>
        </w:drawing>
      </w:r>
    </w:p>
    <w:p w14:paraId="46E0A8E0" w14:textId="77777777" w:rsidR="00213222" w:rsidRDefault="00000000">
      <w:pPr>
        <w:spacing w:line="360" w:lineRule="auto"/>
        <w:jc w:val="center"/>
        <w:rPr>
          <w:rFonts w:hint="eastAsia"/>
        </w:rPr>
      </w:pPr>
      <w:r>
        <w:rPr>
          <w:b/>
          <w:sz w:val="21"/>
        </w:rPr>
        <w:t>图3-3 预警处置流程图</w:t>
      </w:r>
    </w:p>
    <w:p w14:paraId="33BB84E6" w14:textId="77777777" w:rsidR="00213222" w:rsidRDefault="00000000">
      <w:pPr>
        <w:spacing w:line="360" w:lineRule="auto"/>
        <w:ind w:firstLine="420"/>
        <w:rPr>
          <w:rFonts w:hint="eastAsia"/>
        </w:rPr>
      </w:pPr>
      <w:r>
        <w:t>预警处置流程包括定时或手动扫描、预警去重、记录生成和人工处理。系统只对未处理</w:t>
      </w:r>
      <w:proofErr w:type="gramStart"/>
      <w:r>
        <w:t>预警做</w:t>
      </w:r>
      <w:proofErr w:type="gramEnd"/>
      <w:r>
        <w:t>去重，避免同一风险重复堆积。</w:t>
      </w:r>
    </w:p>
    <w:p w14:paraId="3BE63822" w14:textId="77777777" w:rsidR="00213222" w:rsidRDefault="00000000">
      <w:pPr>
        <w:pStyle w:val="1"/>
        <w:pageBreakBefore/>
        <w:spacing w:before="120" w:after="120" w:line="360" w:lineRule="auto"/>
        <w:jc w:val="center"/>
        <w:rPr>
          <w:rFonts w:hint="eastAsia"/>
        </w:rPr>
      </w:pPr>
      <w:bookmarkStart w:id="22" w:name="_Toc228096612"/>
      <w:r>
        <w:rPr>
          <w:sz w:val="32"/>
        </w:rPr>
        <w:lastRenderedPageBreak/>
        <w:t>4 系统总体设计</w:t>
      </w:r>
      <w:bookmarkEnd w:id="22"/>
    </w:p>
    <w:p w14:paraId="0A043C42" w14:textId="77777777" w:rsidR="00213222" w:rsidRDefault="00000000">
      <w:pPr>
        <w:pStyle w:val="2"/>
        <w:spacing w:before="120" w:after="120" w:line="360" w:lineRule="auto"/>
        <w:jc w:val="left"/>
        <w:rPr>
          <w:rFonts w:hint="eastAsia"/>
        </w:rPr>
      </w:pPr>
      <w:bookmarkStart w:id="23" w:name="_Toc228096613"/>
      <w:r>
        <w:rPr>
          <w:sz w:val="30"/>
        </w:rPr>
        <w:t>4.1 系统总体架构</w:t>
      </w:r>
      <w:bookmarkEnd w:id="23"/>
    </w:p>
    <w:p>
      <w:pPr>
        <w:spacing w:line="360" w:lineRule="auto" w:before="0" w:after="0"/>
        <w:ind w:firstLine="420"/>
        <w:jc w:val="both"/>
      </w:pPr>
      <w:r>
        <w:t>系统采用典型 B/S 架构和前后端分离模式，浏览器访问 Vue 构建的前端页面，前端通过 Axios 请求后端 REST 接口，后端在 Spring Security 过滤链中完成 JWT 校验，再进入 Controller、Service、Mapper 和 MySQL。该结构使页面展示、业务逻辑和数据持久化分工清晰，便于系统维护和模块扩展。</w:t>
      </w:r>
    </w:p>
    <w:p>
      <w:pPr>
        <w:spacing w:line="360" w:lineRule="auto" w:before="0" w:after="0"/>
        <w:ind w:firstLine="420"/>
        <w:jc w:val="both"/>
      </w:pPr>
      <w:r>
        <w:t>后端分层并不意味着系统采用微服务。当前项目是单体 Spring Boot 应用，所有模块运行在同一个后端工程中，通过包结构和 Service 分层实现职责划分。配置中包含 Actuator、Prometheus 指标和 Sentry 依赖，主要用于工程观测与异常采集支撑，不涉及分布式部署方案。</w:t>
      </w:r>
    </w:p>
    <w:p w14:paraId="5F886387" w14:textId="77777777" w:rsidR="00213222" w:rsidRDefault="00000000">
      <w:pPr>
        <w:spacing w:line="360" w:lineRule="auto"/>
        <w:ind w:firstLine="420"/>
        <w:rPr>
          <w:rFonts w:hint="eastAsia"/>
        </w:rPr>
      </w:pPr>
      <w:r>
        <w:t>系统采用 B/S 架构和前后端分离设计。用户通过浏览器访问 Vue 前端，前端通过 Axios 调用 Spring Boot API；后端负责认证、权限、业务规则和数据访问；MySQL 保存</w:t>
      </w:r>
      <w:proofErr w:type="gramStart"/>
      <w:r>
        <w:t>正式业务</w:t>
      </w:r>
      <w:proofErr w:type="gramEnd"/>
      <w:r>
        <w:t>数据，H2 用于测试和截图环境。该设计与当前仓库 `docs/architecture.md`、`backend/pom.xml` 和 `frontend/package.json` 保持一致。</w:t>
      </w:r>
    </w:p>
    <w:p w14:paraId="0E5F0AB0" w14:textId="77777777" w:rsidR="00213222" w:rsidRDefault="00000000">
      <w:pPr>
        <w:jc w:val="center"/>
        <w:rPr>
          <w:rFonts w:hint="eastAsia"/>
        </w:rPr>
      </w:pPr>
      <w:r>
        <w:rPr>
          <w:noProof/>
        </w:rPr>
        <w:drawing>
          <wp:inline distT="0" distB="0" distL="0" distR="0" wp14:anchorId="58ECF675" wp14:editId="15B7D57A">
            <wp:extent cx="5220000" cy="593181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1_architecture.png"/>
                    <pic:cNvPicPr/>
                  </pic:nvPicPr>
                  <pic:blipFill>
                    <a:blip r:embed="rId16"/>
                    <a:stretch>
                      <a:fillRect/>
                    </a:stretch>
                  </pic:blipFill>
                  <pic:spPr>
                    <a:xfrm>
                      <a:off x="0" y="0"/>
                      <a:ext cx="5220000" cy="5931818"/>
                    </a:xfrm>
                    <a:prstGeom prst="rect">
                      <a:avLst/>
                    </a:prstGeom>
                  </pic:spPr>
                </pic:pic>
              </a:graphicData>
            </a:graphic>
          </wp:inline>
        </w:drawing>
      </w:r>
    </w:p>
    <w:p w14:paraId="6F29B0D7" w14:textId="77777777" w:rsidR="00213222" w:rsidRDefault="00000000">
      <w:pPr>
        <w:spacing w:line="360" w:lineRule="auto"/>
        <w:jc w:val="center"/>
        <w:rPr>
          <w:rFonts w:hint="eastAsia"/>
        </w:rPr>
      </w:pPr>
      <w:r>
        <w:rPr>
          <w:b/>
          <w:sz w:val="21"/>
        </w:rPr>
        <w:t>图4-1 系统总体架构图</w:t>
      </w:r>
    </w:p>
    <w:p w14:paraId="2D721D12" w14:textId="77777777" w:rsidR="00213222" w:rsidRDefault="00000000">
      <w:pPr>
        <w:pStyle w:val="2"/>
        <w:spacing w:before="120" w:after="120" w:line="360" w:lineRule="auto"/>
        <w:jc w:val="left"/>
        <w:rPr>
          <w:rFonts w:hint="eastAsia"/>
        </w:rPr>
      </w:pPr>
      <w:bookmarkStart w:id="24" w:name="_Toc228096614"/>
      <w:r>
        <w:rPr>
          <w:sz w:val="30"/>
        </w:rPr>
        <w:lastRenderedPageBreak/>
        <w:t>4.2 功能模块设计</w:t>
      </w:r>
      <w:bookmarkEnd w:id="24"/>
    </w:p>
    <w:p w14:paraId="0DD203D9" w14:textId="77777777" w:rsidR="00213222" w:rsidRDefault="00000000">
      <w:pPr>
        <w:spacing w:line="360" w:lineRule="auto"/>
        <w:ind w:firstLine="420"/>
        <w:rPr>
          <w:rFonts w:hint="eastAsia"/>
        </w:rPr>
      </w:pPr>
      <w:r>
        <w:t>系统功能模块按照实际代码目录和前端路由划分，包括认证授权、RBAC、基础数据、物资档案、仓库库位、库存出入库、申领审批、调拨管理、预警中心、统计分析、通知消息、事件管理和日志审计。模块之间通过业务单据和数据库主键关联，不采用</w:t>
      </w:r>
      <w:proofErr w:type="gramStart"/>
      <w:r>
        <w:t>微服务</w:t>
      </w:r>
      <w:proofErr w:type="gramEnd"/>
      <w:r>
        <w:t>拆分。</w:t>
      </w:r>
    </w:p>
    <w:p w14:paraId="4CEA5A2C" w14:textId="77777777" w:rsidR="00213222" w:rsidRDefault="00000000">
      <w:pPr>
        <w:jc w:val="center"/>
        <w:rPr>
          <w:rFonts w:hint="eastAsia"/>
        </w:rPr>
      </w:pPr>
      <w:r>
        <w:rPr>
          <w:noProof/>
        </w:rPr>
        <w:drawing>
          <wp:inline distT="0" distB="0" distL="0" distR="0" wp14:anchorId="48855D2C" wp14:editId="3F542F23">
            <wp:extent cx="5220000" cy="3862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2_modules.png"/>
                    <pic:cNvPicPr/>
                  </pic:nvPicPr>
                  <pic:blipFill>
                    <a:blip r:embed="rId17"/>
                    <a:stretch>
                      <a:fillRect/>
                    </a:stretch>
                  </pic:blipFill>
                  <pic:spPr>
                    <a:xfrm>
                      <a:off x="0" y="0"/>
                      <a:ext cx="5220000" cy="3862800"/>
                    </a:xfrm>
                    <a:prstGeom prst="rect">
                      <a:avLst/>
                    </a:prstGeom>
                  </pic:spPr>
                </pic:pic>
              </a:graphicData>
            </a:graphic>
          </wp:inline>
        </w:drawing>
      </w:r>
    </w:p>
    <w:p w14:paraId="5592289E" w14:textId="77777777" w:rsidR="00213222" w:rsidRDefault="00000000">
      <w:pPr>
        <w:spacing w:line="360" w:lineRule="auto"/>
        <w:jc w:val="center"/>
        <w:rPr>
          <w:rFonts w:hint="eastAsia"/>
        </w:rPr>
      </w:pPr>
      <w:r>
        <w:rPr>
          <w:b/>
          <w:sz w:val="21"/>
        </w:rPr>
        <w:t>图4-2 系统功能模块图</w:t>
      </w:r>
    </w:p>
    <w:p w14:paraId="632D1F0C" w14:textId="77777777" w:rsidR="00213222" w:rsidRDefault="00000000">
      <w:pPr>
        <w:pStyle w:val="2"/>
        <w:spacing w:before="120" w:after="120" w:line="360" w:lineRule="auto"/>
        <w:jc w:val="left"/>
        <w:rPr>
          <w:rFonts w:hint="eastAsia"/>
        </w:rPr>
      </w:pPr>
      <w:bookmarkStart w:id="25" w:name="_Toc228096615"/>
      <w:r>
        <w:rPr>
          <w:sz w:val="30"/>
        </w:rPr>
        <w:t>4.3 接口与安全设计</w:t>
      </w:r>
      <w:bookmarkEnd w:id="25"/>
    </w:p>
    <w:p>
      <w:pPr>
        <w:spacing w:line="360" w:lineRule="auto" w:before="0" w:after="0"/>
        <w:ind w:firstLine="420"/>
        <w:jc w:val="both"/>
      </w:pPr>
      <w:r>
        <w:rPr>
          <w:rFonts w:ascii="宋体" w:hAnsi="宋体" w:eastAsia="宋体"/>
          <w:b w:val="0"/>
          <w:color w:val="000000"/>
          <w:sz w:val="24"/>
        </w:rPr>
        <w:t>接口设计遵循资源路径和业务动作相结合的方式。认证接口集中在 `/api/auth`，库存接口集中在 `/api/inventory`，申领接口集中在 `/api/apply`，调拨接口集中在 `/api/transfer`，预警接口集中在 `/api/warning`，统计接口集中在 `/api/analytics`。列表查询通常使用分页参数，写操作通过 POST 提交对象，状态动作通过路径表达，如 `/submit`、`/approve`、`/reject`、`/execute`、`/receive` 和 `/handle`。</w:t>
      </w:r>
    </w:p>
    <w:p>
      <w:pPr>
        <w:spacing w:line="360" w:lineRule="auto" w:before="0" w:after="0"/>
        <w:ind w:firstLine="420"/>
        <w:jc w:val="both"/>
      </w:pPr>
      <w:r>
        <w:t>如图4-3所示，前端页面到后端数据库的交互流程包括页面输入、请求封装、令牌携带、接口分发、业务处理、数据访问和页面刷新。用户在 Vue 页面输入查询条件或提交表单后，前端请求工具携带 JWT 调用接口；后端先经过安全过滤链，再由 Controller 分发到 Service；Service 在事务中执行业务规则并调用 Mapper；数据库返回结果后，后端统一包装响应，前端根据返回数据更新 Pinia 状态、表格或 ECharts 图表。该流程概括了页面输入、请求鉴权、业务处理和结果返回的完整链路，是各业务模块共享的交互基础。</w:t>
      </w:r>
    </w:p>
    <w:p>
      <w:pPr>
        <w:spacing w:line="360" w:lineRule="auto" w:before="0" w:after="0"/>
        <w:ind w:firstLine="420"/>
        <w:jc w:val="both"/>
      </w:pPr>
      <w:r>
        <w:rPr>
          <w:rFonts w:ascii="宋体" w:hAnsi="宋体" w:eastAsia="宋体"/>
          <w:b w:val="0"/>
          <w:color w:val="000000"/>
          <w:sz w:val="24"/>
        </w:rPr>
        <w:t>系统前后端交互关系如图4-3所示。该图对应前端路由、Axios 请求封装、JWT 请求头、后端控制层、服务层、数据访问层和 MySQL 数据库之间的数据流。</w:t>
      </w:r>
    </w:p>
    <w:p>
      <w:pPr>
        <w:spacing w:line="360" w:lineRule="auto" w:before="0" w:after="0"/>
        <w:ind w:firstLine="0"/>
        <w:jc w:val="center"/>
      </w:pPr>
      <w:r>
        <w:drawing>
          <wp:inline xmlns:a="http://schemas.openxmlformats.org/drawingml/2006/main" xmlns:pic="http://schemas.openxmlformats.org/drawingml/2006/picture">
            <wp:extent cx="5112000" cy="3136909"/>
            <wp:docPr id="17" name="Picture 17"/>
            <wp:cNvGraphicFramePr>
              <a:graphicFrameLocks noChangeAspect="1"/>
            </wp:cNvGraphicFramePr>
            <a:graphic>
              <a:graphicData uri="http://schemas.openxmlformats.org/drawingml/2006/picture">
                <pic:pic>
                  <pic:nvPicPr>
                    <pic:cNvPr id="0" name="fig_4_3_front_backend_flow.png"/>
                    <pic:cNvPicPr/>
                  </pic:nvPicPr>
                  <pic:blipFill>
                    <a:blip r:embed="rId33"/>
                    <a:stretch>
                      <a:fillRect/>
                    </a:stretch>
                  </pic:blipFill>
                  <pic:spPr>
                    <a:xfrm>
                      <a:off x="0" y="0"/>
                      <a:ext cx="5112000" cy="3136909"/>
                    </a:xfrm>
                    <a:prstGeom prst="rect"/>
                  </pic:spPr>
                </pic:pic>
              </a:graphicData>
            </a:graphic>
          </wp:inline>
        </w:drawing>
      </w:r>
    </w:p>
    <w:p>
      <w:pPr>
        <w:spacing w:line="360" w:lineRule="auto" w:before="0" w:after="0"/>
        <w:ind w:firstLine="0"/>
        <w:jc w:val="center"/>
      </w:pPr>
      <w:r>
        <w:rPr>
          <w:rFonts w:ascii="宋体" w:hAnsi="宋体" w:eastAsia="宋体"/>
          <w:b/>
          <w:color w:val="000000"/>
          <w:sz w:val="21"/>
        </w:rPr>
        <w:t>图4-3 前后端交互流程图</w:t>
      </w:r>
    </w:p>
    <w:p w14:paraId="550CED8B" w14:textId="77777777" w:rsidR="00213222" w:rsidRDefault="00000000">
      <w:pPr>
        <w:spacing w:line="360" w:lineRule="auto"/>
        <w:ind w:firstLine="420"/>
        <w:rPr>
          <w:rFonts w:hint="eastAsia"/>
        </w:rPr>
      </w:pPr>
      <w:r>
        <w:t>系统接口统一以 `/api` 为前缀，登录、刷新、当前用户和菜单由 `AuthController` 提供；申领、库存、调拨、预警、统计、通知和日志分别由对应 Controller 提供。接口响应采用 `ApiResponse` 统一包装，分页接口使用 `PageQuery` 和 `PageResult`，返回 records、total、page 和 size。</w:t>
      </w:r>
    </w:p>
    <w:p w14:paraId="6C01D3B2" w14:textId="77777777" w:rsidR="00213222" w:rsidRDefault="00000000">
      <w:pPr>
        <w:spacing w:line="360" w:lineRule="auto"/>
        <w:ind w:firstLine="420"/>
        <w:rPr>
          <w:rFonts w:hint="eastAsia"/>
        </w:rPr>
      </w:pPr>
      <w:r>
        <w:t>安全设计包括三层边界：第一层是登录认证，用户通过用户名和 BCrypt 密码校验获取令牌；第二层是 JWT 过滤器，后端从 Authorization 头解析用户身份；第三层是角色与</w:t>
      </w:r>
      <w:proofErr w:type="gramStart"/>
      <w:r>
        <w:t>方法级</w:t>
      </w:r>
      <w:proofErr w:type="gramEnd"/>
      <w:r>
        <w:t>权限，控制不同角色可访问的菜单和接口。refresh token 以 hash 形式持久化，刷新成功后撤销旧令牌并签发新令牌。</w:t>
      </w:r>
    </w:p>
    <w:p w14:paraId="1D234A94" w14:textId="77777777" w:rsidR="00213222" w:rsidRDefault="00000000">
      <w:pPr>
        <w:pStyle w:val="2"/>
        <w:spacing w:before="120" w:after="120" w:line="360" w:lineRule="auto"/>
        <w:jc w:val="left"/>
        <w:rPr>
          <w:rFonts w:hint="eastAsia"/>
        </w:rPr>
      </w:pPr>
      <w:bookmarkStart w:id="26" w:name="_Toc228096616"/>
      <w:r>
        <w:rPr>
          <w:sz w:val="30"/>
        </w:rPr>
        <w:lastRenderedPageBreak/>
        <w:t>4.4 智能能力设计</w:t>
      </w:r>
      <w:bookmarkEnd w:id="26"/>
    </w:p>
    <w:p>
      <w:pPr>
        <w:spacing w:line="360" w:lineRule="auto" w:before="0" w:after="0"/>
        <w:ind w:firstLine="420"/>
        <w:jc w:val="both"/>
      </w:pPr>
      <w:r>
        <w:rPr>
          <w:rFonts w:ascii="宋体" w:hAnsi="宋体" w:eastAsia="宋体"/>
          <w:b w:val="0"/>
          <w:color w:val="000000"/>
          <w:sz w:val="24"/>
        </w:rPr>
        <w:t>本系统的智能能力设计重点是“可解释”和“可复核”。低库存预警直接比较库存当前数量与物资安全库存，积压预警比较当前数量与安全库存的倍数，临期和过期预警比较批次过期日期与当前日期，异常消耗预警比较近 7 天出库量与近 30 天折算周均值。补货建议根据安全库存、当前库存、近 30 天出库量和保障天数计算建议数量。移动平均预测根据近 6 个月出库记录计算月均值。上述逻辑均能在代码中找到对应实现。</w:t>
      </w:r>
    </w:p>
    <w:p>
      <w:pPr>
        <w:spacing w:line="360" w:lineRule="auto" w:before="0" w:after="0"/>
        <w:ind w:firstLine="420"/>
        <w:jc w:val="both"/>
      </w:pPr>
      <w:r>
        <w:t>调拨推荐的实现重点在于为候选仓选择提供辅助依据。TransferService.recommendTransfer 在候选仓满足库存数量要求的前提下，结合 DijkstraUtil 计算的校区距离进行排序。该功能适合作为仓库选择辅助，不涉及车辆路径优化、配送排班或实时交通调度。</w:t>
      </w:r>
    </w:p>
    <w:p w14:paraId="6DF0CD6E" w14:textId="77777777" w:rsidR="00213222" w:rsidRDefault="00000000">
      <w:pPr>
        <w:spacing w:line="360" w:lineRule="auto"/>
        <w:ind w:firstLine="420"/>
        <w:rPr>
          <w:rFonts w:hint="eastAsia"/>
        </w:rPr>
      </w:pPr>
      <w:r>
        <w:t>本文所述智能能力只指规则化和统计化辅助能力。入厂煤智能平台和智慧实验室研究中存在流程自动化、预警模型和人工智能应用[21][22]，但本系统没有实现复杂预测、图像识别或深度学习模型。系统当前可写的智能能力如表4-1所示。</w:t>
      </w:r>
    </w:p>
    <w:p w14:paraId="4A05E19B" w14:textId="77777777" w:rsidR="00213222" w:rsidRDefault="00000000">
      <w:pPr>
        <w:spacing w:line="360" w:lineRule="auto"/>
        <w:jc w:val="center"/>
        <w:rPr>
          <w:rFonts w:hint="eastAsia"/>
        </w:rPr>
      </w:pPr>
      <w:r>
        <w:rPr>
          <w:b/>
          <w:sz w:val="21"/>
        </w:rPr>
        <w:t>表4-1 智能能力与实现方式对照表</w:t>
      </w:r>
    </w:p>
    <w:tbl>
      <w:tblPr>
        <w:tblW w:w="0" w:type="auto"/>
        <w:jc w:val="center"/>
        <w:tblLook w:val="04A0" w:firstRow="1" w:lastRow="0" w:firstColumn="1" w:lastColumn="0" w:noHBand="0" w:noVBand="1"/>
      </w:tblPr>
      <w:tblGrid>
        <w:gridCol w:w="1701"/>
        <w:gridCol w:w="3402"/>
        <w:gridCol w:w="3402"/>
      </w:tblGrid>
      <w:tr w:rsidR="00213222" w14:paraId="63B26915"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5EACDFD5" w14:textId="77777777" w:rsidR="00213222" w:rsidRDefault="00000000">
            <w:pPr>
              <w:spacing w:line="288" w:lineRule="auto"/>
              <w:jc w:val="center"/>
              <w:rPr>
                <w:rFonts w:hint="eastAsia"/>
              </w:rPr>
            </w:pPr>
            <w:r>
              <w:rPr>
                <w:sz w:val="21"/>
              </w:rPr>
              <w:t>能力</w:t>
            </w:r>
          </w:p>
        </w:tc>
        <w:tc>
          <w:tcPr>
            <w:tcW w:w="3402" w:type="dxa"/>
            <w:tcBorders>
              <w:top w:val="single" w:sz="4" w:space="0" w:color="000000"/>
              <w:left w:val="single" w:sz="4" w:space="0" w:color="000000"/>
              <w:bottom w:val="single" w:sz="4" w:space="0" w:color="000000"/>
              <w:right w:val="single" w:sz="4" w:space="0" w:color="000000"/>
            </w:tcBorders>
            <w:vAlign w:val="center"/>
          </w:tcPr>
          <w:p w14:paraId="2913D721" w14:textId="77777777" w:rsidR="00213222" w:rsidRDefault="00000000">
            <w:pPr>
              <w:spacing w:line="288" w:lineRule="auto"/>
              <w:jc w:val="center"/>
              <w:rPr>
                <w:rFonts w:hint="eastAsia"/>
              </w:rPr>
            </w:pPr>
            <w:r>
              <w:rPr>
                <w:sz w:val="21"/>
              </w:rPr>
              <w:t>实现依据</w:t>
            </w:r>
          </w:p>
        </w:tc>
        <w:tc>
          <w:tcPr>
            <w:tcW w:w="3402" w:type="dxa"/>
            <w:tcBorders>
              <w:top w:val="single" w:sz="4" w:space="0" w:color="000000"/>
              <w:left w:val="single" w:sz="4" w:space="0" w:color="000000"/>
              <w:bottom w:val="single" w:sz="4" w:space="0" w:color="000000"/>
              <w:right w:val="single" w:sz="4" w:space="0" w:color="000000"/>
            </w:tcBorders>
            <w:vAlign w:val="center"/>
          </w:tcPr>
          <w:p w14:paraId="7930E447" w14:textId="77777777" w:rsidR="00213222" w:rsidRDefault="00000000">
            <w:pPr>
              <w:spacing w:line="288" w:lineRule="auto"/>
              <w:jc w:val="center"/>
              <w:rPr>
                <w:rFonts w:hint="eastAsia"/>
              </w:rPr>
            </w:pPr>
            <w:r>
              <w:rPr>
                <w:sz w:val="21"/>
              </w:rPr>
              <w:t>写作边界</w:t>
            </w:r>
          </w:p>
        </w:tc>
      </w:tr>
      <w:tr w:rsidR="00213222" w14:paraId="13A87474"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4E763D0B" w14:textId="77777777" w:rsidR="00213222" w:rsidRDefault="00000000">
            <w:pPr>
              <w:spacing w:line="288" w:lineRule="auto"/>
              <w:jc w:val="center"/>
              <w:rPr>
                <w:rFonts w:hint="eastAsia"/>
              </w:rPr>
            </w:pPr>
            <w:r>
              <w:rPr>
                <w:sz w:val="21"/>
              </w:rPr>
              <w:t>库存预警</w:t>
            </w:r>
          </w:p>
        </w:tc>
        <w:tc>
          <w:tcPr>
            <w:tcW w:w="3402" w:type="dxa"/>
            <w:tcBorders>
              <w:top w:val="single" w:sz="4" w:space="0" w:color="000000"/>
              <w:left w:val="single" w:sz="4" w:space="0" w:color="000000"/>
              <w:bottom w:val="single" w:sz="4" w:space="0" w:color="000000"/>
              <w:right w:val="single" w:sz="4" w:space="0" w:color="000000"/>
            </w:tcBorders>
            <w:vAlign w:val="center"/>
          </w:tcPr>
          <w:p w14:paraId="2910B6D9" w14:textId="77777777" w:rsidR="00213222" w:rsidRDefault="00000000">
            <w:pPr>
              <w:spacing w:line="288" w:lineRule="auto"/>
              <w:jc w:val="center"/>
              <w:rPr>
                <w:rFonts w:hint="eastAsia"/>
              </w:rPr>
            </w:pPr>
            <w:r>
              <w:rPr>
                <w:sz w:val="21"/>
              </w:rPr>
              <w:t>WarningService 扫描 currentQty 与 safetyStock</w:t>
            </w:r>
          </w:p>
        </w:tc>
        <w:tc>
          <w:tcPr>
            <w:tcW w:w="3402" w:type="dxa"/>
            <w:tcBorders>
              <w:top w:val="single" w:sz="4" w:space="0" w:color="000000"/>
              <w:left w:val="single" w:sz="4" w:space="0" w:color="000000"/>
              <w:bottom w:val="single" w:sz="4" w:space="0" w:color="000000"/>
              <w:right w:val="single" w:sz="4" w:space="0" w:color="000000"/>
            </w:tcBorders>
            <w:vAlign w:val="center"/>
          </w:tcPr>
          <w:p w14:paraId="0143733C" w14:textId="77777777" w:rsidR="00213222" w:rsidRDefault="00000000">
            <w:pPr>
              <w:spacing w:line="288" w:lineRule="auto"/>
              <w:jc w:val="center"/>
              <w:rPr>
                <w:rFonts w:hint="eastAsia"/>
              </w:rPr>
            </w:pPr>
            <w:proofErr w:type="gramStart"/>
            <w:r>
              <w:rPr>
                <w:sz w:val="21"/>
              </w:rPr>
              <w:t>写低库存</w:t>
            </w:r>
            <w:proofErr w:type="gramEnd"/>
            <w:r>
              <w:rPr>
                <w:sz w:val="21"/>
              </w:rPr>
              <w:t>、积压等规则，不写预测模型。</w:t>
            </w:r>
          </w:p>
        </w:tc>
      </w:tr>
      <w:tr w:rsidR="00213222" w14:paraId="7E2ED04E"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40884DB3" w14:textId="77777777" w:rsidR="00213222" w:rsidRDefault="00000000">
            <w:pPr>
              <w:spacing w:line="288" w:lineRule="auto"/>
              <w:jc w:val="center"/>
              <w:rPr>
                <w:rFonts w:hint="eastAsia"/>
              </w:rPr>
            </w:pPr>
            <w:r>
              <w:rPr>
                <w:sz w:val="21"/>
              </w:rPr>
              <w:t>效期提醒</w:t>
            </w:r>
          </w:p>
        </w:tc>
        <w:tc>
          <w:tcPr>
            <w:tcW w:w="3402" w:type="dxa"/>
            <w:tcBorders>
              <w:top w:val="single" w:sz="4" w:space="0" w:color="000000"/>
              <w:left w:val="single" w:sz="4" w:space="0" w:color="000000"/>
              <w:bottom w:val="single" w:sz="4" w:space="0" w:color="000000"/>
              <w:right w:val="single" w:sz="4" w:space="0" w:color="000000"/>
            </w:tcBorders>
            <w:vAlign w:val="center"/>
          </w:tcPr>
          <w:p w14:paraId="48199CEA" w14:textId="77777777" w:rsidR="00213222" w:rsidRDefault="00000000">
            <w:pPr>
              <w:spacing w:line="288" w:lineRule="auto"/>
              <w:jc w:val="center"/>
              <w:rPr>
                <w:rFonts w:hint="eastAsia"/>
              </w:rPr>
            </w:pPr>
            <w:r>
              <w:rPr>
                <w:sz w:val="21"/>
              </w:rPr>
              <w:t>inventory_batch.expire_date 与当前日期比较</w:t>
            </w:r>
          </w:p>
        </w:tc>
        <w:tc>
          <w:tcPr>
            <w:tcW w:w="3402" w:type="dxa"/>
            <w:tcBorders>
              <w:top w:val="single" w:sz="4" w:space="0" w:color="000000"/>
              <w:left w:val="single" w:sz="4" w:space="0" w:color="000000"/>
              <w:bottom w:val="single" w:sz="4" w:space="0" w:color="000000"/>
              <w:right w:val="single" w:sz="4" w:space="0" w:color="000000"/>
            </w:tcBorders>
            <w:vAlign w:val="center"/>
          </w:tcPr>
          <w:p w14:paraId="19A586BD" w14:textId="77777777" w:rsidR="00213222" w:rsidRDefault="00000000">
            <w:pPr>
              <w:spacing w:line="288" w:lineRule="auto"/>
              <w:jc w:val="center"/>
              <w:rPr>
                <w:rFonts w:hint="eastAsia"/>
              </w:rPr>
            </w:pPr>
            <w:r>
              <w:rPr>
                <w:sz w:val="21"/>
              </w:rPr>
              <w:t>写临期、过期提醒。</w:t>
            </w:r>
          </w:p>
        </w:tc>
      </w:tr>
      <w:tr w:rsidR="00213222" w14:paraId="65989AF2"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64FA43C2" w14:textId="77777777" w:rsidR="00213222" w:rsidRDefault="00000000">
            <w:pPr>
              <w:spacing w:line="288" w:lineRule="auto"/>
              <w:jc w:val="center"/>
              <w:rPr>
                <w:rFonts w:hint="eastAsia"/>
              </w:rPr>
            </w:pPr>
            <w:r>
              <w:rPr>
                <w:sz w:val="21"/>
              </w:rPr>
              <w:t>FEFO 出库</w:t>
            </w:r>
          </w:p>
        </w:tc>
        <w:tc>
          <w:tcPr>
            <w:tcW w:w="3402" w:type="dxa"/>
            <w:tcBorders>
              <w:top w:val="single" w:sz="4" w:space="0" w:color="000000"/>
              <w:left w:val="single" w:sz="4" w:space="0" w:color="000000"/>
              <w:bottom w:val="single" w:sz="4" w:space="0" w:color="000000"/>
              <w:right w:val="single" w:sz="4" w:space="0" w:color="000000"/>
            </w:tcBorders>
            <w:vAlign w:val="center"/>
          </w:tcPr>
          <w:p w14:paraId="70065A64" w14:textId="77777777" w:rsidR="00213222" w:rsidRDefault="00000000">
            <w:pPr>
              <w:spacing w:line="288" w:lineRule="auto"/>
              <w:jc w:val="center"/>
              <w:rPr>
                <w:rFonts w:hint="eastAsia"/>
              </w:rPr>
            </w:pPr>
            <w:r>
              <w:rPr>
                <w:sz w:val="21"/>
              </w:rPr>
              <w:t>InventoryService 按 expire_date、id 排序扣减批次</w:t>
            </w:r>
          </w:p>
        </w:tc>
        <w:tc>
          <w:tcPr>
            <w:tcW w:w="3402" w:type="dxa"/>
            <w:tcBorders>
              <w:top w:val="single" w:sz="4" w:space="0" w:color="000000"/>
              <w:left w:val="single" w:sz="4" w:space="0" w:color="000000"/>
              <w:bottom w:val="single" w:sz="4" w:space="0" w:color="000000"/>
              <w:right w:val="single" w:sz="4" w:space="0" w:color="000000"/>
            </w:tcBorders>
            <w:vAlign w:val="center"/>
          </w:tcPr>
          <w:p w14:paraId="3EC6A444" w14:textId="77777777" w:rsidR="00213222" w:rsidRDefault="00000000">
            <w:pPr>
              <w:spacing w:line="288" w:lineRule="auto"/>
              <w:jc w:val="center"/>
              <w:rPr>
                <w:rFonts w:hint="eastAsia"/>
              </w:rPr>
            </w:pPr>
            <w:r>
              <w:rPr>
                <w:sz w:val="21"/>
              </w:rPr>
              <w:t>写批次优先规则。</w:t>
            </w:r>
          </w:p>
        </w:tc>
      </w:tr>
      <w:tr w:rsidR="00213222" w14:paraId="5A6F4977"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A7D1261" w14:textId="77777777" w:rsidR="00213222" w:rsidRDefault="00000000">
            <w:pPr>
              <w:spacing w:line="288" w:lineRule="auto"/>
              <w:jc w:val="center"/>
              <w:rPr>
                <w:rFonts w:hint="eastAsia"/>
              </w:rPr>
            </w:pPr>
            <w:r>
              <w:rPr>
                <w:sz w:val="21"/>
              </w:rPr>
              <w:t>调拨推荐</w:t>
            </w:r>
          </w:p>
        </w:tc>
        <w:tc>
          <w:tcPr>
            <w:tcW w:w="3402" w:type="dxa"/>
            <w:tcBorders>
              <w:top w:val="single" w:sz="4" w:space="0" w:color="000000"/>
              <w:left w:val="single" w:sz="4" w:space="0" w:color="000000"/>
              <w:bottom w:val="single" w:sz="4" w:space="0" w:color="000000"/>
              <w:right w:val="single" w:sz="4" w:space="0" w:color="000000"/>
            </w:tcBorders>
            <w:vAlign w:val="center"/>
          </w:tcPr>
          <w:p w14:paraId="1B36CC43" w14:textId="77777777" w:rsidR="00213222" w:rsidRDefault="00000000">
            <w:pPr>
              <w:spacing w:line="288" w:lineRule="auto"/>
              <w:jc w:val="center"/>
              <w:rPr>
                <w:rFonts w:hint="eastAsia"/>
              </w:rPr>
            </w:pPr>
            <w:r>
              <w:rPr>
                <w:sz w:val="21"/>
              </w:rPr>
              <w:t>DijkstraUtil 固定校区图 + TransferService 库存筛选</w:t>
            </w:r>
          </w:p>
        </w:tc>
        <w:tc>
          <w:tcPr>
            <w:tcW w:w="3402" w:type="dxa"/>
            <w:tcBorders>
              <w:top w:val="single" w:sz="4" w:space="0" w:color="000000"/>
              <w:left w:val="single" w:sz="4" w:space="0" w:color="000000"/>
              <w:bottom w:val="single" w:sz="4" w:space="0" w:color="000000"/>
              <w:right w:val="single" w:sz="4" w:space="0" w:color="000000"/>
            </w:tcBorders>
            <w:vAlign w:val="center"/>
          </w:tcPr>
          <w:p w14:paraId="2046E296" w14:textId="77777777" w:rsidR="00213222" w:rsidRDefault="00000000">
            <w:pPr>
              <w:spacing w:line="288" w:lineRule="auto"/>
              <w:jc w:val="center"/>
              <w:rPr>
                <w:rFonts w:hint="eastAsia"/>
              </w:rPr>
            </w:pPr>
            <w:r>
              <w:rPr>
                <w:sz w:val="21"/>
              </w:rPr>
              <w:t>写候选仓排序，不写物流调度。</w:t>
            </w:r>
          </w:p>
        </w:tc>
      </w:tr>
      <w:tr w:rsidR="00213222" w14:paraId="7AB68B6A"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7A62442D" w14:textId="77777777" w:rsidR="00213222" w:rsidRDefault="00000000">
            <w:pPr>
              <w:spacing w:line="288" w:lineRule="auto"/>
              <w:jc w:val="center"/>
              <w:rPr>
                <w:rFonts w:hint="eastAsia"/>
              </w:rPr>
            </w:pPr>
            <w:r>
              <w:rPr>
                <w:sz w:val="21"/>
              </w:rPr>
              <w:t>补货建议</w:t>
            </w:r>
          </w:p>
        </w:tc>
        <w:tc>
          <w:tcPr>
            <w:tcW w:w="3402" w:type="dxa"/>
            <w:tcBorders>
              <w:top w:val="single" w:sz="4" w:space="0" w:color="000000"/>
              <w:left w:val="single" w:sz="4" w:space="0" w:color="000000"/>
              <w:bottom w:val="single" w:sz="4" w:space="0" w:color="000000"/>
              <w:right w:val="single" w:sz="4" w:space="0" w:color="000000"/>
            </w:tcBorders>
            <w:vAlign w:val="center"/>
          </w:tcPr>
          <w:p w14:paraId="26DE6C68" w14:textId="77777777" w:rsidR="00213222" w:rsidRDefault="00000000">
            <w:pPr>
              <w:spacing w:line="288" w:lineRule="auto"/>
              <w:jc w:val="center"/>
              <w:rPr>
                <w:rFonts w:hint="eastAsia"/>
              </w:rPr>
            </w:pPr>
            <w:r>
              <w:rPr>
                <w:sz w:val="21"/>
              </w:rPr>
              <w:t>SmartService 根据 30 天出库量和保障天数计算建议量</w:t>
            </w:r>
          </w:p>
        </w:tc>
        <w:tc>
          <w:tcPr>
            <w:tcW w:w="3402" w:type="dxa"/>
            <w:tcBorders>
              <w:top w:val="single" w:sz="4" w:space="0" w:color="000000"/>
              <w:left w:val="single" w:sz="4" w:space="0" w:color="000000"/>
              <w:bottom w:val="single" w:sz="4" w:space="0" w:color="000000"/>
              <w:right w:val="single" w:sz="4" w:space="0" w:color="000000"/>
            </w:tcBorders>
            <w:vAlign w:val="center"/>
          </w:tcPr>
          <w:p w14:paraId="3DF1A793" w14:textId="77777777" w:rsidR="00213222" w:rsidRDefault="00000000">
            <w:pPr>
              <w:spacing w:line="288" w:lineRule="auto"/>
              <w:jc w:val="center"/>
              <w:rPr>
                <w:rFonts w:hint="eastAsia"/>
              </w:rPr>
            </w:pPr>
            <w:r>
              <w:rPr>
                <w:sz w:val="21"/>
              </w:rPr>
              <w:t>写补货参考。</w:t>
            </w:r>
          </w:p>
        </w:tc>
      </w:tr>
      <w:tr w:rsidR="00213222" w14:paraId="5DE6E825"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480F599E" w14:textId="77777777" w:rsidR="00213222" w:rsidRDefault="00000000">
            <w:pPr>
              <w:spacing w:line="288" w:lineRule="auto"/>
              <w:jc w:val="center"/>
              <w:rPr>
                <w:rFonts w:hint="eastAsia"/>
              </w:rPr>
            </w:pPr>
            <w:r>
              <w:rPr>
                <w:sz w:val="21"/>
              </w:rPr>
              <w:t>移动平均预测</w:t>
            </w:r>
          </w:p>
        </w:tc>
        <w:tc>
          <w:tcPr>
            <w:tcW w:w="3402" w:type="dxa"/>
            <w:tcBorders>
              <w:top w:val="single" w:sz="4" w:space="0" w:color="000000"/>
              <w:left w:val="single" w:sz="4" w:space="0" w:color="000000"/>
              <w:bottom w:val="single" w:sz="4" w:space="0" w:color="000000"/>
              <w:right w:val="single" w:sz="4" w:space="0" w:color="000000"/>
            </w:tcBorders>
            <w:vAlign w:val="center"/>
          </w:tcPr>
          <w:p w14:paraId="0FEDE2D6" w14:textId="77777777" w:rsidR="00213222" w:rsidRDefault="00000000">
            <w:pPr>
              <w:spacing w:line="288" w:lineRule="auto"/>
              <w:jc w:val="center"/>
              <w:rPr>
                <w:rFonts w:hint="eastAsia"/>
              </w:rPr>
            </w:pPr>
            <w:r>
              <w:rPr>
                <w:sz w:val="21"/>
              </w:rPr>
              <w:t xml:space="preserve">SmartService 使用近 6 </w:t>
            </w:r>
            <w:proofErr w:type="gramStart"/>
            <w:r>
              <w:rPr>
                <w:sz w:val="21"/>
              </w:rPr>
              <w:t>个</w:t>
            </w:r>
            <w:proofErr w:type="gramEnd"/>
            <w:r>
              <w:rPr>
                <w:sz w:val="21"/>
              </w:rPr>
              <w:t>月出</w:t>
            </w:r>
            <w:proofErr w:type="gramStart"/>
            <w:r>
              <w:rPr>
                <w:sz w:val="21"/>
              </w:rPr>
              <w:t>库历史</w:t>
            </w:r>
            <w:proofErr w:type="gramEnd"/>
            <w:r>
              <w:rPr>
                <w:sz w:val="21"/>
              </w:rPr>
              <w:t>均值</w:t>
            </w:r>
          </w:p>
        </w:tc>
        <w:tc>
          <w:tcPr>
            <w:tcW w:w="3402" w:type="dxa"/>
            <w:tcBorders>
              <w:top w:val="single" w:sz="4" w:space="0" w:color="000000"/>
              <w:left w:val="single" w:sz="4" w:space="0" w:color="000000"/>
              <w:bottom w:val="single" w:sz="4" w:space="0" w:color="000000"/>
              <w:right w:val="single" w:sz="4" w:space="0" w:color="000000"/>
            </w:tcBorders>
            <w:vAlign w:val="center"/>
          </w:tcPr>
          <w:p w14:paraId="3423D674" w14:textId="77777777" w:rsidR="00213222" w:rsidRDefault="00000000">
            <w:pPr>
              <w:spacing w:line="288" w:lineRule="auto"/>
              <w:jc w:val="center"/>
              <w:rPr>
                <w:rFonts w:hint="eastAsia"/>
              </w:rPr>
            </w:pPr>
            <w:r>
              <w:rPr>
                <w:sz w:val="21"/>
              </w:rPr>
              <w:t>写参考预测，不写模型训练。</w:t>
            </w:r>
          </w:p>
        </w:tc>
      </w:tr>
      <w:tr w:rsidR="00213222" w14:paraId="53D507BD"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7E64C2A2" w14:textId="77777777" w:rsidR="00213222" w:rsidRDefault="00000000">
            <w:pPr>
              <w:spacing w:line="288" w:lineRule="auto"/>
              <w:jc w:val="center"/>
              <w:rPr>
                <w:rFonts w:hint="eastAsia"/>
              </w:rPr>
            </w:pPr>
            <w:r>
              <w:rPr>
                <w:sz w:val="21"/>
              </w:rPr>
              <w:t>统计分析</w:t>
            </w:r>
          </w:p>
        </w:tc>
        <w:tc>
          <w:tcPr>
            <w:tcW w:w="3402" w:type="dxa"/>
            <w:tcBorders>
              <w:top w:val="single" w:sz="4" w:space="0" w:color="000000"/>
              <w:left w:val="single" w:sz="4" w:space="0" w:color="000000"/>
              <w:bottom w:val="single" w:sz="4" w:space="0" w:color="000000"/>
              <w:right w:val="single" w:sz="4" w:space="0" w:color="000000"/>
            </w:tcBorders>
            <w:vAlign w:val="center"/>
          </w:tcPr>
          <w:p w14:paraId="7A8BAFF8" w14:textId="77777777" w:rsidR="00213222" w:rsidRDefault="00000000">
            <w:pPr>
              <w:spacing w:line="288" w:lineRule="auto"/>
              <w:jc w:val="center"/>
              <w:rPr>
                <w:rFonts w:hint="eastAsia"/>
              </w:rPr>
            </w:pPr>
            <w:r>
              <w:rPr>
                <w:sz w:val="21"/>
              </w:rPr>
              <w:t>AnalyticsController 聚合库存和出入库数据</w:t>
            </w:r>
          </w:p>
        </w:tc>
        <w:tc>
          <w:tcPr>
            <w:tcW w:w="3402" w:type="dxa"/>
            <w:tcBorders>
              <w:top w:val="single" w:sz="4" w:space="0" w:color="000000"/>
              <w:left w:val="single" w:sz="4" w:space="0" w:color="000000"/>
              <w:bottom w:val="single" w:sz="4" w:space="0" w:color="000000"/>
              <w:right w:val="single" w:sz="4" w:space="0" w:color="000000"/>
            </w:tcBorders>
            <w:vAlign w:val="center"/>
          </w:tcPr>
          <w:p w14:paraId="5BEAA551" w14:textId="77777777" w:rsidR="00213222" w:rsidRDefault="00000000">
            <w:pPr>
              <w:spacing w:line="288" w:lineRule="auto"/>
              <w:jc w:val="center"/>
              <w:rPr>
                <w:rFonts w:hint="eastAsia"/>
              </w:rPr>
            </w:pPr>
            <w:r>
              <w:rPr>
                <w:sz w:val="21"/>
              </w:rPr>
              <w:t>写可视化统计。</w:t>
            </w:r>
          </w:p>
        </w:tc>
      </w:tr>
    </w:tbl>
    <w:p w14:paraId="2E96CC68" w14:textId="77777777" w:rsidR="00213222" w:rsidRDefault="00000000">
      <w:pPr>
        <w:pStyle w:val="1"/>
        <w:pageBreakBefore/>
        <w:spacing w:before="120" w:after="120" w:line="360" w:lineRule="auto"/>
        <w:jc w:val="center"/>
        <w:rPr>
          <w:rFonts w:hint="eastAsia"/>
        </w:rPr>
      </w:pPr>
      <w:bookmarkStart w:id="27" w:name="_Toc228096617"/>
      <w:r>
        <w:rPr>
          <w:sz w:val="32"/>
        </w:rPr>
        <w:lastRenderedPageBreak/>
        <w:t>5 数据库设计</w:t>
      </w:r>
      <w:bookmarkEnd w:id="27"/>
    </w:p>
    <w:p w14:paraId="6A2C7716" w14:textId="77777777" w:rsidR="00213222" w:rsidRDefault="00000000">
      <w:pPr>
        <w:pStyle w:val="2"/>
        <w:spacing w:before="120" w:after="120" w:line="360" w:lineRule="auto"/>
        <w:jc w:val="left"/>
        <w:rPr>
          <w:rFonts w:hint="eastAsia"/>
        </w:rPr>
      </w:pPr>
      <w:bookmarkStart w:id="28" w:name="_Toc228096618"/>
      <w:r>
        <w:rPr>
          <w:sz w:val="30"/>
        </w:rPr>
        <w:t>5.1 数据库设计原则</w:t>
      </w:r>
      <w:bookmarkEnd w:id="28"/>
    </w:p>
    <w:p>
      <w:pPr>
        <w:spacing w:line="360" w:lineRule="auto" w:before="0" w:after="0"/>
        <w:ind w:firstLine="420"/>
        <w:jc w:val="both"/>
      </w:pPr>
      <w:r>
        <w:t>数据库设计以业务闭环和数据可追溯为基本原则。用户、角色、部门用于承载组织和权限；物资分类、物资信息、供应商、仓库、校区、库位构成基础数据；库存、批次、入库、出库、申领和调拨承载核心业务；预警、通知、登录日志、操作日志、事件记录和系统配置提供支撑能力。SQL 中未定义显式外键约束，各表之间主要通过业务字段形成逻辑关联。</w:t>
      </w:r>
    </w:p>
    <w:p>
      <w:pPr>
        <w:spacing w:line="360" w:lineRule="auto" w:before="0" w:after="0"/>
        <w:ind w:firstLine="420"/>
        <w:jc w:val="both"/>
      </w:pPr>
      <w:r>
        <w:rPr>
          <w:rFonts w:ascii="宋体" w:hAnsi="宋体" w:eastAsia="宋体"/>
          <w:b w:val="0"/>
          <w:color w:val="000000"/>
          <w:sz w:val="24"/>
        </w:rPr>
        <w:t>多数业务表使用 `id` 作为自增主键，使用 `deleted` 表示逻辑删除，使用 `version` 支持乐观锁或版本更新，使用 `created_at` 和 `updated_at` 记录创建与更新时间。该设计能够让系统在删除和更新数据时保留统一处理方式，也便于测试和审计章节说明数据追踪依据。索引主要围绕查询条件和业务状态设置，例如用户的部门和角色索引、库存的物资仓库唯一索引、批次的效期索引、申领和调拨的状态索引、预警的状态和类型索引。</w:t>
      </w:r>
    </w:p>
    <w:p w14:paraId="46E187DE" w14:textId="77777777" w:rsidR="00213222" w:rsidRDefault="00000000">
      <w:pPr>
        <w:spacing w:line="360" w:lineRule="auto"/>
        <w:ind w:firstLine="420"/>
        <w:rPr>
          <w:rFonts w:hint="eastAsia"/>
        </w:rPr>
      </w:pPr>
      <w:r>
        <w:t>数据库设计以 `sql/schema.sql` 为唯一依据。系统将用户角色、物资主数据、库存汇总、库存批次、业务单据、预警记录、通知消息和日志审计分别建表，既避免把所有业务混在一张表中，也避免设计当前代码不使用的冗余表。</w:t>
      </w:r>
    </w:p>
    <w:p w14:paraId="552639AC" w14:textId="77777777" w:rsidR="00213222" w:rsidRDefault="00000000">
      <w:pPr>
        <w:pStyle w:val="2"/>
        <w:spacing w:before="120" w:after="120" w:line="360" w:lineRule="auto"/>
        <w:jc w:val="left"/>
        <w:rPr>
          <w:rFonts w:hint="eastAsia"/>
        </w:rPr>
      </w:pPr>
      <w:bookmarkStart w:id="29" w:name="_Toc228096619"/>
      <w:r>
        <w:rPr>
          <w:sz w:val="30"/>
        </w:rPr>
        <w:t>5.2 实体关系设计</w:t>
      </w:r>
      <w:bookmarkEnd w:id="29"/>
    </w:p>
    <w:p w14:paraId="367F5626" w14:textId="77777777" w:rsidR="00213222" w:rsidRDefault="00000000">
      <w:pPr>
        <w:spacing w:line="360" w:lineRule="auto"/>
        <w:ind w:firstLine="420"/>
        <w:rPr>
          <w:rFonts w:hint="eastAsia"/>
        </w:rPr>
      </w:pPr>
      <w:r>
        <w:t>系统实体关系可分为三组。第一组是用户、角色和部门，用于支撑身份认证和菜单权限；第二组是物资、仓库、库存和批次，用于支撑物资存储与出入库；第三组是申领单、调拨单、预警、通知和日志，用于支撑业务闭环与审计。</w:t>
      </w:r>
    </w:p>
    <w:p w14:paraId="4E18C167" w14:textId="77777777" w:rsidR="00213222" w:rsidRDefault="00000000">
      <w:pPr>
        <w:jc w:val="center"/>
        <w:rPr>
          <w:rFonts w:hint="eastAsia"/>
        </w:rPr>
      </w:pPr>
      <w:r>
        <w:rPr>
          <w:noProof/>
        </w:rPr>
        <w:drawing>
          <wp:inline distT="0" distB="0" distL="0" distR="0" wp14:anchorId="1BA11680" wp14:editId="0DE8FC9A">
            <wp:extent cx="5220000" cy="26587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3_rbac_er.png"/>
                    <pic:cNvPicPr/>
                  </pic:nvPicPr>
                  <pic:blipFill>
                    <a:blip r:embed="rId18"/>
                    <a:stretch>
                      <a:fillRect/>
                    </a:stretch>
                  </pic:blipFill>
                  <pic:spPr>
                    <a:xfrm>
                      <a:off x="0" y="0"/>
                      <a:ext cx="5220000" cy="2658785"/>
                    </a:xfrm>
                    <a:prstGeom prst="rect">
                      <a:avLst/>
                    </a:prstGeom>
                  </pic:spPr>
                </pic:pic>
              </a:graphicData>
            </a:graphic>
          </wp:inline>
        </w:drawing>
      </w:r>
    </w:p>
    <w:p w14:paraId="26C05ED7" w14:textId="77777777" w:rsidR="00213222" w:rsidRDefault="00000000">
      <w:pPr>
        <w:spacing w:line="360" w:lineRule="auto"/>
        <w:jc w:val="center"/>
        <w:rPr>
          <w:rFonts w:hint="eastAsia"/>
        </w:rPr>
      </w:pPr>
      <w:r>
        <w:rPr>
          <w:b/>
          <w:sz w:val="21"/>
        </w:rPr>
        <w:t>图5-1 用户角色与组织 E-R 图</w:t>
      </w:r>
    </w:p>
    <w:p w14:paraId="3D033074" w14:textId="77777777" w:rsidR="00213222" w:rsidRDefault="00000000">
      <w:pPr>
        <w:jc w:val="center"/>
        <w:rPr>
          <w:rFonts w:hint="eastAsia"/>
        </w:rPr>
      </w:pPr>
      <w:r>
        <w:rPr>
          <w:noProof/>
        </w:rPr>
        <w:lastRenderedPageBreak/>
        <w:drawing>
          <wp:inline distT="0" distB="0" distL="0" distR="0" wp14:anchorId="3E2F5A17" wp14:editId="399FFC66">
            <wp:extent cx="5220000" cy="348961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4_inventory_er.png"/>
                    <pic:cNvPicPr/>
                  </pic:nvPicPr>
                  <pic:blipFill>
                    <a:blip r:embed="rId19"/>
                    <a:stretch>
                      <a:fillRect/>
                    </a:stretch>
                  </pic:blipFill>
                  <pic:spPr>
                    <a:xfrm>
                      <a:off x="0" y="0"/>
                      <a:ext cx="5220000" cy="3489613"/>
                    </a:xfrm>
                    <a:prstGeom prst="rect">
                      <a:avLst/>
                    </a:prstGeom>
                  </pic:spPr>
                </pic:pic>
              </a:graphicData>
            </a:graphic>
          </wp:inline>
        </w:drawing>
      </w:r>
    </w:p>
    <w:p w14:paraId="3E669D85" w14:textId="77777777" w:rsidR="00213222" w:rsidRDefault="00000000">
      <w:pPr>
        <w:spacing w:line="360" w:lineRule="auto"/>
        <w:jc w:val="center"/>
        <w:rPr>
          <w:rFonts w:hint="eastAsia"/>
        </w:rPr>
      </w:pPr>
      <w:r>
        <w:rPr>
          <w:b/>
          <w:sz w:val="21"/>
        </w:rPr>
        <w:t>图5-2 库存与批次 E-R 图</w:t>
      </w:r>
    </w:p>
    <w:p w14:paraId="01B5C6D2" w14:textId="77777777" w:rsidR="00213222" w:rsidRDefault="00000000">
      <w:pPr>
        <w:jc w:val="center"/>
        <w:rPr>
          <w:rFonts w:hint="eastAsia"/>
        </w:rPr>
      </w:pPr>
      <w:r>
        <w:rPr>
          <w:noProof/>
        </w:rPr>
        <w:drawing>
          <wp:inline distT="0" distB="0" distL="0" distR="0" wp14:anchorId="49A298F1" wp14:editId="7DD21EC1">
            <wp:extent cx="5220000" cy="314213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5_business_er.png"/>
                    <pic:cNvPicPr/>
                  </pic:nvPicPr>
                  <pic:blipFill>
                    <a:blip r:embed="rId20"/>
                    <a:stretch>
                      <a:fillRect/>
                    </a:stretch>
                  </pic:blipFill>
                  <pic:spPr>
                    <a:xfrm>
                      <a:off x="0" y="0"/>
                      <a:ext cx="5220000" cy="3142136"/>
                    </a:xfrm>
                    <a:prstGeom prst="rect">
                      <a:avLst/>
                    </a:prstGeom>
                  </pic:spPr>
                </pic:pic>
              </a:graphicData>
            </a:graphic>
          </wp:inline>
        </w:drawing>
      </w:r>
    </w:p>
    <w:p w14:paraId="35990F0D" w14:textId="77777777" w:rsidR="00213222" w:rsidRDefault="00000000">
      <w:pPr>
        <w:spacing w:line="360" w:lineRule="auto"/>
        <w:jc w:val="center"/>
        <w:rPr>
          <w:rFonts w:hint="eastAsia"/>
        </w:rPr>
      </w:pPr>
      <w:r>
        <w:rPr>
          <w:b/>
          <w:sz w:val="21"/>
        </w:rPr>
        <w:t>图5-3 业务单据、预警与通知 E-R 图</w:t>
      </w:r>
    </w:p>
    <w:p w14:paraId="4BE3385F" w14:textId="77777777" w:rsidR="00213222" w:rsidRDefault="00000000">
      <w:pPr>
        <w:pStyle w:val="2"/>
        <w:spacing w:before="120" w:after="120" w:line="360" w:lineRule="auto"/>
        <w:jc w:val="left"/>
        <w:rPr>
          <w:rFonts w:hint="eastAsia"/>
        </w:rPr>
      </w:pPr>
      <w:bookmarkStart w:id="30" w:name="_Toc228096620"/>
      <w:r>
        <w:rPr>
          <w:sz w:val="30"/>
        </w:rPr>
        <w:t>5.3 关键数据表设计</w:t>
      </w:r>
      <w:bookmarkEnd w:id="30"/>
    </w:p>
    <w:p>
      <w:pPr>
        <w:spacing w:line="360" w:lineRule="auto" w:before="0" w:after="0"/>
        <w:ind w:firstLine="420"/>
        <w:jc w:val="both"/>
      </w:pPr>
      <w:r>
        <w:rPr>
          <w:rFonts w:ascii="宋体" w:hAnsi="宋体" w:eastAsia="宋体"/>
          <w:b w:val="0"/>
          <w:color w:val="000000"/>
          <w:sz w:val="24"/>
        </w:rPr>
        <w:t>用户权限相关表包括 `sys_dept`、`sys_role`、`sys_user` 和 `auth_refresh_token`。`sys_dept` 记录部门名称和父级部门，支撑部门用户归属；`sys_role` 记录角色编码、角色名称和说明，支撑菜单和权限边界；`sys_user` 保存用户名、加密密码、真实姓名、部门、角色和启停状态；`auth_refresh_token` 保存 refresh token 的用户、token_id、token_hash、过期时间和撤销状态。认证模块登录成功后会写入 refresh token，刷新时校验 hash 并撤销旧记录。</w:t>
      </w:r>
    </w:p>
    <w:p>
      <w:pPr>
        <w:spacing w:line="360" w:lineRule="auto" w:before="0" w:after="0"/>
        <w:ind w:firstLine="420"/>
        <w:jc w:val="both"/>
      </w:pPr>
      <w:r>
        <w:t>物资基础数据表包括 material_category、material_info、supplier、warehouse、campus 和 storage_location。其中 material_info 是核心档案表，material_code 具有唯一约束，safety_stock 直接影响低库存和积压预警，shelf_life_days、production_date 与 expire_date 的组合支撑效期管理；仓库表记录仓库名称、校区、地址和负责人，库位表记录库位编码、容量、已用数量和状态。这些字段共同支撑物资主数据维护、库存分布管理和效期预警逻辑。</w:t>
      </w:r>
    </w:p>
    <w:p>
      <w:pPr>
        <w:spacing w:line="360" w:lineRule="auto" w:before="0" w:after="0"/>
        <w:ind w:firstLine="420"/>
        <w:jc w:val="both"/>
      </w:pPr>
      <w:r>
        <w:rPr>
          <w:rFonts w:ascii="宋体" w:hAnsi="宋体" w:eastAsia="宋体"/>
          <w:b w:val="0"/>
          <w:color w:val="000000"/>
          <w:sz w:val="24"/>
        </w:rPr>
        <w:t>库存与批次表包括 `inventory` 和 `inventory_batch`。`inventory` 以物资和仓库为唯一组合，保存当前库存和锁定数量；`inventory_batch` 保存批次号、入库数量、剩余数量、生产日期和过期日期，并设置按物资、仓库、过期日期和余量查询的索引。出库和调拨均按未过期且有剩余数量的批次排序扣减，因此 `inventory_batch` 是 FEFO 规则落地的关键表。</w:t>
      </w:r>
    </w:p>
    <w:p>
      <w:pPr>
        <w:spacing w:line="360" w:lineRule="auto" w:before="0" w:after="0"/>
        <w:ind w:firstLine="420"/>
        <w:jc w:val="both"/>
      </w:pPr>
      <w:r>
        <w:rPr>
          <w:rFonts w:ascii="宋体" w:hAnsi="宋体" w:eastAsia="宋体"/>
          <w:b w:val="0"/>
          <w:color w:val="000000"/>
          <w:sz w:val="24"/>
        </w:rPr>
        <w:t>入库与出库单据表包括 `stock_in`、`stock_in_item`、`stock_out` 和 `stock_out_item`。入库主表保存仓库、来源类型、操作人和备注，入库明细保存物资、批次、数量和日期。出库主表可以关联申领单，保存仓库、操作人和备注，出库明细保存物资和数量。单据主从结构使系统既能查询一次操作的整体信息，也能统计某种物资的入库或出库数量。</w:t>
      </w:r>
    </w:p>
    <w:p>
      <w:pPr>
        <w:spacing w:line="360" w:lineRule="auto" w:before="0" w:after="0"/>
        <w:ind w:firstLine="420"/>
        <w:jc w:val="both"/>
      </w:pPr>
      <w:r>
        <w:t>申领相关表包括 apply_order 和 apply_order_item。主表保存部门、申请人、紧急等级、状态、原因、场景、快速通道标记、锁定仓库、审批人、审批意见和审批时间；明细表保存物资、申请数量和实发数量。当前实现状态由既有字段控制，不包含“配送中”“已评价”等扩展状态。</w:t>
      </w:r>
    </w:p>
    <w:p>
      <w:pPr>
        <w:spacing w:line="360" w:lineRule="auto" w:before="0" w:after="0"/>
        <w:ind w:firstLine="420"/>
        <w:jc w:val="both"/>
      </w:pPr>
      <w:r>
        <w:rPr>
          <w:rFonts w:ascii="宋体" w:hAnsi="宋体" w:eastAsia="宋体"/>
          <w:b w:val="0"/>
          <w:color w:val="000000"/>
          <w:sz w:val="24"/>
        </w:rPr>
        <w:t>调拨相关表包括 `transfer_order` 和 `transfer_order_item`。调拨主表保存调出仓库、调入仓库、状态、申请人、审批人、审批意见和审批时间，明细表保存调拨物资和数量。调拨执行会扣减来源仓库存库并在目标仓库生成带有调拨标记的新批次，因此调拨不仅是单据状态变化，也影响库存汇总和批次表。</w:t>
      </w:r>
    </w:p>
    <w:p>
      <w:pPr>
        <w:spacing w:line="360" w:lineRule="auto" w:before="0" w:after="0"/>
        <w:ind w:firstLine="420"/>
        <w:jc w:val="both"/>
      </w:pPr>
      <w:r>
        <w:rPr>
          <w:rFonts w:ascii="宋体" w:hAnsi="宋体" w:eastAsia="宋体"/>
          <w:b w:val="0"/>
          <w:color w:val="000000"/>
          <w:sz w:val="24"/>
        </w:rPr>
        <w:t>预警、日志和通知支撑表包括 `warning_record`、`operation_log`、`login_log` 和 `notification`。预警表记录预警类型、物资、仓库、内容、处理状态、处理人和处理备注；操作日志表记录操作者、模块、操作和详情；登录日志表记录登录用户、IP、状态、时间和 user_agent；通知表保存标题、内容、类型、目标用户、已读状态和业务关联。它们使系统具备追溯、提醒和管理支撑能力。</w:t>
      </w:r>
    </w:p>
    <w:p w14:paraId="66F66C67" w14:textId="77777777" w:rsidR="00213222" w:rsidRDefault="00000000">
      <w:pPr>
        <w:spacing w:line="360" w:lineRule="auto"/>
        <w:jc w:val="center"/>
        <w:rPr>
          <w:rFonts w:hint="eastAsia"/>
        </w:rPr>
      </w:pPr>
      <w:r>
        <w:rPr>
          <w:b/>
          <w:sz w:val="21"/>
        </w:rPr>
        <w:t>表5-1 关键数据表说明</w:t>
      </w:r>
    </w:p>
    <w:tbl>
      <w:tblPr>
        <w:tblW w:w="0" w:type="auto"/>
        <w:jc w:val="center"/>
        <w:tblLook w:val="04A0" w:firstRow="1" w:lastRow="0" w:firstColumn="1" w:lastColumn="0" w:noHBand="0" w:noVBand="1"/>
      </w:tblPr>
      <w:tblGrid>
        <w:gridCol w:w="1836"/>
        <w:gridCol w:w="3685"/>
        <w:gridCol w:w="3005"/>
      </w:tblGrid>
      <w:tr w:rsidR="00213222" w14:paraId="11D4BC96"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16A987BC" w14:textId="77777777" w:rsidR="00213222" w:rsidRDefault="00000000">
            <w:pPr>
              <w:spacing w:line="288" w:lineRule="auto"/>
              <w:jc w:val="center"/>
              <w:rPr>
                <w:rFonts w:hint="eastAsia"/>
              </w:rPr>
            </w:pPr>
            <w:r>
              <w:rPr>
                <w:sz w:val="18"/>
              </w:rPr>
              <w:t>数据表</w:t>
            </w:r>
          </w:p>
        </w:tc>
        <w:tc>
          <w:tcPr>
            <w:tcW w:w="3685" w:type="dxa"/>
            <w:tcBorders>
              <w:top w:val="single" w:sz="4" w:space="0" w:color="000000"/>
              <w:left w:val="single" w:sz="4" w:space="0" w:color="000000"/>
              <w:bottom w:val="single" w:sz="4" w:space="0" w:color="000000"/>
              <w:right w:val="single" w:sz="4" w:space="0" w:color="000000"/>
            </w:tcBorders>
            <w:vAlign w:val="center"/>
          </w:tcPr>
          <w:p w14:paraId="00C8E263" w14:textId="77777777" w:rsidR="00213222" w:rsidRDefault="00000000">
            <w:pPr>
              <w:spacing w:line="288" w:lineRule="auto"/>
              <w:jc w:val="center"/>
              <w:rPr>
                <w:rFonts w:hint="eastAsia"/>
              </w:rPr>
            </w:pPr>
            <w:r>
              <w:rPr>
                <w:sz w:val="18"/>
              </w:rPr>
              <w:t>主要字段</w:t>
            </w:r>
          </w:p>
        </w:tc>
        <w:tc>
          <w:tcPr>
            <w:tcW w:w="3005" w:type="dxa"/>
            <w:tcBorders>
              <w:top w:val="single" w:sz="4" w:space="0" w:color="000000"/>
              <w:left w:val="single" w:sz="4" w:space="0" w:color="000000"/>
              <w:bottom w:val="single" w:sz="4" w:space="0" w:color="000000"/>
              <w:right w:val="single" w:sz="4" w:space="0" w:color="000000"/>
            </w:tcBorders>
            <w:vAlign w:val="center"/>
          </w:tcPr>
          <w:p w14:paraId="35A18E16" w14:textId="77777777" w:rsidR="00213222" w:rsidRDefault="00000000">
            <w:pPr>
              <w:spacing w:line="288" w:lineRule="auto"/>
              <w:jc w:val="center"/>
              <w:rPr>
                <w:rFonts w:hint="eastAsia"/>
              </w:rPr>
            </w:pPr>
            <w:r>
              <w:rPr>
                <w:sz w:val="18"/>
              </w:rPr>
              <w:t>设计作用</w:t>
            </w:r>
          </w:p>
        </w:tc>
      </w:tr>
      <w:tr w:rsidR="00213222" w14:paraId="5E98B34E"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29537639" w14:textId="77777777" w:rsidR="00213222" w:rsidRDefault="00000000">
            <w:pPr>
              <w:spacing w:line="288" w:lineRule="auto"/>
              <w:jc w:val="center"/>
              <w:rPr>
                <w:rFonts w:hint="eastAsia"/>
              </w:rPr>
            </w:pPr>
            <w:r>
              <w:rPr>
                <w:sz w:val="18"/>
              </w:rPr>
              <w:t>sys_user</w:t>
            </w:r>
          </w:p>
        </w:tc>
        <w:tc>
          <w:tcPr>
            <w:tcW w:w="3685" w:type="dxa"/>
            <w:tcBorders>
              <w:top w:val="single" w:sz="4" w:space="0" w:color="000000"/>
              <w:left w:val="single" w:sz="4" w:space="0" w:color="000000"/>
              <w:bottom w:val="single" w:sz="4" w:space="0" w:color="000000"/>
              <w:right w:val="single" w:sz="4" w:space="0" w:color="000000"/>
            </w:tcBorders>
            <w:vAlign w:val="center"/>
          </w:tcPr>
          <w:p w14:paraId="01EB373C" w14:textId="77777777" w:rsidR="00213222" w:rsidRDefault="00000000">
            <w:pPr>
              <w:spacing w:line="288" w:lineRule="auto"/>
              <w:jc w:val="center"/>
              <w:rPr>
                <w:rFonts w:hint="eastAsia"/>
              </w:rPr>
            </w:pPr>
            <w:r>
              <w:rPr>
                <w:sz w:val="18"/>
              </w:rPr>
              <w:t>username、password、real_name、dept_id、</w:t>
            </w:r>
            <w:r>
              <w:rPr>
                <w:sz w:val="18"/>
              </w:rPr>
              <w:lastRenderedPageBreak/>
              <w:t>role_id、status</w:t>
            </w:r>
          </w:p>
        </w:tc>
        <w:tc>
          <w:tcPr>
            <w:tcW w:w="3005" w:type="dxa"/>
            <w:tcBorders>
              <w:top w:val="single" w:sz="4" w:space="0" w:color="000000"/>
              <w:left w:val="single" w:sz="4" w:space="0" w:color="000000"/>
              <w:bottom w:val="single" w:sz="4" w:space="0" w:color="000000"/>
              <w:right w:val="single" w:sz="4" w:space="0" w:color="000000"/>
            </w:tcBorders>
            <w:vAlign w:val="center"/>
          </w:tcPr>
          <w:p w14:paraId="37B2BA0F" w14:textId="77777777" w:rsidR="00213222" w:rsidRDefault="00000000">
            <w:pPr>
              <w:spacing w:line="288" w:lineRule="auto"/>
              <w:jc w:val="center"/>
              <w:rPr>
                <w:rFonts w:hint="eastAsia"/>
              </w:rPr>
            </w:pPr>
            <w:r>
              <w:rPr>
                <w:sz w:val="18"/>
              </w:rPr>
              <w:lastRenderedPageBreak/>
              <w:t>系统账号和角色归属。</w:t>
            </w:r>
          </w:p>
        </w:tc>
      </w:tr>
      <w:tr w:rsidR="00213222" w14:paraId="7FE11ED7"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2323B0B9" w14:textId="77777777" w:rsidR="00213222" w:rsidRDefault="00000000">
            <w:pPr>
              <w:spacing w:line="288" w:lineRule="auto"/>
              <w:jc w:val="center"/>
              <w:rPr>
                <w:rFonts w:hint="eastAsia"/>
              </w:rPr>
            </w:pPr>
            <w:r>
              <w:rPr>
                <w:sz w:val="18"/>
              </w:rPr>
              <w:t>sys_role</w:t>
            </w:r>
          </w:p>
        </w:tc>
        <w:tc>
          <w:tcPr>
            <w:tcW w:w="3685" w:type="dxa"/>
            <w:tcBorders>
              <w:top w:val="single" w:sz="4" w:space="0" w:color="000000"/>
              <w:left w:val="single" w:sz="4" w:space="0" w:color="000000"/>
              <w:bottom w:val="single" w:sz="4" w:space="0" w:color="000000"/>
              <w:right w:val="single" w:sz="4" w:space="0" w:color="000000"/>
            </w:tcBorders>
            <w:vAlign w:val="center"/>
          </w:tcPr>
          <w:p w14:paraId="2B3F6693" w14:textId="77777777" w:rsidR="00213222" w:rsidRDefault="00000000">
            <w:pPr>
              <w:spacing w:line="288" w:lineRule="auto"/>
              <w:jc w:val="center"/>
              <w:rPr>
                <w:rFonts w:hint="eastAsia"/>
              </w:rPr>
            </w:pPr>
            <w:r>
              <w:rPr>
                <w:sz w:val="18"/>
              </w:rPr>
              <w:t>role_code、role_name、description</w:t>
            </w:r>
          </w:p>
        </w:tc>
        <w:tc>
          <w:tcPr>
            <w:tcW w:w="3005" w:type="dxa"/>
            <w:tcBorders>
              <w:top w:val="single" w:sz="4" w:space="0" w:color="000000"/>
              <w:left w:val="single" w:sz="4" w:space="0" w:color="000000"/>
              <w:bottom w:val="single" w:sz="4" w:space="0" w:color="000000"/>
              <w:right w:val="single" w:sz="4" w:space="0" w:color="000000"/>
            </w:tcBorders>
            <w:vAlign w:val="center"/>
          </w:tcPr>
          <w:p w14:paraId="3A4EE62D" w14:textId="77777777" w:rsidR="00213222" w:rsidRDefault="00000000">
            <w:pPr>
              <w:spacing w:line="288" w:lineRule="auto"/>
              <w:jc w:val="center"/>
              <w:rPr>
                <w:rFonts w:hint="eastAsia"/>
              </w:rPr>
            </w:pPr>
            <w:r>
              <w:rPr>
                <w:sz w:val="18"/>
              </w:rPr>
              <w:t>角色编码与名称。</w:t>
            </w:r>
          </w:p>
        </w:tc>
      </w:tr>
      <w:tr w:rsidR="00213222" w14:paraId="71F23997"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7A691DC8" w14:textId="77777777" w:rsidR="00213222" w:rsidRDefault="00000000">
            <w:pPr>
              <w:spacing w:line="288" w:lineRule="auto"/>
              <w:jc w:val="center"/>
              <w:rPr>
                <w:rFonts w:hint="eastAsia"/>
              </w:rPr>
            </w:pPr>
            <w:r>
              <w:rPr>
                <w:sz w:val="18"/>
              </w:rPr>
              <w:t>sys_dept</w:t>
            </w:r>
          </w:p>
        </w:tc>
        <w:tc>
          <w:tcPr>
            <w:tcW w:w="3685" w:type="dxa"/>
            <w:tcBorders>
              <w:top w:val="single" w:sz="4" w:space="0" w:color="000000"/>
              <w:left w:val="single" w:sz="4" w:space="0" w:color="000000"/>
              <w:bottom w:val="single" w:sz="4" w:space="0" w:color="000000"/>
              <w:right w:val="single" w:sz="4" w:space="0" w:color="000000"/>
            </w:tcBorders>
            <w:vAlign w:val="center"/>
          </w:tcPr>
          <w:p w14:paraId="2DA86F47" w14:textId="77777777" w:rsidR="00213222" w:rsidRDefault="00000000">
            <w:pPr>
              <w:spacing w:line="288" w:lineRule="auto"/>
              <w:jc w:val="center"/>
              <w:rPr>
                <w:rFonts w:hint="eastAsia"/>
              </w:rPr>
            </w:pPr>
            <w:r>
              <w:rPr>
                <w:sz w:val="18"/>
              </w:rPr>
              <w:t>dept_name、parent_id</w:t>
            </w:r>
          </w:p>
        </w:tc>
        <w:tc>
          <w:tcPr>
            <w:tcW w:w="3005" w:type="dxa"/>
            <w:tcBorders>
              <w:top w:val="single" w:sz="4" w:space="0" w:color="000000"/>
              <w:left w:val="single" w:sz="4" w:space="0" w:color="000000"/>
              <w:bottom w:val="single" w:sz="4" w:space="0" w:color="000000"/>
              <w:right w:val="single" w:sz="4" w:space="0" w:color="000000"/>
            </w:tcBorders>
            <w:vAlign w:val="center"/>
          </w:tcPr>
          <w:p w14:paraId="31C1C6BE" w14:textId="77777777" w:rsidR="00213222" w:rsidRDefault="00000000">
            <w:pPr>
              <w:spacing w:line="288" w:lineRule="auto"/>
              <w:jc w:val="center"/>
              <w:rPr>
                <w:rFonts w:hint="eastAsia"/>
              </w:rPr>
            </w:pPr>
            <w:r>
              <w:rPr>
                <w:sz w:val="18"/>
              </w:rPr>
              <w:t>组织部门层级。</w:t>
            </w:r>
          </w:p>
        </w:tc>
      </w:tr>
      <w:tr w:rsidR="00213222" w14:paraId="4CABDD18"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74985C80" w14:textId="77777777" w:rsidR="00213222" w:rsidRDefault="00000000">
            <w:pPr>
              <w:spacing w:line="288" w:lineRule="auto"/>
              <w:jc w:val="center"/>
              <w:rPr>
                <w:rFonts w:hint="eastAsia"/>
              </w:rPr>
            </w:pPr>
            <w:r>
              <w:rPr>
                <w:sz w:val="18"/>
              </w:rPr>
              <w:t>auth_refresh_token</w:t>
            </w:r>
          </w:p>
        </w:tc>
        <w:tc>
          <w:tcPr>
            <w:tcW w:w="3685" w:type="dxa"/>
            <w:tcBorders>
              <w:top w:val="single" w:sz="4" w:space="0" w:color="000000"/>
              <w:left w:val="single" w:sz="4" w:space="0" w:color="000000"/>
              <w:bottom w:val="single" w:sz="4" w:space="0" w:color="000000"/>
              <w:right w:val="single" w:sz="4" w:space="0" w:color="000000"/>
            </w:tcBorders>
            <w:vAlign w:val="center"/>
          </w:tcPr>
          <w:p w14:paraId="14218414" w14:textId="77777777" w:rsidR="00213222" w:rsidRDefault="00000000">
            <w:pPr>
              <w:spacing w:line="288" w:lineRule="auto"/>
              <w:jc w:val="center"/>
              <w:rPr>
                <w:rFonts w:hint="eastAsia"/>
              </w:rPr>
            </w:pPr>
            <w:r>
              <w:rPr>
                <w:sz w:val="18"/>
              </w:rPr>
              <w:t>user_id、token_id、token_hash、expire_at、revoked</w:t>
            </w:r>
          </w:p>
        </w:tc>
        <w:tc>
          <w:tcPr>
            <w:tcW w:w="3005" w:type="dxa"/>
            <w:tcBorders>
              <w:top w:val="single" w:sz="4" w:space="0" w:color="000000"/>
              <w:left w:val="single" w:sz="4" w:space="0" w:color="000000"/>
              <w:bottom w:val="single" w:sz="4" w:space="0" w:color="000000"/>
              <w:right w:val="single" w:sz="4" w:space="0" w:color="000000"/>
            </w:tcBorders>
            <w:vAlign w:val="center"/>
          </w:tcPr>
          <w:p w14:paraId="64D4A431" w14:textId="77777777" w:rsidR="00213222" w:rsidRDefault="00000000">
            <w:pPr>
              <w:spacing w:line="288" w:lineRule="auto"/>
              <w:jc w:val="center"/>
              <w:rPr>
                <w:rFonts w:hint="eastAsia"/>
              </w:rPr>
            </w:pPr>
            <w:r>
              <w:rPr>
                <w:sz w:val="18"/>
              </w:rPr>
              <w:t>刷新令牌持久化和撤销。</w:t>
            </w:r>
          </w:p>
        </w:tc>
      </w:tr>
      <w:tr w:rsidR="00213222" w14:paraId="5642B7D3"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784DADC5" w14:textId="77777777" w:rsidR="00213222" w:rsidRDefault="00000000">
            <w:pPr>
              <w:spacing w:line="288" w:lineRule="auto"/>
              <w:jc w:val="center"/>
              <w:rPr>
                <w:rFonts w:hint="eastAsia"/>
              </w:rPr>
            </w:pPr>
            <w:r>
              <w:rPr>
                <w:sz w:val="18"/>
              </w:rPr>
              <w:t>material_info</w:t>
            </w:r>
          </w:p>
        </w:tc>
        <w:tc>
          <w:tcPr>
            <w:tcW w:w="3685" w:type="dxa"/>
            <w:tcBorders>
              <w:top w:val="single" w:sz="4" w:space="0" w:color="000000"/>
              <w:left w:val="single" w:sz="4" w:space="0" w:color="000000"/>
              <w:bottom w:val="single" w:sz="4" w:space="0" w:color="000000"/>
              <w:right w:val="single" w:sz="4" w:space="0" w:color="000000"/>
            </w:tcBorders>
            <w:vAlign w:val="center"/>
          </w:tcPr>
          <w:p w14:paraId="5710466A" w14:textId="77777777" w:rsidR="00213222" w:rsidRDefault="00000000">
            <w:pPr>
              <w:spacing w:line="288" w:lineRule="auto"/>
              <w:jc w:val="center"/>
              <w:rPr>
                <w:rFonts w:hint="eastAsia"/>
              </w:rPr>
            </w:pPr>
            <w:r>
              <w:rPr>
                <w:sz w:val="18"/>
              </w:rPr>
              <w:t>material_code、material_name、category_id、safety_stock、shelf_life_days</w:t>
            </w:r>
          </w:p>
        </w:tc>
        <w:tc>
          <w:tcPr>
            <w:tcW w:w="3005" w:type="dxa"/>
            <w:tcBorders>
              <w:top w:val="single" w:sz="4" w:space="0" w:color="000000"/>
              <w:left w:val="single" w:sz="4" w:space="0" w:color="000000"/>
              <w:bottom w:val="single" w:sz="4" w:space="0" w:color="000000"/>
              <w:right w:val="single" w:sz="4" w:space="0" w:color="000000"/>
            </w:tcBorders>
            <w:vAlign w:val="center"/>
          </w:tcPr>
          <w:p w14:paraId="266A476C" w14:textId="77777777" w:rsidR="00213222" w:rsidRDefault="00000000">
            <w:pPr>
              <w:spacing w:line="288" w:lineRule="auto"/>
              <w:jc w:val="center"/>
              <w:rPr>
                <w:rFonts w:hint="eastAsia"/>
              </w:rPr>
            </w:pPr>
            <w:r>
              <w:rPr>
                <w:sz w:val="18"/>
              </w:rPr>
              <w:t>物资档案与安全库存。</w:t>
            </w:r>
          </w:p>
        </w:tc>
      </w:tr>
      <w:tr w:rsidR="00213222" w14:paraId="0139ED1A"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5892FF54" w14:textId="77777777" w:rsidR="00213222" w:rsidRDefault="00000000">
            <w:pPr>
              <w:spacing w:line="288" w:lineRule="auto"/>
              <w:jc w:val="center"/>
              <w:rPr>
                <w:rFonts w:hint="eastAsia"/>
              </w:rPr>
            </w:pPr>
            <w:r>
              <w:rPr>
                <w:sz w:val="18"/>
              </w:rPr>
              <w:t>warehouse</w:t>
            </w:r>
          </w:p>
        </w:tc>
        <w:tc>
          <w:tcPr>
            <w:tcW w:w="3685" w:type="dxa"/>
            <w:tcBorders>
              <w:top w:val="single" w:sz="4" w:space="0" w:color="000000"/>
              <w:left w:val="single" w:sz="4" w:space="0" w:color="000000"/>
              <w:bottom w:val="single" w:sz="4" w:space="0" w:color="000000"/>
              <w:right w:val="single" w:sz="4" w:space="0" w:color="000000"/>
            </w:tcBorders>
            <w:vAlign w:val="center"/>
          </w:tcPr>
          <w:p w14:paraId="1A5A2604" w14:textId="77777777" w:rsidR="00213222" w:rsidRDefault="00000000">
            <w:pPr>
              <w:spacing w:line="288" w:lineRule="auto"/>
              <w:jc w:val="center"/>
              <w:rPr>
                <w:rFonts w:hint="eastAsia"/>
              </w:rPr>
            </w:pPr>
            <w:r>
              <w:rPr>
                <w:sz w:val="18"/>
              </w:rPr>
              <w:t>warehouse_name、campus、address、manager</w:t>
            </w:r>
          </w:p>
        </w:tc>
        <w:tc>
          <w:tcPr>
            <w:tcW w:w="3005" w:type="dxa"/>
            <w:tcBorders>
              <w:top w:val="single" w:sz="4" w:space="0" w:color="000000"/>
              <w:left w:val="single" w:sz="4" w:space="0" w:color="000000"/>
              <w:bottom w:val="single" w:sz="4" w:space="0" w:color="000000"/>
              <w:right w:val="single" w:sz="4" w:space="0" w:color="000000"/>
            </w:tcBorders>
            <w:vAlign w:val="center"/>
          </w:tcPr>
          <w:p w14:paraId="0F711B88" w14:textId="77777777" w:rsidR="00213222" w:rsidRDefault="00000000">
            <w:pPr>
              <w:spacing w:line="288" w:lineRule="auto"/>
              <w:jc w:val="center"/>
              <w:rPr>
                <w:rFonts w:hint="eastAsia"/>
              </w:rPr>
            </w:pPr>
            <w:r>
              <w:rPr>
                <w:sz w:val="18"/>
              </w:rPr>
              <w:t>仓库基础信息。</w:t>
            </w:r>
          </w:p>
        </w:tc>
      </w:tr>
      <w:tr w:rsidR="00213222" w14:paraId="3987FEDB"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2649B6DE" w14:textId="77777777" w:rsidR="00213222" w:rsidRDefault="00000000">
            <w:pPr>
              <w:spacing w:line="288" w:lineRule="auto"/>
              <w:jc w:val="center"/>
              <w:rPr>
                <w:rFonts w:hint="eastAsia"/>
              </w:rPr>
            </w:pPr>
            <w:r>
              <w:rPr>
                <w:sz w:val="18"/>
              </w:rPr>
              <w:t>inventory</w:t>
            </w:r>
          </w:p>
        </w:tc>
        <w:tc>
          <w:tcPr>
            <w:tcW w:w="3685" w:type="dxa"/>
            <w:tcBorders>
              <w:top w:val="single" w:sz="4" w:space="0" w:color="000000"/>
              <w:left w:val="single" w:sz="4" w:space="0" w:color="000000"/>
              <w:bottom w:val="single" w:sz="4" w:space="0" w:color="000000"/>
              <w:right w:val="single" w:sz="4" w:space="0" w:color="000000"/>
            </w:tcBorders>
            <w:vAlign w:val="center"/>
          </w:tcPr>
          <w:p w14:paraId="74F933DE" w14:textId="77777777" w:rsidR="00213222" w:rsidRDefault="00000000">
            <w:pPr>
              <w:spacing w:line="288" w:lineRule="auto"/>
              <w:jc w:val="center"/>
              <w:rPr>
                <w:rFonts w:hint="eastAsia"/>
              </w:rPr>
            </w:pPr>
            <w:r>
              <w:rPr>
                <w:sz w:val="18"/>
              </w:rPr>
              <w:t>material_id、warehouse_id、current_qty、locked_qty</w:t>
            </w:r>
          </w:p>
        </w:tc>
        <w:tc>
          <w:tcPr>
            <w:tcW w:w="3005" w:type="dxa"/>
            <w:tcBorders>
              <w:top w:val="single" w:sz="4" w:space="0" w:color="000000"/>
              <w:left w:val="single" w:sz="4" w:space="0" w:color="000000"/>
              <w:bottom w:val="single" w:sz="4" w:space="0" w:color="000000"/>
              <w:right w:val="single" w:sz="4" w:space="0" w:color="000000"/>
            </w:tcBorders>
            <w:vAlign w:val="center"/>
          </w:tcPr>
          <w:p w14:paraId="1747D375" w14:textId="77777777" w:rsidR="00213222" w:rsidRDefault="00000000">
            <w:pPr>
              <w:spacing w:line="288" w:lineRule="auto"/>
              <w:jc w:val="center"/>
              <w:rPr>
                <w:rFonts w:hint="eastAsia"/>
              </w:rPr>
            </w:pPr>
            <w:r>
              <w:rPr>
                <w:sz w:val="18"/>
              </w:rPr>
              <w:t>物资仓库维度库存汇总。</w:t>
            </w:r>
          </w:p>
        </w:tc>
      </w:tr>
      <w:tr w:rsidR="00213222" w14:paraId="4B308FE2"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3148D8BF" w14:textId="77777777" w:rsidR="00213222" w:rsidRDefault="00000000">
            <w:pPr>
              <w:spacing w:line="288" w:lineRule="auto"/>
              <w:jc w:val="center"/>
              <w:rPr>
                <w:rFonts w:hint="eastAsia"/>
              </w:rPr>
            </w:pPr>
            <w:r>
              <w:rPr>
                <w:sz w:val="18"/>
              </w:rPr>
              <w:t>inventory_batch</w:t>
            </w:r>
          </w:p>
        </w:tc>
        <w:tc>
          <w:tcPr>
            <w:tcW w:w="3685" w:type="dxa"/>
            <w:tcBorders>
              <w:top w:val="single" w:sz="4" w:space="0" w:color="000000"/>
              <w:left w:val="single" w:sz="4" w:space="0" w:color="000000"/>
              <w:bottom w:val="single" w:sz="4" w:space="0" w:color="000000"/>
              <w:right w:val="single" w:sz="4" w:space="0" w:color="000000"/>
            </w:tcBorders>
            <w:vAlign w:val="center"/>
          </w:tcPr>
          <w:p w14:paraId="52AFF246" w14:textId="77777777" w:rsidR="00213222" w:rsidRDefault="00000000">
            <w:pPr>
              <w:spacing w:line="288" w:lineRule="auto"/>
              <w:jc w:val="center"/>
              <w:rPr>
                <w:rFonts w:hint="eastAsia"/>
              </w:rPr>
            </w:pPr>
            <w:r>
              <w:rPr>
                <w:sz w:val="18"/>
              </w:rPr>
              <w:t>material_id、warehouse_id、batch_no、remain_qty、expire_date</w:t>
            </w:r>
          </w:p>
        </w:tc>
        <w:tc>
          <w:tcPr>
            <w:tcW w:w="3005" w:type="dxa"/>
            <w:tcBorders>
              <w:top w:val="single" w:sz="4" w:space="0" w:color="000000"/>
              <w:left w:val="single" w:sz="4" w:space="0" w:color="000000"/>
              <w:bottom w:val="single" w:sz="4" w:space="0" w:color="000000"/>
              <w:right w:val="single" w:sz="4" w:space="0" w:color="000000"/>
            </w:tcBorders>
            <w:vAlign w:val="center"/>
          </w:tcPr>
          <w:p w14:paraId="42EE4DEF" w14:textId="77777777" w:rsidR="00213222" w:rsidRDefault="00000000">
            <w:pPr>
              <w:spacing w:line="288" w:lineRule="auto"/>
              <w:jc w:val="center"/>
              <w:rPr>
                <w:rFonts w:hint="eastAsia"/>
              </w:rPr>
            </w:pPr>
            <w:r>
              <w:rPr>
                <w:sz w:val="18"/>
              </w:rPr>
              <w:t>批次</w:t>
            </w:r>
            <w:proofErr w:type="gramStart"/>
            <w:r>
              <w:rPr>
                <w:sz w:val="18"/>
              </w:rPr>
              <w:t>库存与效期</w:t>
            </w:r>
            <w:proofErr w:type="gramEnd"/>
            <w:r>
              <w:rPr>
                <w:sz w:val="18"/>
              </w:rPr>
              <w:t>。</w:t>
            </w:r>
          </w:p>
        </w:tc>
      </w:tr>
      <w:tr w:rsidR="00213222" w14:paraId="79453912"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210CA493" w14:textId="77777777" w:rsidR="00213222" w:rsidRDefault="00000000">
            <w:pPr>
              <w:spacing w:line="288" w:lineRule="auto"/>
              <w:jc w:val="center"/>
              <w:rPr>
                <w:rFonts w:hint="eastAsia"/>
              </w:rPr>
            </w:pPr>
            <w:r>
              <w:rPr>
                <w:sz w:val="18"/>
              </w:rPr>
              <w:t>apply_order</w:t>
            </w:r>
          </w:p>
        </w:tc>
        <w:tc>
          <w:tcPr>
            <w:tcW w:w="3685" w:type="dxa"/>
            <w:tcBorders>
              <w:top w:val="single" w:sz="4" w:space="0" w:color="000000"/>
              <w:left w:val="single" w:sz="4" w:space="0" w:color="000000"/>
              <w:bottom w:val="single" w:sz="4" w:space="0" w:color="000000"/>
              <w:right w:val="single" w:sz="4" w:space="0" w:color="000000"/>
            </w:tcBorders>
            <w:vAlign w:val="center"/>
          </w:tcPr>
          <w:p w14:paraId="7D125C36" w14:textId="77777777" w:rsidR="00213222" w:rsidRDefault="00000000">
            <w:pPr>
              <w:spacing w:line="288" w:lineRule="auto"/>
              <w:jc w:val="center"/>
              <w:rPr>
                <w:rFonts w:hint="eastAsia"/>
              </w:rPr>
            </w:pPr>
            <w:r>
              <w:rPr>
                <w:sz w:val="18"/>
              </w:rPr>
              <w:t>dept_id、applicant_id、urgency_level、status、reserved_warehouse_id</w:t>
            </w:r>
          </w:p>
        </w:tc>
        <w:tc>
          <w:tcPr>
            <w:tcW w:w="3005" w:type="dxa"/>
            <w:tcBorders>
              <w:top w:val="single" w:sz="4" w:space="0" w:color="000000"/>
              <w:left w:val="single" w:sz="4" w:space="0" w:color="000000"/>
              <w:bottom w:val="single" w:sz="4" w:space="0" w:color="000000"/>
              <w:right w:val="single" w:sz="4" w:space="0" w:color="000000"/>
            </w:tcBorders>
            <w:vAlign w:val="center"/>
          </w:tcPr>
          <w:p w14:paraId="44688864" w14:textId="77777777" w:rsidR="00213222" w:rsidRDefault="00000000">
            <w:pPr>
              <w:spacing w:line="288" w:lineRule="auto"/>
              <w:jc w:val="center"/>
              <w:rPr>
                <w:rFonts w:hint="eastAsia"/>
              </w:rPr>
            </w:pPr>
            <w:proofErr w:type="gramStart"/>
            <w:r>
              <w:rPr>
                <w:sz w:val="18"/>
              </w:rPr>
              <w:t>申领主</w:t>
            </w:r>
            <w:proofErr w:type="gramEnd"/>
            <w:r>
              <w:rPr>
                <w:sz w:val="18"/>
              </w:rPr>
              <w:t>单。</w:t>
            </w:r>
          </w:p>
        </w:tc>
      </w:tr>
      <w:tr w:rsidR="00213222" w14:paraId="7A95DB5C"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6FAB5216" w14:textId="77777777" w:rsidR="00213222" w:rsidRDefault="00000000">
            <w:pPr>
              <w:spacing w:line="288" w:lineRule="auto"/>
              <w:jc w:val="center"/>
              <w:rPr>
                <w:rFonts w:hint="eastAsia"/>
              </w:rPr>
            </w:pPr>
            <w:r>
              <w:rPr>
                <w:sz w:val="18"/>
              </w:rPr>
              <w:t>apply_order_item</w:t>
            </w:r>
          </w:p>
        </w:tc>
        <w:tc>
          <w:tcPr>
            <w:tcW w:w="3685" w:type="dxa"/>
            <w:tcBorders>
              <w:top w:val="single" w:sz="4" w:space="0" w:color="000000"/>
              <w:left w:val="single" w:sz="4" w:space="0" w:color="000000"/>
              <w:bottom w:val="single" w:sz="4" w:space="0" w:color="000000"/>
              <w:right w:val="single" w:sz="4" w:space="0" w:color="000000"/>
            </w:tcBorders>
            <w:vAlign w:val="center"/>
          </w:tcPr>
          <w:p w14:paraId="1A78FB39" w14:textId="77777777" w:rsidR="00213222" w:rsidRDefault="00000000">
            <w:pPr>
              <w:spacing w:line="288" w:lineRule="auto"/>
              <w:jc w:val="center"/>
              <w:rPr>
                <w:rFonts w:hint="eastAsia"/>
              </w:rPr>
            </w:pPr>
            <w:r>
              <w:rPr>
                <w:sz w:val="18"/>
              </w:rPr>
              <w:t>apply_order_id、material_id、apply_qty、actual_qty</w:t>
            </w:r>
          </w:p>
        </w:tc>
        <w:tc>
          <w:tcPr>
            <w:tcW w:w="3005" w:type="dxa"/>
            <w:tcBorders>
              <w:top w:val="single" w:sz="4" w:space="0" w:color="000000"/>
              <w:left w:val="single" w:sz="4" w:space="0" w:color="000000"/>
              <w:bottom w:val="single" w:sz="4" w:space="0" w:color="000000"/>
              <w:right w:val="single" w:sz="4" w:space="0" w:color="000000"/>
            </w:tcBorders>
            <w:vAlign w:val="center"/>
          </w:tcPr>
          <w:p w14:paraId="2E4A7C78" w14:textId="77777777" w:rsidR="00213222" w:rsidRDefault="00000000">
            <w:pPr>
              <w:spacing w:line="288" w:lineRule="auto"/>
              <w:jc w:val="center"/>
              <w:rPr>
                <w:rFonts w:hint="eastAsia"/>
              </w:rPr>
            </w:pPr>
            <w:r>
              <w:rPr>
                <w:sz w:val="18"/>
              </w:rPr>
              <w:t>申领明细。</w:t>
            </w:r>
          </w:p>
        </w:tc>
      </w:tr>
      <w:tr w:rsidR="00213222" w14:paraId="25274853"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620D5B78" w14:textId="77777777" w:rsidR="00213222" w:rsidRDefault="00000000">
            <w:pPr>
              <w:spacing w:line="288" w:lineRule="auto"/>
              <w:jc w:val="center"/>
              <w:rPr>
                <w:rFonts w:hint="eastAsia"/>
              </w:rPr>
            </w:pPr>
            <w:r>
              <w:rPr>
                <w:sz w:val="18"/>
              </w:rPr>
              <w:t>stock_in / stock_out</w:t>
            </w:r>
          </w:p>
        </w:tc>
        <w:tc>
          <w:tcPr>
            <w:tcW w:w="3685" w:type="dxa"/>
            <w:tcBorders>
              <w:top w:val="single" w:sz="4" w:space="0" w:color="000000"/>
              <w:left w:val="single" w:sz="4" w:space="0" w:color="000000"/>
              <w:bottom w:val="single" w:sz="4" w:space="0" w:color="000000"/>
              <w:right w:val="single" w:sz="4" w:space="0" w:color="000000"/>
            </w:tcBorders>
            <w:vAlign w:val="center"/>
          </w:tcPr>
          <w:p w14:paraId="357AFEF5" w14:textId="77777777" w:rsidR="00213222" w:rsidRDefault="00000000">
            <w:pPr>
              <w:spacing w:line="288" w:lineRule="auto"/>
              <w:jc w:val="center"/>
              <w:rPr>
                <w:rFonts w:hint="eastAsia"/>
              </w:rPr>
            </w:pPr>
            <w:r>
              <w:rPr>
                <w:sz w:val="18"/>
              </w:rPr>
              <w:t>warehouse_id、operator_id、apply_order_id、remark</w:t>
            </w:r>
          </w:p>
        </w:tc>
        <w:tc>
          <w:tcPr>
            <w:tcW w:w="3005" w:type="dxa"/>
            <w:tcBorders>
              <w:top w:val="single" w:sz="4" w:space="0" w:color="000000"/>
              <w:left w:val="single" w:sz="4" w:space="0" w:color="000000"/>
              <w:bottom w:val="single" w:sz="4" w:space="0" w:color="000000"/>
              <w:right w:val="single" w:sz="4" w:space="0" w:color="000000"/>
            </w:tcBorders>
            <w:vAlign w:val="center"/>
          </w:tcPr>
          <w:p w14:paraId="4A93DA37" w14:textId="77777777" w:rsidR="00213222" w:rsidRDefault="00000000">
            <w:pPr>
              <w:spacing w:line="288" w:lineRule="auto"/>
              <w:jc w:val="center"/>
              <w:rPr>
                <w:rFonts w:hint="eastAsia"/>
              </w:rPr>
            </w:pPr>
            <w:r>
              <w:rPr>
                <w:sz w:val="18"/>
              </w:rPr>
              <w:t>入库和出库主单。</w:t>
            </w:r>
          </w:p>
        </w:tc>
      </w:tr>
      <w:tr w:rsidR="00213222" w14:paraId="12CD1DA3"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6F0E518B" w14:textId="77777777" w:rsidR="00213222" w:rsidRDefault="00000000">
            <w:pPr>
              <w:spacing w:line="288" w:lineRule="auto"/>
              <w:jc w:val="center"/>
              <w:rPr>
                <w:rFonts w:hint="eastAsia"/>
              </w:rPr>
            </w:pPr>
            <w:r>
              <w:rPr>
                <w:sz w:val="18"/>
              </w:rPr>
              <w:t>transfer_order</w:t>
            </w:r>
          </w:p>
        </w:tc>
        <w:tc>
          <w:tcPr>
            <w:tcW w:w="3685" w:type="dxa"/>
            <w:tcBorders>
              <w:top w:val="single" w:sz="4" w:space="0" w:color="000000"/>
              <w:left w:val="single" w:sz="4" w:space="0" w:color="000000"/>
              <w:bottom w:val="single" w:sz="4" w:space="0" w:color="000000"/>
              <w:right w:val="single" w:sz="4" w:space="0" w:color="000000"/>
            </w:tcBorders>
            <w:vAlign w:val="center"/>
          </w:tcPr>
          <w:p w14:paraId="135B46F2" w14:textId="77777777" w:rsidR="00213222" w:rsidRDefault="00000000">
            <w:pPr>
              <w:spacing w:line="288" w:lineRule="auto"/>
              <w:jc w:val="center"/>
              <w:rPr>
                <w:rFonts w:hint="eastAsia"/>
              </w:rPr>
            </w:pPr>
            <w:r>
              <w:rPr>
                <w:sz w:val="18"/>
              </w:rPr>
              <w:t>from_warehouse_id、to_warehouse_id、status、approver_id</w:t>
            </w:r>
          </w:p>
        </w:tc>
        <w:tc>
          <w:tcPr>
            <w:tcW w:w="3005" w:type="dxa"/>
            <w:tcBorders>
              <w:top w:val="single" w:sz="4" w:space="0" w:color="000000"/>
              <w:left w:val="single" w:sz="4" w:space="0" w:color="000000"/>
              <w:bottom w:val="single" w:sz="4" w:space="0" w:color="000000"/>
              <w:right w:val="single" w:sz="4" w:space="0" w:color="000000"/>
            </w:tcBorders>
            <w:vAlign w:val="center"/>
          </w:tcPr>
          <w:p w14:paraId="2FBD78B9" w14:textId="77777777" w:rsidR="00213222" w:rsidRDefault="00000000">
            <w:pPr>
              <w:spacing w:line="288" w:lineRule="auto"/>
              <w:jc w:val="center"/>
              <w:rPr>
                <w:rFonts w:hint="eastAsia"/>
              </w:rPr>
            </w:pPr>
            <w:r>
              <w:rPr>
                <w:sz w:val="18"/>
              </w:rPr>
              <w:t>调拨主单。</w:t>
            </w:r>
          </w:p>
        </w:tc>
      </w:tr>
      <w:tr w:rsidR="00213222" w14:paraId="6B2FB071"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61F6B42E" w14:textId="77777777" w:rsidR="00213222" w:rsidRDefault="00000000">
            <w:pPr>
              <w:spacing w:line="288" w:lineRule="auto"/>
              <w:jc w:val="center"/>
              <w:rPr>
                <w:rFonts w:hint="eastAsia"/>
              </w:rPr>
            </w:pPr>
            <w:r>
              <w:rPr>
                <w:sz w:val="18"/>
              </w:rPr>
              <w:t>warning_record</w:t>
            </w:r>
          </w:p>
        </w:tc>
        <w:tc>
          <w:tcPr>
            <w:tcW w:w="3685" w:type="dxa"/>
            <w:tcBorders>
              <w:top w:val="single" w:sz="4" w:space="0" w:color="000000"/>
              <w:left w:val="single" w:sz="4" w:space="0" w:color="000000"/>
              <w:bottom w:val="single" w:sz="4" w:space="0" w:color="000000"/>
              <w:right w:val="single" w:sz="4" w:space="0" w:color="000000"/>
            </w:tcBorders>
            <w:vAlign w:val="center"/>
          </w:tcPr>
          <w:p w14:paraId="506B2ADE" w14:textId="77777777" w:rsidR="00213222" w:rsidRDefault="00000000">
            <w:pPr>
              <w:spacing w:line="288" w:lineRule="auto"/>
              <w:jc w:val="center"/>
              <w:rPr>
                <w:rFonts w:hint="eastAsia"/>
              </w:rPr>
            </w:pPr>
            <w:r>
              <w:rPr>
                <w:sz w:val="18"/>
              </w:rPr>
              <w:t>warning_type、material_id、warehouse_id、handle_status</w:t>
            </w:r>
          </w:p>
        </w:tc>
        <w:tc>
          <w:tcPr>
            <w:tcW w:w="3005" w:type="dxa"/>
            <w:tcBorders>
              <w:top w:val="single" w:sz="4" w:space="0" w:color="000000"/>
              <w:left w:val="single" w:sz="4" w:space="0" w:color="000000"/>
              <w:bottom w:val="single" w:sz="4" w:space="0" w:color="000000"/>
              <w:right w:val="single" w:sz="4" w:space="0" w:color="000000"/>
            </w:tcBorders>
            <w:vAlign w:val="center"/>
          </w:tcPr>
          <w:p w14:paraId="3A585E8A" w14:textId="77777777" w:rsidR="00213222" w:rsidRDefault="00000000">
            <w:pPr>
              <w:spacing w:line="288" w:lineRule="auto"/>
              <w:jc w:val="center"/>
              <w:rPr>
                <w:rFonts w:hint="eastAsia"/>
              </w:rPr>
            </w:pPr>
            <w:r>
              <w:rPr>
                <w:sz w:val="18"/>
              </w:rPr>
              <w:t>预警记录。</w:t>
            </w:r>
          </w:p>
        </w:tc>
      </w:tr>
      <w:tr w:rsidR="00213222" w14:paraId="2DE2B30D"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1F90D6DD" w14:textId="77777777" w:rsidR="00213222" w:rsidRDefault="00000000">
            <w:pPr>
              <w:spacing w:line="288" w:lineRule="auto"/>
              <w:jc w:val="center"/>
              <w:rPr>
                <w:rFonts w:hint="eastAsia"/>
              </w:rPr>
            </w:pPr>
            <w:r>
              <w:rPr>
                <w:sz w:val="18"/>
              </w:rPr>
              <w:t>notification</w:t>
            </w:r>
          </w:p>
        </w:tc>
        <w:tc>
          <w:tcPr>
            <w:tcW w:w="3685" w:type="dxa"/>
            <w:tcBorders>
              <w:top w:val="single" w:sz="4" w:space="0" w:color="000000"/>
              <w:left w:val="single" w:sz="4" w:space="0" w:color="000000"/>
              <w:bottom w:val="single" w:sz="4" w:space="0" w:color="000000"/>
              <w:right w:val="single" w:sz="4" w:space="0" w:color="000000"/>
            </w:tcBorders>
            <w:vAlign w:val="center"/>
          </w:tcPr>
          <w:p w14:paraId="128FA0D9" w14:textId="77777777" w:rsidR="00213222" w:rsidRDefault="00000000">
            <w:pPr>
              <w:spacing w:line="288" w:lineRule="auto"/>
              <w:jc w:val="center"/>
              <w:rPr>
                <w:rFonts w:hint="eastAsia"/>
              </w:rPr>
            </w:pPr>
            <w:r>
              <w:rPr>
                <w:sz w:val="18"/>
              </w:rPr>
              <w:t>title、content、msg_type、target_user_id、is_read</w:t>
            </w:r>
          </w:p>
        </w:tc>
        <w:tc>
          <w:tcPr>
            <w:tcW w:w="3005" w:type="dxa"/>
            <w:tcBorders>
              <w:top w:val="single" w:sz="4" w:space="0" w:color="000000"/>
              <w:left w:val="single" w:sz="4" w:space="0" w:color="000000"/>
              <w:bottom w:val="single" w:sz="4" w:space="0" w:color="000000"/>
              <w:right w:val="single" w:sz="4" w:space="0" w:color="000000"/>
            </w:tcBorders>
            <w:vAlign w:val="center"/>
          </w:tcPr>
          <w:p w14:paraId="2B1A6007" w14:textId="77777777" w:rsidR="00213222" w:rsidRDefault="00000000">
            <w:pPr>
              <w:spacing w:line="288" w:lineRule="auto"/>
              <w:jc w:val="center"/>
              <w:rPr>
                <w:rFonts w:hint="eastAsia"/>
              </w:rPr>
            </w:pPr>
            <w:r>
              <w:rPr>
                <w:sz w:val="18"/>
              </w:rPr>
              <w:t>站内通知。</w:t>
            </w:r>
          </w:p>
        </w:tc>
      </w:tr>
      <w:tr w:rsidR="00213222" w14:paraId="53738560"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6CFBD0A3" w14:textId="77777777" w:rsidR="00213222" w:rsidRDefault="00000000">
            <w:pPr>
              <w:spacing w:line="288" w:lineRule="auto"/>
              <w:jc w:val="center"/>
              <w:rPr>
                <w:rFonts w:hint="eastAsia"/>
              </w:rPr>
            </w:pPr>
            <w:r>
              <w:rPr>
                <w:sz w:val="18"/>
              </w:rPr>
              <w:t>login_log / operation_log</w:t>
            </w:r>
          </w:p>
        </w:tc>
        <w:tc>
          <w:tcPr>
            <w:tcW w:w="3685" w:type="dxa"/>
            <w:tcBorders>
              <w:top w:val="single" w:sz="4" w:space="0" w:color="000000"/>
              <w:left w:val="single" w:sz="4" w:space="0" w:color="000000"/>
              <w:bottom w:val="single" w:sz="4" w:space="0" w:color="000000"/>
              <w:right w:val="single" w:sz="4" w:space="0" w:color="000000"/>
            </w:tcBorders>
            <w:vAlign w:val="center"/>
          </w:tcPr>
          <w:p w14:paraId="137FF208" w14:textId="77777777" w:rsidR="00213222" w:rsidRDefault="00000000">
            <w:pPr>
              <w:spacing w:line="288" w:lineRule="auto"/>
              <w:jc w:val="center"/>
              <w:rPr>
                <w:rFonts w:hint="eastAsia"/>
              </w:rPr>
            </w:pPr>
            <w:r>
              <w:rPr>
                <w:sz w:val="18"/>
              </w:rPr>
              <w:t>用户、模块、操作、时间、状态</w:t>
            </w:r>
          </w:p>
        </w:tc>
        <w:tc>
          <w:tcPr>
            <w:tcW w:w="3005" w:type="dxa"/>
            <w:tcBorders>
              <w:top w:val="single" w:sz="4" w:space="0" w:color="000000"/>
              <w:left w:val="single" w:sz="4" w:space="0" w:color="000000"/>
              <w:bottom w:val="single" w:sz="4" w:space="0" w:color="000000"/>
              <w:right w:val="single" w:sz="4" w:space="0" w:color="000000"/>
            </w:tcBorders>
            <w:vAlign w:val="center"/>
          </w:tcPr>
          <w:p w14:paraId="2E74D747" w14:textId="77777777" w:rsidR="00213222" w:rsidRDefault="00000000">
            <w:pPr>
              <w:spacing w:line="288" w:lineRule="auto"/>
              <w:jc w:val="center"/>
              <w:rPr>
                <w:rFonts w:hint="eastAsia"/>
              </w:rPr>
            </w:pPr>
            <w:r>
              <w:rPr>
                <w:sz w:val="18"/>
              </w:rPr>
              <w:t>登录与操作审计。</w:t>
            </w:r>
          </w:p>
        </w:tc>
      </w:tr>
    </w:tbl>
    <w:p w14:paraId="11D091C3" w14:textId="77777777" w:rsidR="00213222" w:rsidRDefault="00000000">
      <w:pPr>
        <w:pStyle w:val="2"/>
        <w:spacing w:before="120" w:after="120" w:line="360" w:lineRule="auto"/>
        <w:jc w:val="left"/>
        <w:rPr>
          <w:rFonts w:hint="eastAsia"/>
        </w:rPr>
      </w:pPr>
      <w:bookmarkStart w:id="31" w:name="_Toc228096621"/>
      <w:r>
        <w:rPr>
          <w:sz w:val="30"/>
        </w:rPr>
        <w:t>5.4 索引与约束设计</w:t>
      </w:r>
      <w:bookmarkEnd w:id="31"/>
    </w:p>
    <w:p w14:paraId="0974B02C" w14:textId="77777777" w:rsidR="00213222" w:rsidRDefault="00000000">
      <w:pPr>
        <w:spacing w:line="360" w:lineRule="auto"/>
        <w:ind w:firstLine="420"/>
        <w:rPr>
          <w:rFonts w:hint="eastAsia"/>
        </w:rPr>
      </w:pPr>
      <w:r>
        <w:t>系统索引围绕实际查询和状态过滤设计。`sys_user.username`、`sys_role.role_code`、`material_info.material_code` 和 `inventory(material_id, warehouse_id)` 使用唯一约束保证关键业务对象不重复。批次出库使用 `idx_batch_outbound_pick(material_id, warehouse_id, expire_date, remain_qty)` 支撑按物资、仓库和</w:t>
      </w:r>
      <w:proofErr w:type="gramStart"/>
      <w:r>
        <w:t>效期</w:t>
      </w:r>
      <w:proofErr w:type="gramEnd"/>
      <w:r>
        <w:t>查找候选批次；预警查询使用 `idx_warning_type_material_warehouse_status` 支撑去重和状态筛选；日志和通知</w:t>
      </w:r>
      <w:r>
        <w:lastRenderedPageBreak/>
        <w:t>按时间与用户建立索引，便于分页查询。</w:t>
      </w:r>
    </w:p>
    <w:p w14:paraId="5C9742A7" w14:textId="77777777" w:rsidR="00213222" w:rsidRDefault="00000000">
      <w:pPr>
        <w:pStyle w:val="1"/>
        <w:pageBreakBefore/>
        <w:spacing w:before="120" w:after="120" w:line="360" w:lineRule="auto"/>
        <w:jc w:val="center"/>
        <w:rPr>
          <w:rFonts w:hint="eastAsia"/>
        </w:rPr>
      </w:pPr>
      <w:bookmarkStart w:id="32" w:name="_Toc228096622"/>
      <w:r>
        <w:rPr>
          <w:sz w:val="32"/>
        </w:rPr>
        <w:lastRenderedPageBreak/>
        <w:t>6 系统详细设计与实现</w:t>
      </w:r>
      <w:bookmarkEnd w:id="32"/>
    </w:p>
    <w:p w14:paraId="31E4E320" w14:textId="77777777" w:rsidR="00213222" w:rsidRDefault="00000000">
      <w:pPr>
        <w:pStyle w:val="2"/>
        <w:spacing w:before="120" w:after="120" w:line="360" w:lineRule="auto"/>
        <w:jc w:val="left"/>
        <w:rPr>
          <w:rFonts w:hint="eastAsia"/>
        </w:rPr>
      </w:pPr>
      <w:bookmarkStart w:id="33" w:name="_Toc228096623"/>
      <w:r>
        <w:rPr>
          <w:sz w:val="30"/>
        </w:rPr>
        <w:t>6.1 开发与运行环境</w:t>
      </w:r>
      <w:bookmarkEnd w:id="33"/>
    </w:p>
    <w:p>
      <w:pPr>
        <w:spacing w:line="360" w:lineRule="auto" w:before="0" w:after="0"/>
        <w:ind w:firstLine="420"/>
        <w:jc w:val="both"/>
      </w:pPr>
      <w:r>
        <w:t>开发环境与运行环境以项目文件为准。后端使用 Java 17、Spring Boot 3.3.5 和 Maven 管理依赖，默认配置由 application.yml 激活 dev profile，可通过环境变量切换数据库、JWT 密钥、CORS、限流和管理端点；测试使用 H2 数据库和 application-test.yml。前端使用 Node.js、Vite、Vue 3、Element Plus 和 ECharts，测试工具包括 Vitest 与 Playwright。当前运行验证主要基于本地开发与测试环境。</w:t>
      </w:r>
    </w:p>
    <w:p>
      <w:pPr>
        <w:spacing w:line="360" w:lineRule="auto" w:before="0" w:after="0"/>
        <w:ind w:firstLine="420"/>
        <w:jc w:val="both"/>
      </w:pPr>
      <w:r>
        <w:t>系统在本地演示时通常由后端 8080 端口提供业务接口，前端开发或预览服务提供页面访问。配置文件中的 18080 管理端点和 Prometheus 指标暴露主要用于本地观测与接口验证，当前测试范围以本地自动化测试和本地基线场景为主，未涉及线上运行规模验证。</w:t>
      </w:r>
    </w:p>
    <w:p w14:paraId="34EA1007" w14:textId="77777777" w:rsidR="00213222" w:rsidRDefault="00000000">
      <w:pPr>
        <w:spacing w:line="360" w:lineRule="auto"/>
        <w:jc w:val="center"/>
        <w:rPr>
          <w:rFonts w:hint="eastAsia"/>
        </w:rPr>
      </w:pPr>
      <w:r>
        <w:rPr>
          <w:b/>
          <w:sz w:val="21"/>
        </w:rPr>
        <w:t>表6-1 系统开发与运行环境</w:t>
      </w:r>
    </w:p>
    <w:tbl>
      <w:tblPr>
        <w:tblW w:w="0" w:type="auto"/>
        <w:jc w:val="center"/>
        <w:tblLook w:val="04A0" w:firstRow="1" w:lastRow="0" w:firstColumn="1" w:lastColumn="0" w:noHBand="0" w:noVBand="1"/>
      </w:tblPr>
      <w:tblGrid>
        <w:gridCol w:w="1701"/>
        <w:gridCol w:w="6803"/>
      </w:tblGrid>
      <w:tr w:rsidR="00213222" w14:paraId="2B95C044"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1275A860" w14:textId="77777777" w:rsidR="00213222" w:rsidRDefault="00000000">
            <w:pPr>
              <w:spacing w:line="288" w:lineRule="auto"/>
              <w:jc w:val="center"/>
              <w:rPr>
                <w:rFonts w:hint="eastAsia"/>
              </w:rPr>
            </w:pPr>
            <w:r>
              <w:rPr>
                <w:sz w:val="21"/>
              </w:rPr>
              <w:t>类别</w:t>
            </w:r>
          </w:p>
        </w:tc>
        <w:tc>
          <w:tcPr>
            <w:tcW w:w="6803" w:type="dxa"/>
            <w:tcBorders>
              <w:top w:val="single" w:sz="4" w:space="0" w:color="000000"/>
              <w:left w:val="single" w:sz="4" w:space="0" w:color="000000"/>
              <w:bottom w:val="single" w:sz="4" w:space="0" w:color="000000"/>
              <w:right w:val="single" w:sz="4" w:space="0" w:color="000000"/>
            </w:tcBorders>
            <w:vAlign w:val="center"/>
          </w:tcPr>
          <w:p w14:paraId="46C91775" w14:textId="77777777" w:rsidR="00213222" w:rsidRDefault="00000000">
            <w:pPr>
              <w:spacing w:line="288" w:lineRule="auto"/>
              <w:jc w:val="center"/>
              <w:rPr>
                <w:rFonts w:hint="eastAsia"/>
              </w:rPr>
            </w:pPr>
            <w:r>
              <w:rPr>
                <w:sz w:val="21"/>
              </w:rPr>
              <w:t>内容</w:t>
            </w:r>
          </w:p>
        </w:tc>
      </w:tr>
      <w:tr w:rsidR="00213222" w14:paraId="5C2EE63A"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AFDC599" w14:textId="77777777" w:rsidR="00213222" w:rsidRDefault="00000000">
            <w:pPr>
              <w:spacing w:line="288" w:lineRule="auto"/>
              <w:jc w:val="center"/>
              <w:rPr>
                <w:rFonts w:hint="eastAsia"/>
              </w:rPr>
            </w:pPr>
            <w:r>
              <w:rPr>
                <w:sz w:val="21"/>
              </w:rPr>
              <w:t>后端</w:t>
            </w:r>
          </w:p>
        </w:tc>
        <w:tc>
          <w:tcPr>
            <w:tcW w:w="6803" w:type="dxa"/>
            <w:tcBorders>
              <w:top w:val="single" w:sz="4" w:space="0" w:color="000000"/>
              <w:left w:val="single" w:sz="4" w:space="0" w:color="000000"/>
              <w:bottom w:val="single" w:sz="4" w:space="0" w:color="000000"/>
              <w:right w:val="single" w:sz="4" w:space="0" w:color="000000"/>
            </w:tcBorders>
            <w:vAlign w:val="center"/>
          </w:tcPr>
          <w:p w14:paraId="649250B4" w14:textId="77777777" w:rsidR="00213222" w:rsidRDefault="00000000">
            <w:pPr>
              <w:spacing w:line="288" w:lineRule="auto"/>
              <w:jc w:val="center"/>
              <w:rPr>
                <w:rFonts w:hint="eastAsia"/>
              </w:rPr>
            </w:pPr>
            <w:r>
              <w:rPr>
                <w:sz w:val="21"/>
              </w:rPr>
              <w:t>Java 17，Spring Boot 3.3.5，Spring Security，MyBatis-Plus 3.5.7，JJWT，Bucket4j，Caffeine。</w:t>
            </w:r>
          </w:p>
        </w:tc>
      </w:tr>
      <w:tr w:rsidR="00213222" w14:paraId="562B4BDD"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0E431AF0" w14:textId="77777777" w:rsidR="00213222" w:rsidRDefault="00000000">
            <w:pPr>
              <w:spacing w:line="288" w:lineRule="auto"/>
              <w:jc w:val="center"/>
              <w:rPr>
                <w:rFonts w:hint="eastAsia"/>
              </w:rPr>
            </w:pPr>
            <w:r>
              <w:rPr>
                <w:sz w:val="21"/>
              </w:rPr>
              <w:t>前端</w:t>
            </w:r>
          </w:p>
        </w:tc>
        <w:tc>
          <w:tcPr>
            <w:tcW w:w="6803" w:type="dxa"/>
            <w:tcBorders>
              <w:top w:val="single" w:sz="4" w:space="0" w:color="000000"/>
              <w:left w:val="single" w:sz="4" w:space="0" w:color="000000"/>
              <w:bottom w:val="single" w:sz="4" w:space="0" w:color="000000"/>
              <w:right w:val="single" w:sz="4" w:space="0" w:color="000000"/>
            </w:tcBorders>
            <w:vAlign w:val="center"/>
          </w:tcPr>
          <w:p w14:paraId="3F6D10D3" w14:textId="77777777" w:rsidR="00213222" w:rsidRDefault="00000000">
            <w:pPr>
              <w:spacing w:line="288" w:lineRule="auto"/>
              <w:jc w:val="center"/>
              <w:rPr>
                <w:rFonts w:hint="eastAsia"/>
              </w:rPr>
            </w:pPr>
            <w:r>
              <w:rPr>
                <w:sz w:val="21"/>
              </w:rPr>
              <w:t>Vue 3.5.13，Vite 6.2.0/6.4.1，Pinia 2.3.1，Element Plus 2.9.7，ECharts 5.6.0，Axios。</w:t>
            </w:r>
          </w:p>
        </w:tc>
      </w:tr>
      <w:tr w:rsidR="00213222" w14:paraId="11EC2F30"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560A35A0" w14:textId="77777777" w:rsidR="00213222" w:rsidRDefault="00000000">
            <w:pPr>
              <w:spacing w:line="288" w:lineRule="auto"/>
              <w:jc w:val="center"/>
              <w:rPr>
                <w:rFonts w:hint="eastAsia"/>
              </w:rPr>
            </w:pPr>
            <w:r>
              <w:rPr>
                <w:sz w:val="21"/>
              </w:rPr>
              <w:t>数据库</w:t>
            </w:r>
          </w:p>
        </w:tc>
        <w:tc>
          <w:tcPr>
            <w:tcW w:w="6803" w:type="dxa"/>
            <w:tcBorders>
              <w:top w:val="single" w:sz="4" w:space="0" w:color="000000"/>
              <w:left w:val="single" w:sz="4" w:space="0" w:color="000000"/>
              <w:bottom w:val="single" w:sz="4" w:space="0" w:color="000000"/>
              <w:right w:val="single" w:sz="4" w:space="0" w:color="000000"/>
            </w:tcBorders>
            <w:vAlign w:val="center"/>
          </w:tcPr>
          <w:p w14:paraId="60B81AE2" w14:textId="77777777" w:rsidR="00213222" w:rsidRDefault="00000000">
            <w:pPr>
              <w:spacing w:line="288" w:lineRule="auto"/>
              <w:jc w:val="center"/>
              <w:rPr>
                <w:rFonts w:hint="eastAsia"/>
              </w:rPr>
            </w:pPr>
            <w:r>
              <w:rPr>
                <w:sz w:val="21"/>
              </w:rPr>
              <w:t>MySQL 8 用于业务数据，H2 用于测试、截图和 E2E 隔离环境。</w:t>
            </w:r>
          </w:p>
        </w:tc>
      </w:tr>
      <w:tr w:rsidR="00213222" w14:paraId="750F437F"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CDB0B2C" w14:textId="77777777" w:rsidR="00213222" w:rsidRDefault="00000000">
            <w:pPr>
              <w:spacing w:line="288" w:lineRule="auto"/>
              <w:jc w:val="center"/>
              <w:rPr>
                <w:rFonts w:hint="eastAsia"/>
              </w:rPr>
            </w:pPr>
            <w:r>
              <w:rPr>
                <w:sz w:val="21"/>
              </w:rPr>
              <w:t>测试</w:t>
            </w:r>
          </w:p>
        </w:tc>
        <w:tc>
          <w:tcPr>
            <w:tcW w:w="6803" w:type="dxa"/>
            <w:tcBorders>
              <w:top w:val="single" w:sz="4" w:space="0" w:color="000000"/>
              <w:left w:val="single" w:sz="4" w:space="0" w:color="000000"/>
              <w:bottom w:val="single" w:sz="4" w:space="0" w:color="000000"/>
              <w:right w:val="single" w:sz="4" w:space="0" w:color="000000"/>
            </w:tcBorders>
            <w:vAlign w:val="center"/>
          </w:tcPr>
          <w:p w14:paraId="6A485C71" w14:textId="77777777" w:rsidR="00213222" w:rsidRDefault="00000000">
            <w:pPr>
              <w:spacing w:line="288" w:lineRule="auto"/>
              <w:jc w:val="center"/>
              <w:rPr>
                <w:rFonts w:hint="eastAsia"/>
              </w:rPr>
            </w:pPr>
            <w:r>
              <w:rPr>
                <w:sz w:val="21"/>
              </w:rPr>
              <w:t>JUnit、Spring Boot Test、Vitest、Playwright、k6。</w:t>
            </w:r>
          </w:p>
        </w:tc>
      </w:tr>
      <w:tr w:rsidR="00213222" w14:paraId="4BDB5B77"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659D6748" w14:textId="77777777" w:rsidR="00213222" w:rsidRDefault="00000000">
            <w:pPr>
              <w:spacing w:line="288" w:lineRule="auto"/>
              <w:jc w:val="center"/>
              <w:rPr>
                <w:rFonts w:hint="eastAsia"/>
              </w:rPr>
            </w:pPr>
            <w:r>
              <w:rPr>
                <w:sz w:val="21"/>
              </w:rPr>
              <w:t>运行接口</w:t>
            </w:r>
          </w:p>
        </w:tc>
        <w:tc>
          <w:tcPr>
            <w:tcW w:w="6803" w:type="dxa"/>
            <w:tcBorders>
              <w:top w:val="single" w:sz="4" w:space="0" w:color="000000"/>
              <w:left w:val="single" w:sz="4" w:space="0" w:color="000000"/>
              <w:bottom w:val="single" w:sz="4" w:space="0" w:color="000000"/>
              <w:right w:val="single" w:sz="4" w:space="0" w:color="000000"/>
            </w:tcBorders>
            <w:vAlign w:val="center"/>
          </w:tcPr>
          <w:p w14:paraId="629010A4" w14:textId="77777777" w:rsidR="00213222" w:rsidRDefault="00000000">
            <w:pPr>
              <w:spacing w:line="288" w:lineRule="auto"/>
              <w:jc w:val="center"/>
              <w:rPr>
                <w:rFonts w:hint="eastAsia"/>
              </w:rPr>
            </w:pPr>
            <w:r>
              <w:rPr>
                <w:sz w:val="21"/>
              </w:rPr>
              <w:t>后端 8080，管理端点 18080，前端开发/预览端口 5173 或 4173。</w:t>
            </w:r>
          </w:p>
        </w:tc>
      </w:tr>
    </w:tbl>
    <w:p w14:paraId="3950AFAF" w14:textId="77777777" w:rsidR="00213222" w:rsidRDefault="00000000">
      <w:pPr>
        <w:pStyle w:val="2"/>
        <w:spacing w:before="120" w:after="120" w:line="360" w:lineRule="auto"/>
        <w:jc w:val="left"/>
        <w:rPr>
          <w:rFonts w:hint="eastAsia"/>
        </w:rPr>
      </w:pPr>
      <w:bookmarkStart w:id="34" w:name="_Toc228096624"/>
      <w:r>
        <w:rPr>
          <w:sz w:val="30"/>
        </w:rPr>
        <w:t>6.2 认证授权与登录</w:t>
      </w:r>
      <w:proofErr w:type="gramStart"/>
      <w:r>
        <w:rPr>
          <w:sz w:val="30"/>
        </w:rPr>
        <w:t>态管理</w:t>
      </w:r>
      <w:proofErr w:type="gramEnd"/>
      <w:r>
        <w:rPr>
          <w:sz w:val="30"/>
        </w:rPr>
        <w:t>实现</w:t>
      </w:r>
      <w:bookmarkEnd w:id="34"/>
    </w:p>
    <w:p>
      <w:pPr>
        <w:spacing w:line="360" w:lineRule="auto" w:before="0" w:after="0"/>
        <w:ind w:firstLine="420"/>
        <w:jc w:val="both"/>
      </w:pPr>
      <w:r>
        <w:rPr>
          <w:rFonts w:ascii="宋体" w:hAnsi="宋体" w:eastAsia="宋体"/>
          <w:b w:val="0"/>
          <w:color w:val="000000"/>
          <w:sz w:val="24"/>
        </w:rPr>
        <w:t>登录流程从前端登录页开始。用户输入用户名和密码后，前端调用 `/api/auth/login`。后端 `AuthService.login` 首先去除用户名空白并读取请求 IP 与 user_agent，然后从 `sys_user` 查询用户，使用 BCrypt 校验密码，检查账号状态，再根据 `sys_role` 获取角色编码。认证通过后，系统生成 access token 和 refresh token，并将 refresh token 的哈希、token_id、过期时间和撤销状态写入 `auth_refresh_token` 表，同时写入登录日志。</w:t>
      </w:r>
    </w:p>
    <w:p>
      <w:pPr>
        <w:spacing w:line="360" w:lineRule="auto" w:before="0" w:after="0"/>
        <w:ind w:firstLine="420"/>
        <w:jc w:val="both"/>
      </w:pPr>
      <w:r>
        <w:rPr>
          <w:rFonts w:ascii="宋体" w:hAnsi="宋体" w:eastAsia="宋体"/>
          <w:b w:val="0"/>
          <w:color w:val="000000"/>
          <w:sz w:val="24"/>
        </w:rPr>
        <w:t>请求鉴权由 Spring Security 过滤链完成。`SecurityConfig` 将登录、刷新令牌、接口文档和健康检查等少数地址放行，其余业务接口要求登录。前端在登录后保存 token，后续请求由 Axios 封装携带 Authorization 头。后端 `JwtTokenProvider` 解析令牌中的用户 id、用户名、角色和 token 类型，`JwtAuthenticationFilter` 将其放入安全上下文，使 Controller 或 Service 能通过 `AuthUtil` 获取当前用户。</w:t>
      </w:r>
    </w:p>
    <w:p>
      <w:pPr>
        <w:spacing w:line="360" w:lineRule="auto" w:before="0" w:after="0"/>
        <w:ind w:firstLine="420"/>
        <w:jc w:val="both"/>
      </w:pPr>
      <w:r>
        <w:rPr>
          <w:rFonts w:ascii="宋体" w:hAnsi="宋体" w:eastAsia="宋体"/>
          <w:b w:val="0"/>
          <w:color w:val="000000"/>
          <w:sz w:val="24"/>
        </w:rPr>
        <w:t>refresh token 采用持久化和轮换策略。当前 refresh token 必须能被解析，类型必须为 refresh，token_id 必须存在，数据库记录必须未撤销且未过期，并且提交的 token 哈希要与数据库保存的哈希一致。刷新成功后，旧 token 会被撤销并重新签发令牌。该设计比单纯前端保存长期 token 更便于服务端主动失效控制，也是本文安全实现部分的重要工程细节。</w:t>
      </w:r>
    </w:p>
    <w:p>
      <w:pPr>
        <w:spacing w:line="360" w:lineRule="auto" w:before="0" w:after="0"/>
        <w:ind w:firstLine="420"/>
        <w:jc w:val="both"/>
      </w:pPr>
      <w:r>
        <w:rPr>
          <w:rFonts w:ascii="宋体" w:hAnsi="宋体" w:eastAsia="宋体"/>
          <w:b w:val="0"/>
          <w:color w:val="000000"/>
          <w:sz w:val="24"/>
        </w:rPr>
        <w:t>角色菜单由后端 `AuthService.buildMenusByRole` 统一生成。管理员菜单最完整，仓储管理员偏向基础数据和仓储业务，审批人员关注申领、调拨、预警和统计，部门用户仅保留申领和统计。前端加载用户信息和菜单后渲染导航，并在安全策略页面上额外判断管理员角色。这样可以使菜单展示和后端角色边界保持一致。</w:t>
      </w:r>
    </w:p>
    <w:p w14:paraId="6770A30A" w14:textId="77777777" w:rsidR="00213222" w:rsidRDefault="00000000">
      <w:pPr>
        <w:spacing w:line="360" w:lineRule="auto"/>
        <w:ind w:firstLine="420"/>
        <w:rPr>
          <w:rFonts w:hint="eastAsia"/>
        </w:rPr>
      </w:pPr>
      <w:r>
        <w:t>认证授权由 `AuthController`、`AuthService`、`JwtTokenProvider`、`JwtAuthenticationFilter` 和 `SecurityConfig` 共同完成。登录时系统校验用户名、账号状态和 BCrypt 密码，成功后签发 access token 和 refresh token，并记录登录日志。refresh token 不以明文保存，而是保存 token_id、token_hash、过期时间和撤销状态。</w:t>
      </w:r>
    </w:p>
    <w:p w14:paraId="672BA7FF" w14:textId="77777777" w:rsidR="00213222" w:rsidRDefault="00000000">
      <w:pPr>
        <w:jc w:val="center"/>
        <w:rPr>
          <w:rFonts w:hint="eastAsia"/>
        </w:rPr>
      </w:pPr>
      <w:r>
        <w:rPr>
          <w:noProof/>
        </w:rPr>
        <w:lastRenderedPageBreak/>
        <w:drawing>
          <wp:inline distT="0" distB="0" distL="0" distR="0" wp14:anchorId="00F2BDB7" wp14:editId="7B64C2A9">
            <wp:extent cx="5220000" cy="8717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_auth_flow.png"/>
                    <pic:cNvPicPr/>
                  </pic:nvPicPr>
                  <pic:blipFill>
                    <a:blip r:embed="rId21"/>
                    <a:stretch>
                      <a:fillRect/>
                    </a:stretch>
                  </pic:blipFill>
                  <pic:spPr>
                    <a:xfrm>
                      <a:off x="0" y="0"/>
                      <a:ext cx="5220000" cy="8717400"/>
                    </a:xfrm>
                    <a:prstGeom prst="rect">
                      <a:avLst/>
                    </a:prstGeom>
                  </pic:spPr>
                </pic:pic>
              </a:graphicData>
            </a:graphic>
          </wp:inline>
        </w:drawing>
      </w:r>
    </w:p>
    <w:p w14:paraId="10D8DB06" w14:textId="77777777" w:rsidR="00213222" w:rsidRDefault="00000000">
      <w:pPr>
        <w:spacing w:line="360" w:lineRule="auto"/>
        <w:jc w:val="center"/>
        <w:rPr>
          <w:rFonts w:hint="eastAsia"/>
        </w:rPr>
      </w:pPr>
      <w:r>
        <w:rPr>
          <w:b/>
          <w:sz w:val="21"/>
        </w:rPr>
        <w:lastRenderedPageBreak/>
        <w:t>图6-1 登录认证与令牌续签流程图</w:t>
      </w:r>
    </w:p>
    <w:p w14:paraId="6A57328B" w14:textId="77777777" w:rsidR="00213222" w:rsidRDefault="00000000">
      <w:pPr>
        <w:jc w:val="center"/>
        <w:rPr>
          <w:rFonts w:hint="eastAsia"/>
        </w:rPr>
      </w:pPr>
      <w:r>
        <w:rPr>
          <w:noProof/>
        </w:rPr>
        <w:drawing>
          <wp:inline distT="0" distB="0" distL="0" distR="0" wp14:anchorId="638CBB8A" wp14:editId="290382F6">
            <wp:extent cx="5220000" cy="348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2_login.png"/>
                    <pic:cNvPicPr/>
                  </pic:nvPicPr>
                  <pic:blipFill>
                    <a:blip r:embed="rId22"/>
                    <a:stretch>
                      <a:fillRect/>
                    </a:stretch>
                  </pic:blipFill>
                  <pic:spPr>
                    <a:xfrm>
                      <a:off x="0" y="0"/>
                      <a:ext cx="5220000" cy="3480000"/>
                    </a:xfrm>
                    <a:prstGeom prst="rect">
                      <a:avLst/>
                    </a:prstGeom>
                  </pic:spPr>
                </pic:pic>
              </a:graphicData>
            </a:graphic>
          </wp:inline>
        </w:drawing>
      </w:r>
    </w:p>
    <w:p w14:paraId="2E3AF5A2" w14:textId="77777777" w:rsidR="00213222" w:rsidRDefault="00000000">
      <w:pPr>
        <w:spacing w:line="360" w:lineRule="auto"/>
        <w:jc w:val="center"/>
        <w:rPr>
          <w:rFonts w:hint="eastAsia"/>
        </w:rPr>
      </w:pPr>
      <w:r>
        <w:rPr>
          <w:b/>
          <w:sz w:val="21"/>
        </w:rPr>
        <w:t>图6-2 系统登录界面</w:t>
      </w:r>
    </w:p>
    <w:p w14:paraId="26EE1A59" w14:textId="77777777" w:rsidR="00213222" w:rsidRDefault="00000000">
      <w:pPr>
        <w:spacing w:line="360" w:lineRule="auto"/>
        <w:ind w:firstLine="420"/>
        <w:rPr>
          <w:rFonts w:hint="eastAsia"/>
        </w:rPr>
      </w:pPr>
      <w:r>
        <w:t>刷新令牌采用单次使用策略。服务端校验 refresh token 的类型、jti、hash 和过期时间，校验通过后先撤销旧记录，再生成新的 token 对。该设计能够减少刷新令牌重复使用风险。</w:t>
      </w:r>
    </w:p>
    <w:p w14:paraId="1775A1A6" w14:textId="77777777" w:rsidR="00213222" w:rsidRDefault="00000000">
      <w:pPr>
        <w:pStyle w:val="2"/>
        <w:spacing w:before="120" w:after="120" w:line="360" w:lineRule="auto"/>
        <w:jc w:val="left"/>
        <w:rPr>
          <w:rFonts w:hint="eastAsia"/>
        </w:rPr>
      </w:pPr>
      <w:bookmarkStart w:id="35" w:name="_Toc228096625"/>
      <w:r>
        <w:rPr>
          <w:sz w:val="30"/>
        </w:rPr>
        <w:t>6.3 基础数据管理实现</w:t>
      </w:r>
      <w:bookmarkEnd w:id="35"/>
    </w:p>
    <w:p>
      <w:pPr>
        <w:spacing w:line="360" w:lineRule="auto" w:before="0" w:after="0"/>
        <w:ind w:firstLine="420"/>
        <w:jc w:val="both"/>
      </w:pPr>
      <w:r>
        <w:rPr>
          <w:rFonts w:ascii="宋体" w:hAnsi="宋体" w:eastAsia="宋体"/>
          <w:b w:val="0"/>
          <w:color w:val="000000"/>
          <w:sz w:val="24"/>
        </w:rPr>
        <w:t>用户与角色管理由 `RbacController` 和 `RbacService` 支撑。用户列表按 id 倒序查询，新增用户时必须填写密码并通过 BCrypt 加密保存，修改用户时如果未提交新密码则保留原密码。角色表保存角色编码和名称，部门表保存部门名称和父级关系。每次用户、角色或部门维护操作都会写入操作日志，便于管理员追踪系统基础权限变更。</w:t>
      </w:r>
    </w:p>
    <w:p>
      <w:pPr>
        <w:spacing w:line="360" w:lineRule="auto" w:before="0" w:after="0"/>
        <w:ind w:firstLine="420"/>
        <w:jc w:val="both"/>
      </w:pPr>
      <w:r>
        <w:t>基础数据模块还包括校区、仓库、库位、供应商、物资分类和物资档案。相应 Controller 多采用列表查询、保存和删除三类接口，Service 使用 MyBatis-Plus 完成基础数据维护。物资档案页面和物资分类页面对应 MaterialController，仓库页面对应 WarehouseController，库位页面对应 StorageLocationController。这些模块虽以基础维护为主，但为库存、申领、调拨和预警等核心业务提供主数据支撑。</w:t>
      </w:r>
    </w:p>
    <w:p>
      <w:pPr>
        <w:spacing w:line="360" w:lineRule="auto" w:before="0" w:after="0"/>
        <w:ind w:firstLine="420"/>
        <w:jc w:val="both"/>
      </w:pPr>
      <w:r>
        <w:t>物资档案维护的重点是物资编码唯一、分类归属、安全库存和效期参数。安全库存被低库存和积压规则使用，保质期和批次过期日期共同支撑临期提醒；仓库和校区字段被库存分布和调拨推荐使用。当前实现中供应商模块主要用于维护供货范围与联系方式，尚未形成采购订单闭环。</w:t>
      </w:r>
    </w:p>
    <w:p w14:paraId="16C72490" w14:textId="77777777" w:rsidR="00213222" w:rsidRDefault="00000000">
      <w:pPr>
        <w:spacing w:line="360" w:lineRule="auto"/>
        <w:ind w:firstLine="420"/>
        <w:rPr>
          <w:rFonts w:hint="eastAsia"/>
        </w:rPr>
      </w:pPr>
      <w:r>
        <w:t>基础数据模块包括用户、角色、部门、校区、仓库、库位、物资分类、物资档案、供应商和系统配置。后端相关模块位于 `rbac`、`campus`、`warehouse`、`material`、`supplier` 和 `config` 目录，前端对应 `UserView`、`DeptView`、`CampusView`、`WarehouseView`、`MaterialView` 等页面。保存操作通过 MyBatis-Plus 完成实体持久化，删除操作采用逻辑删除字段。</w:t>
      </w:r>
    </w:p>
    <w:p w14:paraId="70D2782F" w14:textId="77777777" w:rsidR="00213222" w:rsidRDefault="00000000">
      <w:pPr>
        <w:pStyle w:val="2"/>
        <w:spacing w:before="120" w:after="120" w:line="360" w:lineRule="auto"/>
        <w:jc w:val="left"/>
        <w:rPr>
          <w:rFonts w:hint="eastAsia"/>
        </w:rPr>
      </w:pPr>
      <w:bookmarkStart w:id="36" w:name="_Toc228096626"/>
      <w:r>
        <w:rPr>
          <w:sz w:val="30"/>
        </w:rPr>
        <w:t>6.4 库存批次与出入库实现</w:t>
      </w:r>
      <w:bookmarkEnd w:id="36"/>
    </w:p>
    <w:p>
      <w:pPr>
        <w:spacing w:line="360" w:lineRule="auto" w:before="0" w:after="0"/>
        <w:ind w:firstLine="420"/>
        <w:jc w:val="both"/>
      </w:pPr>
      <w:r>
        <w:rPr>
          <w:rFonts w:ascii="宋体" w:hAnsi="宋体" w:eastAsia="宋体"/>
          <w:b w:val="0"/>
          <w:color w:val="000000"/>
          <w:sz w:val="24"/>
        </w:rPr>
        <w:t>入库管理由前端 `StockInView.vue`、后端 `/api/inventory/stock-in` 接口和 `InventoryService.stockIn` 方法支撑。用户选择仓库、来源类型并填写多个物资明细，明细中包含物资、批次号、数量、生产日期和过期日期。后端接收请求后创建 `stock_in` 主记录，并逐条写入 `stock_in_item` 明细。若前端未提供批次号，后端会按时间生成批次号，避免批次字段为空。</w:t>
      </w:r>
    </w:p>
    <w:p>
      <w:pPr>
        <w:spacing w:line="360" w:lineRule="auto" w:before="0" w:after="0"/>
        <w:ind w:firstLine="420"/>
        <w:jc w:val="both"/>
      </w:pPr>
      <w:r>
        <w:rPr>
          <w:rFonts w:ascii="宋体" w:hAnsi="宋体" w:eastAsia="宋体"/>
          <w:b w:val="0"/>
          <w:color w:val="000000"/>
          <w:sz w:val="24"/>
        </w:rPr>
        <w:t>入库过程的关键不是保存单据本身，而是同步库存汇总和批次余量。对于每条入库明细，系统先调用 `getOrInitInventory` 获取或创建物资在指定仓库的库存汇总行，再增加 `current_qty`；随后创建 `inventory_batch`，写入物资、仓库、批次号、入库数量、剩余数量、生产日期和过期日期。上述操作位于事务中，任何一步失败都应回滚，避免出现入库单存在但库存没有增加的情况。</w:t>
      </w:r>
    </w:p>
    <w:p>
      <w:pPr>
        <w:spacing w:line="360" w:lineRule="auto" w:before="0" w:after="0"/>
        <w:ind w:firstLine="420"/>
        <w:jc w:val="both"/>
      </w:pPr>
      <w:r>
        <w:t>入库业务的执行顺序如图6-9所示。该流程对应 stock_in、stock_in_item、inventory 和 inventory_batch 四类表，展示了入库业务对批次管理和库存汇总的同步影响。当前实现范围不包括采购验收、财务付款和供应商结算流程。</w:t>
      </w:r>
    </w:p>
    <w:p>
      <w:pPr>
        <w:spacing w:line="360" w:lineRule="auto" w:before="0" w:after="0"/>
        <w:ind w:firstLine="420"/>
        <w:jc w:val="both"/>
      </w:pPr>
      <w:r>
        <w:rPr>
          <w:rFonts w:ascii="宋体" w:hAnsi="宋体" w:eastAsia="宋体"/>
          <w:b w:val="0"/>
          <w:color w:val="000000"/>
          <w:sz w:val="24"/>
        </w:rPr>
        <w:t>出库管理由 `/api/inventory/stock-out` 接口和 `InventoryService.stockOut` 方法实现。出库请求可以独立创建，也可以关联已审批的申领单。当出库关联申领单时，系统会检查申领单状态是否为已审批或已出库，校验指定仓库是否与申领提交阶段锁定的仓库一致，并读取申领明细以限制实发数量，避免超出申请和锁定范围。</w:t>
      </w:r>
    </w:p>
    <w:p>
      <w:pPr>
        <w:spacing w:line="360" w:lineRule="auto" w:before="0" w:after="0"/>
        <w:ind w:firstLine="420"/>
        <w:jc w:val="both"/>
      </w:pPr>
      <w:r>
        <w:rPr>
          <w:rFonts w:ascii="宋体" w:hAnsi="宋体" w:eastAsia="宋体"/>
          <w:b w:val="0"/>
          <w:color w:val="000000"/>
          <w:sz w:val="24"/>
        </w:rPr>
        <w:t>出库扣减采用 FEFO 思路，即优先扣减过期日期更早且未过期的批次。后端查询条件要求批次剩余量大于 0、过期日期不早于当前日期，并按 `expire_date` 和 `id` 升序排列。系统按出库数量逐个扣减批次余量，若所有候选批次数量仍不足，则抛出业务异常。扣减成功后，系统减少库存汇总数量；若为申领出库，还会减少锁定数量并回写申领明细的实发数量。</w:t>
      </w:r>
    </w:p>
    <w:p>
      <w:pPr>
        <w:spacing w:line="360" w:lineRule="auto" w:before="0" w:after="0"/>
        <w:ind w:firstLine="420"/>
        <w:jc w:val="both"/>
      </w:pPr>
      <w:r>
        <w:rPr>
          <w:rFonts w:ascii="宋体" w:hAnsi="宋体" w:eastAsia="宋体"/>
          <w:b w:val="0"/>
          <w:color w:val="000000"/>
          <w:sz w:val="24"/>
        </w:rPr>
        <w:t>出库业务流程如图6-10所示。出库完成后系统会写入 `stock_out_item` 明细，关联申领时会把申领单状态更新为 `OUTBOUND`，随后等待部门用户签收。出库后还会检查安全库存，若当前库存低于物资安全库存，则生成低库存预警。该流程体现了单据、库存、批次、申领和预警之间的数据联动。</w:t>
      </w:r>
    </w:p>
    <w:p w14:paraId="5559950A" w14:textId="77777777" w:rsidR="00213222" w:rsidRDefault="00000000">
      <w:pPr>
        <w:spacing w:line="360" w:lineRule="auto"/>
        <w:ind w:firstLine="420"/>
        <w:rPr>
          <w:rFonts w:hint="eastAsia"/>
        </w:rPr>
      </w:pPr>
      <w:r>
        <w:t>库存模块由 `InventoryService` 实现。入库时系统先创建 `stock_in` 主单和 `stock_in_item` 明细，再增加 `inventory` 汇总库存，并创建 `inventory_batch` 批次记录。出库时系统先校验汇总库存和锁定量，再按 `expire_date ASC, id ASC` 查询候选批次并扣减余量，最后更新汇总库存、出库明细和预警状态。</w:t>
      </w:r>
    </w:p>
    <w:p w14:paraId="68B7851C" w14:textId="77777777" w:rsidR="00213222" w:rsidRDefault="00000000">
      <w:pPr>
        <w:jc w:val="center"/>
        <w:rPr>
          <w:rFonts w:hint="eastAsia"/>
        </w:rPr>
      </w:pPr>
      <w:r>
        <w:rPr>
          <w:noProof/>
        </w:rPr>
        <w:lastRenderedPageBreak/>
        <w:drawing>
          <wp:inline distT="0" distB="0" distL="0" distR="0" wp14:anchorId="06C3EB71" wp14:editId="252BF9E3">
            <wp:extent cx="5220000" cy="41651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4_inventory.png"/>
                    <pic:cNvPicPr/>
                  </pic:nvPicPr>
                  <pic:blipFill>
                    <a:blip r:embed="rId23"/>
                    <a:stretch>
                      <a:fillRect/>
                    </a:stretch>
                  </pic:blipFill>
                  <pic:spPr>
                    <a:xfrm>
                      <a:off x="0" y="0"/>
                      <a:ext cx="5220000" cy="4165125"/>
                    </a:xfrm>
                    <a:prstGeom prst="rect">
                      <a:avLst/>
                    </a:prstGeom>
                  </pic:spPr>
                </pic:pic>
              </a:graphicData>
            </a:graphic>
          </wp:inline>
        </w:drawing>
      </w:r>
    </w:p>
    <w:p w14:paraId="637A7343" w14:textId="77777777" w:rsidR="00213222" w:rsidRDefault="00000000">
      <w:pPr>
        <w:spacing w:line="360" w:lineRule="auto"/>
        <w:jc w:val="center"/>
        <w:rPr>
          <w:rFonts w:hint="eastAsia"/>
        </w:rPr>
      </w:pPr>
      <w:r>
        <w:rPr>
          <w:b/>
          <w:sz w:val="21"/>
        </w:rPr>
        <w:t>图6-3 库存查询界面</w:t>
      </w:r>
    </w:p>
    <w:p w14:paraId="6BA4C759" w14:textId="77777777" w:rsidR="00213222" w:rsidRDefault="00000000">
      <w:pPr>
        <w:spacing w:line="360" w:lineRule="auto"/>
        <w:ind w:firstLine="420"/>
        <w:rPr>
          <w:rFonts w:hint="eastAsia"/>
        </w:rPr>
      </w:pPr>
      <w:r>
        <w:t>申领出库与普通出库的差别在于，申领出库需要检查申领单是否已锁定到当前仓库，并在出库后回写 `apply_order_item.actual_qty`。这些操作位于同一事务中，避免库存汇总、批次余量和申领单明细不一致。</w:t>
      </w:r>
    </w:p>
    <w:p w14:paraId="2B80A4C2" w14:textId="77777777" w:rsidR="00213222" w:rsidRDefault="00000000">
      <w:pPr>
        <w:pStyle w:val="2"/>
        <w:spacing w:before="120" w:after="120" w:line="360" w:lineRule="auto"/>
        <w:jc w:val="left"/>
        <w:rPr>
          <w:rFonts w:hint="eastAsia"/>
        </w:rPr>
      </w:pPr>
      <w:bookmarkStart w:id="37" w:name="_Toc228096627"/>
      <w:r>
        <w:rPr>
          <w:sz w:val="30"/>
        </w:rPr>
        <w:t xml:space="preserve">6.5 </w:t>
      </w:r>
      <w:proofErr w:type="gramStart"/>
      <w:r>
        <w:rPr>
          <w:sz w:val="30"/>
        </w:rPr>
        <w:t>申领审批</w:t>
      </w:r>
      <w:proofErr w:type="gramEnd"/>
      <w:r>
        <w:rPr>
          <w:sz w:val="30"/>
        </w:rPr>
        <w:t>与调拨实现</w:t>
      </w:r>
      <w:bookmarkEnd w:id="37"/>
    </w:p>
    <w:p>
      <w:pPr>
        <w:spacing w:line="360" w:lineRule="auto" w:before="0" w:after="0"/>
        <w:ind w:firstLine="420"/>
        <w:jc w:val="both"/>
      </w:pPr>
      <w:r>
        <w:rPr>
          <w:rFonts w:ascii="宋体" w:hAnsi="宋体" w:eastAsia="宋体"/>
          <w:b w:val="0"/>
          <w:color w:val="000000"/>
          <w:sz w:val="24"/>
        </w:rPr>
        <w:t>申领单创建由部门用户发起。前端申领页面提供物资选择、申请数量、紧急等级、申请原因和场景说明，后端 `ApplyService.create` 生成 `apply_order` 主表记录和 `apply_order_item` 明细记录，初始状态为 `DRAFT`。创建动作写入操作日志。草稿状态的设计使用户可以先保存明细，再在确认后提交，避免未完成的申请直接进入审批队列。</w:t>
      </w:r>
    </w:p>
    <w:p>
      <w:pPr>
        <w:spacing w:line="360" w:lineRule="auto" w:before="0" w:after="0"/>
        <w:ind w:firstLine="420"/>
        <w:jc w:val="both"/>
      </w:pPr>
      <w:r>
        <w:rPr>
          <w:rFonts w:ascii="宋体" w:hAnsi="宋体" w:eastAsia="宋体"/>
          <w:b w:val="0"/>
          <w:color w:val="000000"/>
          <w:sz w:val="24"/>
        </w:rPr>
        <w:t>提交申领时，系统会汇总所有明细物资的申请数量，并在库存表中寻找能够一次性满足需求的仓库。若存在可满足的仓库，系统把这些物资的数量增加到 `locked_qty`，并将仓库 id 写入 `reserved_warehouse_id`。锁定库存的意义在于防止多个申请同时提交后抢占同一库存。若库存不足或没有仓库能满足需求，提交会失败并返回业务异常。</w:t>
      </w:r>
    </w:p>
    <w:p>
      <w:pPr>
        <w:spacing w:line="360" w:lineRule="auto" w:before="0" w:after="0"/>
        <w:ind w:firstLine="420"/>
        <w:jc w:val="both"/>
      </w:pPr>
      <w:r>
        <w:rPr>
          <w:rFonts w:ascii="宋体" w:hAnsi="宋体" w:eastAsia="宋体"/>
          <w:b w:val="0"/>
          <w:color w:val="000000"/>
          <w:sz w:val="24"/>
        </w:rPr>
        <w:t>审批流程严格依赖状态。普通申领从 `SUBMITTED` 进入审批，审批通过后变为 `APPROVED`，驳回后变为 `REJECTED` 并释放锁定库存。紧急等级达到代码中的阈值时，系统会进入快速通道，自动设置审批通过状态、审批人、审批意见和审批时间。这里的快速通道是规则化状态处理，不是智能审批模型。出库后申领单进入 `OUTBOUND`，部门用户签收后进入 `RECEIVED` 并释放剩余锁定量。</w:t>
      </w:r>
    </w:p>
    <w:p>
      <w:pPr>
        <w:spacing w:line="360" w:lineRule="auto" w:before="0" w:after="0"/>
        <w:ind w:firstLine="420"/>
        <w:jc w:val="both"/>
      </w:pPr>
      <w:r>
        <w:rPr>
          <w:rFonts w:ascii="宋体" w:hAnsi="宋体" w:eastAsia="宋体"/>
          <w:b w:val="0"/>
          <w:color w:val="000000"/>
          <w:sz w:val="24"/>
        </w:rPr>
        <w:t>申领模块与库存模块的边界较清晰：申领服务负责单据状态、申请明细、审批意见和签收动作，库存服务负责仓库选择、锁定库存、释放库存和实际出库。这样的分工能够减少单个模块承担过多职责，也便于测试中分别验证申领状态流转和库存一致性。</w:t>
      </w:r>
    </w:p>
    <w:p>
      <w:pPr>
        <w:spacing w:line="360" w:lineRule="auto" w:before="0" w:after="0"/>
        <w:ind w:firstLine="420"/>
        <w:jc w:val="both"/>
      </w:pPr>
      <w:r>
        <w:t>调拨模块用于处理不同仓库之间的物资调剂。用户创建调拨单时必须指定调出仓库和调入仓库，二者不能相同，并填写调拨明细。提交后状态由 DRAFT 变为 SUBMITTED，审批通过后进入 APPROVED，驳回则进入 REJECTED；调拨执行后状态为 OUTBOUND，接收后状态为 RECEIVED。这些状态构成当前调拨流程的完整状态集合。</w:t>
      </w:r>
    </w:p>
    <w:p>
      <w:pPr>
        <w:spacing w:line="360" w:lineRule="auto" w:before="0" w:after="0"/>
        <w:ind w:firstLine="420"/>
        <w:jc w:val="both"/>
      </w:pPr>
      <w:r>
        <w:rPr>
          <w:rFonts w:ascii="宋体" w:hAnsi="宋体" w:eastAsia="宋体"/>
          <w:b w:val="0"/>
          <w:color w:val="000000"/>
          <w:sz w:val="24"/>
        </w:rPr>
        <w:t>调拨执行会对库存和批次产生实质影响。系统先校验来源仓库对应物资的库存是否充足，再按 FEFO 顺序扣减来源仓库的批次余量；同时在目标仓库生成镜像批次，批次号带有调拨单标记，生产日期和过期日期沿用来源批次。随后系统减少来源仓库库存汇总、增加目标仓库库存汇总，并记录操作日志。整个执行方法使用事务，确保批次搬移和库存汇总同步成功。</w:t>
      </w:r>
    </w:p>
    <w:p>
      <w:pPr>
        <w:spacing w:line="360" w:lineRule="auto" w:before="0" w:after="0"/>
        <w:ind w:firstLine="420"/>
        <w:jc w:val="both"/>
      </w:pPr>
      <w:r>
        <w:t>候选仓排序接口为调拨申请提供参考。用户给出目标校区、物资和数量后，系统先筛选库存数量满足需求的仓库，再根据固定校区图计算距离并排序。该设计用于为调拨申请提供候选仓参考，不涉及物流优化算法或实时地图调度。</w:t>
      </w:r>
    </w:p>
    <w:p w14:paraId="013D7109" w14:textId="77777777" w:rsidR="00213222" w:rsidRDefault="00000000">
      <w:pPr>
        <w:spacing w:line="360" w:lineRule="auto"/>
        <w:ind w:firstLine="420"/>
        <w:rPr>
          <w:rFonts w:hint="eastAsia"/>
        </w:rPr>
      </w:pPr>
      <w:r>
        <w:t>申领服务由 `ApplyService` 实现。部门用户创建申领单时生成 DRAFT 状态；提交时系统聚合申领明细，选择可满足全部物资需求的仓库并锁定库存。普通申领进入 SUBMITTED 状态等待审批，紧急等级达到阈值时走快速通道并记录自动审批信息。审批通过后进入 APPROVED 状态，仓库管理员执行出库后进入 OUTBOUND，部门用户签收后进入 RECEIVED。</w:t>
      </w:r>
    </w:p>
    <w:p w14:paraId="2D260F7B" w14:textId="77777777" w:rsidR="00213222" w:rsidRDefault="00000000">
      <w:pPr>
        <w:jc w:val="center"/>
        <w:rPr>
          <w:rFonts w:hint="eastAsia"/>
        </w:rPr>
      </w:pPr>
      <w:r>
        <w:rPr>
          <w:noProof/>
        </w:rPr>
        <w:lastRenderedPageBreak/>
        <w:drawing>
          <wp:inline distT="0" distB="0" distL="0" distR="0" wp14:anchorId="231E36E8" wp14:editId="592D3A05">
            <wp:extent cx="5220000" cy="324957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3_apply.png"/>
                    <pic:cNvPicPr/>
                  </pic:nvPicPr>
                  <pic:blipFill>
                    <a:blip r:embed="rId24"/>
                    <a:stretch>
                      <a:fillRect/>
                    </a:stretch>
                  </pic:blipFill>
                  <pic:spPr>
                    <a:xfrm>
                      <a:off x="0" y="0"/>
                      <a:ext cx="5220000" cy="3249579"/>
                    </a:xfrm>
                    <a:prstGeom prst="rect">
                      <a:avLst/>
                    </a:prstGeom>
                  </pic:spPr>
                </pic:pic>
              </a:graphicData>
            </a:graphic>
          </wp:inline>
        </w:drawing>
      </w:r>
    </w:p>
    <w:p w14:paraId="282CB7C7" w14:textId="77777777" w:rsidR="00213222" w:rsidRDefault="00000000">
      <w:pPr>
        <w:spacing w:line="360" w:lineRule="auto"/>
        <w:jc w:val="center"/>
        <w:rPr>
          <w:rFonts w:hint="eastAsia"/>
        </w:rPr>
      </w:pPr>
      <w:r>
        <w:rPr>
          <w:b/>
          <w:sz w:val="21"/>
        </w:rPr>
        <w:t>图6-4 部门用户申领界面</w:t>
      </w:r>
    </w:p>
    <w:p w14:paraId="56932751" w14:textId="77777777" w:rsidR="00213222" w:rsidRDefault="00000000">
      <w:pPr>
        <w:spacing w:line="360" w:lineRule="auto"/>
        <w:ind w:firstLine="420"/>
        <w:rPr>
          <w:rFonts w:hint="eastAsia"/>
        </w:rPr>
      </w:pPr>
      <w:r>
        <w:t>调拨服务由 `TransferService` 实现。调拨单创建后处于 DRAFT 状态，提交后由审批人员审核。执行调拨时，系统按 FEFO 顺序扣减来源仓批次，并在目标仓生成带有调拨单号后缀的镜像批次，随后分别更新来源仓和目标仓的库存汇总。</w:t>
      </w:r>
    </w:p>
    <w:p w14:paraId="665844B3" w14:textId="77777777" w:rsidR="00213222" w:rsidRDefault="00000000">
      <w:pPr>
        <w:jc w:val="center"/>
        <w:rPr>
          <w:rFonts w:hint="eastAsia"/>
        </w:rPr>
      </w:pPr>
      <w:r>
        <w:rPr>
          <w:noProof/>
        </w:rPr>
        <w:lastRenderedPageBreak/>
        <w:drawing>
          <wp:inline distT="0" distB="0" distL="0" distR="0" wp14:anchorId="3717C68E" wp14:editId="26290F47">
            <wp:extent cx="5220000" cy="815314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_transfer_recommend_flow.png"/>
                    <pic:cNvPicPr/>
                  </pic:nvPicPr>
                  <pic:blipFill>
                    <a:blip r:embed="rId25"/>
                    <a:stretch>
                      <a:fillRect/>
                    </a:stretch>
                  </pic:blipFill>
                  <pic:spPr>
                    <a:xfrm>
                      <a:off x="0" y="0"/>
                      <a:ext cx="5220000" cy="8153143"/>
                    </a:xfrm>
                    <a:prstGeom prst="rect">
                      <a:avLst/>
                    </a:prstGeom>
                  </pic:spPr>
                </pic:pic>
              </a:graphicData>
            </a:graphic>
          </wp:inline>
        </w:drawing>
      </w:r>
    </w:p>
    <w:p w14:paraId="63506955" w14:textId="77777777" w:rsidR="00213222" w:rsidRDefault="00000000">
      <w:pPr>
        <w:spacing w:line="360" w:lineRule="auto"/>
        <w:jc w:val="center"/>
        <w:rPr>
          <w:rFonts w:hint="eastAsia"/>
        </w:rPr>
      </w:pPr>
      <w:r>
        <w:rPr>
          <w:b/>
          <w:sz w:val="21"/>
        </w:rPr>
        <w:t>图6-5 调拨执行与候选仓排序流程图</w:t>
      </w:r>
    </w:p>
    <w:p w14:paraId="1EE5C7B5" w14:textId="77777777" w:rsidR="00213222" w:rsidRDefault="00000000">
      <w:pPr>
        <w:jc w:val="center"/>
        <w:rPr>
          <w:rFonts w:hint="eastAsia"/>
        </w:rPr>
      </w:pPr>
      <w:r>
        <w:rPr>
          <w:noProof/>
        </w:rPr>
        <w:lastRenderedPageBreak/>
        <w:drawing>
          <wp:inline distT="0" distB="0" distL="0" distR="0" wp14:anchorId="103BDA88" wp14:editId="633B4EAC">
            <wp:extent cx="5220000" cy="3200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6_transfer.png"/>
                    <pic:cNvPicPr/>
                  </pic:nvPicPr>
                  <pic:blipFill>
                    <a:blip r:embed="rId26"/>
                    <a:stretch>
                      <a:fillRect/>
                    </a:stretch>
                  </pic:blipFill>
                  <pic:spPr>
                    <a:xfrm>
                      <a:off x="0" y="0"/>
                      <a:ext cx="5220000" cy="3200000"/>
                    </a:xfrm>
                    <a:prstGeom prst="rect">
                      <a:avLst/>
                    </a:prstGeom>
                  </pic:spPr>
                </pic:pic>
              </a:graphicData>
            </a:graphic>
          </wp:inline>
        </w:drawing>
      </w:r>
    </w:p>
    <w:p w14:paraId="702B3ED2" w14:textId="77777777" w:rsidR="00213222" w:rsidRDefault="00000000">
      <w:pPr>
        <w:spacing w:line="360" w:lineRule="auto"/>
        <w:jc w:val="center"/>
        <w:rPr>
          <w:rFonts w:hint="eastAsia"/>
        </w:rPr>
      </w:pPr>
      <w:r>
        <w:rPr>
          <w:b/>
          <w:sz w:val="21"/>
        </w:rPr>
        <w:t>图6-6 调拨管理界面</w:t>
      </w:r>
    </w:p>
    <w:p w14:paraId="4615F6D9" w14:textId="77777777" w:rsidR="00213222" w:rsidRDefault="00000000">
      <w:pPr>
        <w:pStyle w:val="2"/>
        <w:spacing w:before="120" w:after="120" w:line="360" w:lineRule="auto"/>
        <w:jc w:val="left"/>
        <w:rPr>
          <w:rFonts w:hint="eastAsia"/>
        </w:rPr>
      </w:pPr>
      <w:bookmarkStart w:id="38" w:name="_Toc228096628"/>
      <w:r>
        <w:rPr>
          <w:sz w:val="30"/>
        </w:rPr>
        <w:t>6.6 预警、补货建议与统计分析实现</w:t>
      </w:r>
      <w:bookmarkEnd w:id="38"/>
    </w:p>
    <w:p>
      <w:pPr>
        <w:spacing w:line="360" w:lineRule="auto" w:before="0" w:after="0"/>
        <w:ind w:firstLine="420"/>
        <w:jc w:val="both"/>
      </w:pPr>
      <w:r>
        <w:rPr>
          <w:rFonts w:ascii="宋体" w:hAnsi="宋体" w:eastAsia="宋体"/>
          <w:b w:val="0"/>
          <w:color w:val="000000"/>
          <w:sz w:val="24"/>
        </w:rPr>
        <w:t>预警扫描由 `WarningService.scan` 统一触发，既可以通过定时任务每 30 分钟执行，也可以由预警页面手动触发。扫描过程依次执行低库存、库存积压、临期、过期和异常消耗检查，并记录扫描耗时和生成预警数量。预警列表接口支持按类型和处理状态筛选，处理接口将预警状态更新为已处理并保存处理人和备注。</w:t>
      </w:r>
    </w:p>
    <w:p>
      <w:pPr>
        <w:spacing w:line="360" w:lineRule="auto" w:before="0" w:after="0"/>
        <w:ind w:firstLine="420"/>
        <w:jc w:val="both"/>
      </w:pPr>
      <w:r>
        <w:rPr>
          <w:rFonts w:ascii="宋体" w:hAnsi="宋体" w:eastAsia="宋体"/>
          <w:b w:val="0"/>
          <w:color w:val="000000"/>
          <w:sz w:val="24"/>
        </w:rPr>
        <w:t>低库存和积压预警依赖 `inventory` 与 `material_info`。当当前库存低于物资安全库存时生成低库存预警；当当前库存超过安全库存 3 倍时生成积压预警。临期预警查询未来 30 天内过期且仍有余量的批次，过期预警查询过期日期早于当前日期且仍有余量的批次。异常消耗预警比较近 7 天出库量与近 30 天折算周均值，当本周出库超过月均周出库的 1.5 倍时生成预警。</w:t>
      </w:r>
    </w:p>
    <w:p>
      <w:pPr>
        <w:spacing w:line="360" w:lineRule="auto" w:before="0" w:after="0"/>
        <w:ind w:firstLine="420"/>
        <w:jc w:val="both"/>
      </w:pPr>
      <w:r>
        <w:rPr>
          <w:rFonts w:ascii="宋体" w:hAnsi="宋体" w:eastAsia="宋体"/>
          <w:b w:val="0"/>
          <w:color w:val="000000"/>
          <w:sz w:val="24"/>
        </w:rPr>
        <w:t>预警去重通过 `createWarningIfAbsent` 完成。系统在生成新预警前，会按预警类型、物资、仓库和未处理状态查询是否已有记录，避免同一问题在未处理前反复生成。该逻辑使预警中心更适合实际管理场景：管理人员看到的是待处理问题，而不是重复堆积的扫描日志。</w:t>
      </w:r>
    </w:p>
    <w:p>
      <w:pPr>
        <w:spacing w:line="360" w:lineRule="auto" w:before="0" w:after="0"/>
        <w:ind w:firstLine="420"/>
        <w:jc w:val="both"/>
      </w:pPr>
      <w:r>
        <w:rPr>
          <w:rFonts w:ascii="宋体" w:hAnsi="宋体" w:eastAsia="宋体"/>
          <w:b w:val="0"/>
          <w:color w:val="000000"/>
          <w:sz w:val="24"/>
        </w:rPr>
        <w:t>统计分析模块由 `AnalyticsController` 提供统一入口，包括总览、库存占比、出入库趋势、部门排行、效期统计、仓库分布和应急消耗等接口。前端 `AnalyticsView.vue` 通过接口获取数据后使用 ECharts 进行图表展示，运营总览和大屏页面也会使用部分统计信息。图6-11展示了统计数据从前端筛选到后端聚合再到图表渲染的流转过程。</w:t>
      </w:r>
    </w:p>
    <w:p>
      <w:pPr>
        <w:spacing w:line="360" w:lineRule="auto" w:before="0" w:after="0"/>
        <w:ind w:firstLine="420"/>
        <w:jc w:val="both"/>
      </w:pPr>
      <w:r>
        <w:rPr>
          <w:rFonts w:ascii="宋体" w:hAnsi="宋体" w:eastAsia="宋体"/>
          <w:b w:val="0"/>
          <w:color w:val="000000"/>
          <w:sz w:val="24"/>
        </w:rPr>
        <w:t>补货建议由 `SmartService.replenishmentSuggestions` 实现。该方法聚合每种物资当前库存、物资安全库存和近 30 天出库量，计算日均消耗，再根据保障天数估算目标库存和建议补货量。建议量为目标库存减当前库存，若结果小于 0 则取 0。该计算适合作为仓储管理员补货参考，但不等同于采购计划自动生成，也不涉及供应商下单。</w:t>
      </w:r>
    </w:p>
    <w:p>
      <w:pPr>
        <w:spacing w:line="360" w:lineRule="auto" w:before="0" w:after="0"/>
        <w:ind w:firstLine="420"/>
        <w:jc w:val="both"/>
      </w:pPr>
      <w:r>
        <w:t>移动平均预测由 SmartService.forecast 实现。该方法读取指定物资近 6 个月出库明细，按月份汇总数量，计算历史月均值，并将该均值作为未来若干月的参考数量。该方法适合作为趋势参考，不涉及复杂预测模型。</w:t>
      </w:r>
    </w:p>
    <w:p w14:paraId="53ABC6B6" w14:textId="77777777" w:rsidR="00213222" w:rsidRDefault="00000000">
      <w:pPr>
        <w:spacing w:line="360" w:lineRule="auto"/>
        <w:ind w:firstLine="420"/>
        <w:rPr>
          <w:rFonts w:hint="eastAsia"/>
        </w:rPr>
      </w:pPr>
      <w:r>
        <w:t xml:space="preserve">预警扫描由 `WarningService.scan` 实现，包含低库存、积压、临期、过期和异常出库五类规则。低库存规则判断当前库存是否低于安全库存；积压规则判断当前库存是否超过安全库存 3 </w:t>
      </w:r>
      <w:proofErr w:type="gramStart"/>
      <w:r>
        <w:t>倍</w:t>
      </w:r>
      <w:proofErr w:type="gramEnd"/>
      <w:r>
        <w:t>；临期规则查找 30 天内到期且仍有余量的批次；过期规则查找已超过到期日的批次；异常出库规则比较近 7 天出库量与近 30 天折算周均出库量。</w:t>
      </w:r>
    </w:p>
    <w:p w14:paraId="7FF312D3" w14:textId="77777777" w:rsidR="00213222" w:rsidRDefault="00000000">
      <w:pPr>
        <w:jc w:val="center"/>
        <w:rPr>
          <w:rFonts w:hint="eastAsia"/>
        </w:rPr>
      </w:pPr>
      <w:r>
        <w:rPr>
          <w:noProof/>
        </w:rPr>
        <w:lastRenderedPageBreak/>
        <w:drawing>
          <wp:inline distT="0" distB="0" distL="0" distR="0" wp14:anchorId="75461052" wp14:editId="1BED12F3">
            <wp:extent cx="5220000" cy="3480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7_warning.png"/>
                    <pic:cNvPicPr/>
                  </pic:nvPicPr>
                  <pic:blipFill>
                    <a:blip r:embed="rId27"/>
                    <a:stretch>
                      <a:fillRect/>
                    </a:stretch>
                  </pic:blipFill>
                  <pic:spPr>
                    <a:xfrm>
                      <a:off x="0" y="0"/>
                      <a:ext cx="5220000" cy="3480000"/>
                    </a:xfrm>
                    <a:prstGeom prst="rect">
                      <a:avLst/>
                    </a:prstGeom>
                  </pic:spPr>
                </pic:pic>
              </a:graphicData>
            </a:graphic>
          </wp:inline>
        </w:drawing>
      </w:r>
    </w:p>
    <w:p w14:paraId="2B261945" w14:textId="77777777" w:rsidR="00213222" w:rsidRDefault="00000000">
      <w:pPr>
        <w:spacing w:line="360" w:lineRule="auto"/>
        <w:jc w:val="center"/>
        <w:rPr>
          <w:rFonts w:hint="eastAsia"/>
        </w:rPr>
      </w:pPr>
      <w:r>
        <w:rPr>
          <w:b/>
          <w:sz w:val="21"/>
        </w:rPr>
        <w:t>图6-7 预警管理界面</w:t>
      </w:r>
    </w:p>
    <w:p w14:paraId="6FA44634" w14:textId="77777777" w:rsidR="00213222" w:rsidRDefault="00000000">
      <w:pPr>
        <w:spacing w:line="360" w:lineRule="auto"/>
        <w:ind w:firstLine="420"/>
        <w:rPr>
          <w:rFonts w:hint="eastAsia"/>
        </w:rPr>
      </w:pPr>
      <w:r>
        <w:t>补货建议和移动平均预测由 SmartService 实现。补货建议根据物资安全库存、当前库存、近 30 天出库量和保障天数计算目标库存与建议补货量；预测接口按近 6 个月出库历史聚合月度数量，并用平均值生成未来月份参考值。该功能用于生成补货参考和基于移动平均的趋势预测，不涉及模型训练。</w:t>
      </w:r>
    </w:p>
    <w:p w14:paraId="0C262670" w14:textId="77777777" w:rsidR="00213222" w:rsidRDefault="00000000">
      <w:pPr>
        <w:jc w:val="center"/>
        <w:rPr>
          <w:rFonts w:hint="eastAsia"/>
        </w:rPr>
      </w:pPr>
      <w:r>
        <w:rPr>
          <w:noProof/>
        </w:rPr>
        <w:lastRenderedPageBreak/>
        <w:drawing>
          <wp:inline distT="0" distB="0" distL="0" distR="0" wp14:anchorId="70FCC32D" wp14:editId="2BD87974">
            <wp:extent cx="5220000" cy="68222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9_analytics.png"/>
                    <pic:cNvPicPr/>
                  </pic:nvPicPr>
                  <pic:blipFill>
                    <a:blip r:embed="rId28"/>
                    <a:stretch>
                      <a:fillRect/>
                    </a:stretch>
                  </pic:blipFill>
                  <pic:spPr>
                    <a:xfrm>
                      <a:off x="0" y="0"/>
                      <a:ext cx="5220000" cy="6822250"/>
                    </a:xfrm>
                    <a:prstGeom prst="rect">
                      <a:avLst/>
                    </a:prstGeom>
                  </pic:spPr>
                </pic:pic>
              </a:graphicData>
            </a:graphic>
          </wp:inline>
        </w:drawing>
      </w:r>
    </w:p>
    <w:p w14:paraId="2E9D5FBE" w14:textId="77777777" w:rsidR="00213222" w:rsidRDefault="00000000">
      <w:pPr>
        <w:spacing w:line="360" w:lineRule="auto"/>
        <w:jc w:val="center"/>
        <w:rPr>
          <w:rFonts w:hint="eastAsia"/>
        </w:rPr>
      </w:pPr>
      <w:r>
        <w:rPr>
          <w:b/>
          <w:sz w:val="21"/>
        </w:rPr>
        <w:t>图6-8 统计分析界面</w:t>
      </w:r>
    </w:p>
    <w:p>
      <w:pPr>
        <w:spacing w:line="360" w:lineRule="auto" w:before="0" w:after="0"/>
        <w:ind w:firstLine="420"/>
        <w:jc w:val="both"/>
      </w:pPr>
      <w:r>
        <w:rPr>
          <w:rFonts w:ascii="宋体" w:hAnsi="宋体" w:eastAsia="宋体"/>
          <w:b w:val="0"/>
          <w:color w:val="000000"/>
          <w:sz w:val="24"/>
        </w:rPr>
        <w:t>入库单从页面表单进入后端后，会依次写入单据、明细、库存汇总和批次表，流程如图6-9所示。</w:t>
      </w:r>
    </w:p>
    <w:p>
      <w:pPr>
        <w:spacing w:line="360" w:lineRule="auto" w:before="0" w:after="0"/>
        <w:ind w:firstLine="0"/>
        <w:jc w:val="center"/>
      </w:pPr>
      <w:r>
        <w:drawing>
          <wp:inline xmlns:a="http://schemas.openxmlformats.org/drawingml/2006/main" xmlns:pic="http://schemas.openxmlformats.org/drawingml/2006/picture">
            <wp:extent cx="4320000" cy="4701176"/>
            <wp:docPr id="18" name="Picture 18"/>
            <wp:cNvGraphicFramePr>
              <a:graphicFrameLocks noChangeAspect="1"/>
            </wp:cNvGraphicFramePr>
            <a:graphic>
              <a:graphicData uri="http://schemas.openxmlformats.org/drawingml/2006/picture">
                <pic:pic>
                  <pic:nvPicPr>
                    <pic:cNvPr id="0" name="fig_6_9_stock_in_flow.png"/>
                    <pic:cNvPicPr/>
                  </pic:nvPicPr>
                  <pic:blipFill>
                    <a:blip r:embed="rId34"/>
                    <a:stretch>
                      <a:fillRect/>
                    </a:stretch>
                  </pic:blipFill>
                  <pic:spPr>
                    <a:xfrm>
                      <a:off x="0" y="0"/>
                      <a:ext cx="4320000" cy="4701176"/>
                    </a:xfrm>
                    <a:prstGeom prst="rect"/>
                  </pic:spPr>
                </pic:pic>
              </a:graphicData>
            </a:graphic>
          </wp:inline>
        </w:drawing>
      </w:r>
    </w:p>
    <w:p>
      <w:pPr>
        <w:spacing w:line="360" w:lineRule="auto" w:before="0" w:after="0"/>
        <w:ind w:firstLine="0"/>
        <w:jc w:val="center"/>
      </w:pPr>
      <w:r>
        <w:rPr>
          <w:rFonts w:ascii="宋体" w:hAnsi="宋体" w:eastAsia="宋体"/>
          <w:b/>
          <w:color w:val="000000"/>
          <w:sz w:val="21"/>
        </w:rPr>
        <w:t>图6-9 入库业务流程图</w:t>
      </w:r>
    </w:p>
    <w:p>
      <w:pPr>
        <w:spacing w:line="360" w:lineRule="auto" w:before="0" w:after="0"/>
        <w:ind w:firstLine="420"/>
        <w:jc w:val="both"/>
      </w:pPr>
      <w:r>
        <w:rPr>
          <w:rFonts w:ascii="宋体" w:hAnsi="宋体" w:eastAsia="宋体"/>
          <w:b w:val="0"/>
          <w:color w:val="000000"/>
          <w:sz w:val="24"/>
        </w:rPr>
        <w:t>出库流程与申领单、库存汇总和批次扣减同时关联，其业务处理顺序如图6-10所示。</w:t>
      </w:r>
    </w:p>
    <w:p>
      <w:pPr>
        <w:spacing w:line="360" w:lineRule="auto" w:before="0" w:after="0"/>
        <w:ind w:firstLine="0"/>
        <w:jc w:val="center"/>
      </w:pPr>
      <w:r>
        <w:drawing>
          <wp:inline xmlns:a="http://schemas.openxmlformats.org/drawingml/2006/main" xmlns:pic="http://schemas.openxmlformats.org/drawingml/2006/picture">
            <wp:extent cx="4320000" cy="4701176"/>
            <wp:docPr id="19" name="Picture 19"/>
            <wp:cNvGraphicFramePr>
              <a:graphicFrameLocks noChangeAspect="1"/>
            </wp:cNvGraphicFramePr>
            <a:graphic>
              <a:graphicData uri="http://schemas.openxmlformats.org/drawingml/2006/picture">
                <pic:pic>
                  <pic:nvPicPr>
                    <pic:cNvPr id="0" name="fig_6_10_stock_out_flow.png"/>
                    <pic:cNvPicPr/>
                  </pic:nvPicPr>
                  <pic:blipFill>
                    <a:blip r:embed="rId35"/>
                    <a:stretch>
                      <a:fillRect/>
                    </a:stretch>
                  </pic:blipFill>
                  <pic:spPr>
                    <a:xfrm>
                      <a:off x="0" y="0"/>
                      <a:ext cx="4320000" cy="4701176"/>
                    </a:xfrm>
                    <a:prstGeom prst="rect"/>
                  </pic:spPr>
                </pic:pic>
              </a:graphicData>
            </a:graphic>
          </wp:inline>
        </w:drawing>
      </w:r>
    </w:p>
    <w:p>
      <w:pPr>
        <w:spacing w:line="360" w:lineRule="auto" w:before="0" w:after="0"/>
        <w:ind w:firstLine="0"/>
        <w:jc w:val="center"/>
      </w:pPr>
      <w:r>
        <w:rPr>
          <w:rFonts w:ascii="宋体" w:hAnsi="宋体" w:eastAsia="宋体"/>
          <w:b/>
          <w:color w:val="000000"/>
          <w:sz w:val="21"/>
        </w:rPr>
        <w:t>图6-10 出库业务流程图</w:t>
      </w:r>
    </w:p>
    <w:p>
      <w:pPr>
        <w:spacing w:line="360" w:lineRule="auto" w:before="0" w:after="0"/>
        <w:ind w:firstLine="420"/>
        <w:jc w:val="both"/>
      </w:pPr>
      <w:r>
        <w:rPr>
          <w:rFonts w:ascii="宋体" w:hAnsi="宋体" w:eastAsia="宋体"/>
          <w:b w:val="0"/>
          <w:color w:val="000000"/>
          <w:sz w:val="24"/>
        </w:rPr>
        <w:t>统计分析模块从后端聚合接口向前端图表提供数据，数据流转关系如图6-11所示。</w:t>
      </w:r>
    </w:p>
    <w:p>
      <w:pPr>
        <w:spacing w:line="360" w:lineRule="auto" w:before="0" w:after="0"/>
        <w:ind w:firstLine="0"/>
        <w:jc w:val="center"/>
      </w:pPr>
      <w:r>
        <w:drawing>
          <wp:inline xmlns:a="http://schemas.openxmlformats.org/drawingml/2006/main" xmlns:pic="http://schemas.openxmlformats.org/drawingml/2006/picture">
            <wp:extent cx="4320000" cy="4701176"/>
            <wp:docPr id="20" name="Picture 20"/>
            <wp:cNvGraphicFramePr>
              <a:graphicFrameLocks noChangeAspect="1"/>
            </wp:cNvGraphicFramePr>
            <a:graphic>
              <a:graphicData uri="http://schemas.openxmlformats.org/drawingml/2006/picture">
                <pic:pic>
                  <pic:nvPicPr>
                    <pic:cNvPr id="0" name="fig_6_11_analytics_flow.png"/>
                    <pic:cNvPicPr/>
                  </pic:nvPicPr>
                  <pic:blipFill>
                    <a:blip r:embed="rId36"/>
                    <a:stretch>
                      <a:fillRect/>
                    </a:stretch>
                  </pic:blipFill>
                  <pic:spPr>
                    <a:xfrm>
                      <a:off x="0" y="0"/>
                      <a:ext cx="4320000" cy="4701176"/>
                    </a:xfrm>
                    <a:prstGeom prst="rect"/>
                  </pic:spPr>
                </pic:pic>
              </a:graphicData>
            </a:graphic>
          </wp:inline>
        </w:drawing>
      </w:r>
    </w:p>
    <w:p>
      <w:pPr>
        <w:spacing w:line="360" w:lineRule="auto" w:before="0" w:after="0"/>
        <w:ind w:firstLine="0"/>
        <w:jc w:val="center"/>
      </w:pPr>
      <w:r>
        <w:rPr>
          <w:rFonts w:ascii="宋体" w:hAnsi="宋体" w:eastAsia="宋体"/>
          <w:b/>
          <w:color w:val="000000"/>
          <w:sz w:val="21"/>
        </w:rPr>
        <w:t>图6-11 统计数据流转流程图</w:t>
      </w:r>
    </w:p>
    <w:p w14:paraId="666ED9AF" w14:textId="77777777" w:rsidR="00213222" w:rsidRDefault="00000000">
      <w:pPr>
        <w:pStyle w:val="2"/>
        <w:spacing w:before="120" w:after="120" w:line="360" w:lineRule="auto"/>
        <w:jc w:val="left"/>
        <w:rPr>
          <w:rFonts w:hint="eastAsia"/>
        </w:rPr>
      </w:pPr>
      <w:bookmarkStart w:id="39" w:name="_Toc228096629"/>
      <w:r>
        <w:rPr>
          <w:sz w:val="30"/>
        </w:rPr>
        <w:t>6.7 日志通知与事件管理实现</w:t>
      </w:r>
      <w:bookmarkEnd w:id="39"/>
    </w:p>
    <w:p>
      <w:pPr>
        <w:spacing w:line="360" w:lineRule="auto" w:before="0" w:after="0"/>
        <w:ind w:firstLine="420"/>
        <w:jc w:val="both"/>
      </w:pPr>
      <w:r>
        <w:rPr>
          <w:rFonts w:ascii="宋体" w:hAnsi="宋体" w:eastAsia="宋体"/>
          <w:b w:val="0"/>
          <w:color w:val="000000"/>
          <w:sz w:val="24"/>
        </w:rPr>
        <w:t>日志模块分为登录日志和操作日志。登录日志由认证服务在登录成功或失败时写入，保存用户、用户名、IP、登录状态、时间和 user_agent；操作日志由多个业务 Service 在创建、提交、审批、出入库、调拨、处理预警等动作后写入，保存操作者、模块、操作类型和详情。日志页面可以按模块或时间查询，帮助管理员追踪关键操作。</w:t>
      </w:r>
    </w:p>
    <w:p>
      <w:pPr>
        <w:spacing w:line="360" w:lineRule="auto" w:before="0" w:after="0"/>
        <w:ind w:firstLine="420"/>
        <w:jc w:val="both"/>
      </w:pPr>
      <w:r>
        <w:t>通知模块保存系统消息和业务关联信息。notification 表包含标题、内容、消息类型、目标用户、已读状态、业务类型和业务 id，前端通知中心提供列表、未读数量、标记已读、全部已读和删除能力。当前通知模块以站内消息为主，未接入短信、邮件或第三方推送渠道。</w:t>
      </w:r>
    </w:p>
    <w:p>
      <w:pPr>
        <w:spacing w:line="360" w:lineRule="auto" w:before="0" w:after="0"/>
        <w:ind w:firstLine="420"/>
        <w:jc w:val="both"/>
      </w:pPr>
      <w:r>
        <w:t>系统配置和事件记录模块属于支撑能力。配置表保存运行参数分组和值，事件表用于记录事件标题、类型、等级、校区、地点、描述、处理状态、上报人、处理人和处理结果，可为系统运行维护和事件处置提供数据支持。</w:t>
      </w:r>
    </w:p>
    <w:p w14:paraId="45A1EA5D" w14:textId="77777777" w:rsidR="00213222" w:rsidRDefault="00000000">
      <w:pPr>
        <w:spacing w:line="360" w:lineRule="auto"/>
        <w:ind w:firstLine="420"/>
        <w:rPr>
          <w:rFonts w:hint="eastAsia"/>
        </w:rPr>
      </w:pPr>
      <w:r>
        <w:t>日志模块包括登录日志和操作日志。登录日志记录用户、用户名、登录 IP、登录状态、登录时间和 user-agent；操作日志记录操作者、模块、操作类型和详情。通知模块提供未读数量、标记已读、全部已读和删除功能。事件管理模块用于记录校园突发事</w:t>
      </w:r>
      <w:r>
        <w:lastRenderedPageBreak/>
        <w:t>件的标题、类型、级别、校区、地点、描述、处理人和状态。</w:t>
      </w:r>
    </w:p>
    <w:p w14:paraId="6FA8B8D1" w14:textId="77777777" w:rsidR="00213222" w:rsidRDefault="00000000">
      <w:pPr>
        <w:pStyle w:val="1"/>
        <w:pageBreakBefore/>
        <w:spacing w:before="120" w:after="120" w:line="360" w:lineRule="auto"/>
        <w:jc w:val="center"/>
        <w:rPr>
          <w:rFonts w:hint="eastAsia"/>
        </w:rPr>
      </w:pPr>
      <w:bookmarkStart w:id="40" w:name="_Toc228096630"/>
      <w:r>
        <w:rPr>
          <w:sz w:val="32"/>
        </w:rPr>
        <w:lastRenderedPageBreak/>
        <w:t>7 系统测试</w:t>
      </w:r>
      <w:bookmarkEnd w:id="40"/>
    </w:p>
    <w:p w14:paraId="36C70B42" w14:textId="77777777" w:rsidR="00213222" w:rsidRDefault="00000000">
      <w:pPr>
        <w:pStyle w:val="2"/>
        <w:spacing w:before="120" w:after="120" w:line="360" w:lineRule="auto"/>
        <w:jc w:val="left"/>
        <w:rPr>
          <w:rFonts w:hint="eastAsia"/>
        </w:rPr>
      </w:pPr>
      <w:bookmarkStart w:id="41" w:name="_Toc228096631"/>
      <w:r>
        <w:rPr>
          <w:sz w:val="30"/>
        </w:rPr>
        <w:t>7.1 测试环境与方法</w:t>
      </w:r>
      <w:bookmarkEnd w:id="41"/>
    </w:p>
    <w:p>
      <w:pPr>
        <w:spacing w:line="360" w:lineRule="auto" w:before="0" w:after="0"/>
        <w:ind w:firstLine="420"/>
        <w:jc w:val="both"/>
      </w:pPr>
      <w:r>
        <w:t>测试环境由后端单元/集成测试、前端构建、前端单测和 E2E 流程测试组成。后端测试使用 Maven、JUnit、Spring Boot Test、H2 数据库和测试 profile；前端构建使用 Vite；前端单测使用 Vitest；端到端测试使用 Playwright 脚本启动后端 screenshot profile 与前端预览服务。各项测试共同覆盖后端业务校验、前端构建完整性和核心流程联调场景。</w:t>
      </w:r>
    </w:p>
    <w:p>
      <w:pPr>
        <w:spacing w:line="360" w:lineRule="auto" w:before="0" w:after="0"/>
        <w:ind w:firstLine="420"/>
        <w:jc w:val="both"/>
      </w:pPr>
      <w:r>
        <w:t>系统测试阶段重新执行了 mvn test、npm run build、npm run test:unit 和 npm run test:e2e。后端测试结果为 49 项通过，失败 0，错误 0，跳过 0；前端构建通过；前端单测为 3 个测试文件、8 项测试通过；E2E 为 4 个场景通过。E2E 运行过程中后端记录的权限拒绝日志属于权限边界触发后的预期日志表现，不影响场景通过结果。</w:t>
      </w:r>
    </w:p>
    <w:p w14:paraId="0D07BB05" w14:textId="77777777" w:rsidR="00213222" w:rsidRDefault="00000000">
      <w:pPr>
        <w:spacing w:line="360" w:lineRule="auto"/>
        <w:ind w:firstLine="420"/>
        <w:rPr>
          <w:rFonts w:hint="eastAsia"/>
        </w:rPr>
      </w:pPr>
      <w:r>
        <w:t>系统测试采用自动化测试、构建验证、端到端流程验证和本地性能基线相结合的方法。后端测试使用 Maven、JUnit 和 Spring Boot Test；前端单</w:t>
      </w:r>
      <w:proofErr w:type="gramStart"/>
      <w:r>
        <w:t>测使用</w:t>
      </w:r>
      <w:proofErr w:type="gramEnd"/>
      <w:r>
        <w:t xml:space="preserve"> Vitest；端到端流程使用 Playwright 启动 screenshot profile 和前端预览服务；性能基线使用 k6 脚本记录登录、</w:t>
      </w:r>
      <w:proofErr w:type="gramStart"/>
      <w:r>
        <w:t>库存分</w:t>
      </w:r>
      <w:proofErr w:type="gramEnd"/>
      <w:r>
        <w:t>页、</w:t>
      </w:r>
      <w:proofErr w:type="gramStart"/>
      <w:r>
        <w:t>预警分</w:t>
      </w:r>
      <w:proofErr w:type="gramEnd"/>
      <w:r>
        <w:t>页和操作日志分页的本地结果。</w:t>
      </w:r>
    </w:p>
    <w:p w14:paraId="7C9E72B3" w14:textId="77777777" w:rsidR="00213222" w:rsidRDefault="00000000">
      <w:pPr>
        <w:pStyle w:val="2"/>
        <w:spacing w:before="120" w:after="120" w:line="360" w:lineRule="auto"/>
        <w:jc w:val="left"/>
        <w:rPr>
          <w:rFonts w:hint="eastAsia"/>
        </w:rPr>
      </w:pPr>
      <w:bookmarkStart w:id="42" w:name="_Toc228096632"/>
      <w:r>
        <w:rPr>
          <w:sz w:val="30"/>
        </w:rPr>
        <w:t>7.2 后端自动化测试</w:t>
      </w:r>
      <w:bookmarkEnd w:id="42"/>
    </w:p>
    <w:p>
      <w:pPr>
        <w:spacing w:line="360" w:lineRule="auto" w:before="0" w:after="0"/>
        <w:ind w:firstLine="420"/>
        <w:jc w:val="both"/>
      </w:pPr>
      <w:r>
        <w:rPr>
          <w:rFonts w:ascii="宋体" w:hAnsi="宋体" w:eastAsia="宋体"/>
          <w:b w:val="0"/>
          <w:color w:val="000000"/>
          <w:sz w:val="24"/>
        </w:rPr>
        <w:t>后端自动化测试覆盖公共响应、业务异常、全局异常处理、JWT 令牌、认证服务、refresh token 清理、申领服务、申领控制器、调拨服务、调拨控制器、预警控制器和核心流程集成测试。`CoreFlowIntegrationTest` 通过真实 Spring Boot 上下文验证登录、库存查询、申领创建与审批、库存扣减、调拨执行等组合流程，比单纯 Service 单测更接近业务运行状态。</w:t>
      </w:r>
    </w:p>
    <w:p>
      <w:pPr>
        <w:spacing w:line="360" w:lineRule="auto" w:before="0" w:after="0"/>
        <w:ind w:firstLine="420"/>
        <w:jc w:val="both"/>
      </w:pPr>
      <w:r>
        <w:rPr>
          <w:rFonts w:ascii="宋体" w:hAnsi="宋体" w:eastAsia="宋体"/>
          <w:b w:val="0"/>
          <w:color w:val="000000"/>
          <w:sz w:val="24"/>
        </w:rPr>
        <w:t>申领相关测试重点验证状态流转和库存锁定。测试会检查非草稿状态不可重复提交、审批只能在提交状态执行、驳回会释放锁定库存、出库与签收会按状态推进。调拨测试重点验证同仓调拨被拒绝、提交和审批状态合法、执行时更新来源和目标仓库库存。认证测试重点验证密码校验、账号状态、token 生成、刷新失败和清理逻辑。</w:t>
      </w:r>
    </w:p>
    <w:p>
      <w:pPr>
        <w:spacing w:line="360" w:lineRule="auto" w:before="0" w:after="0"/>
        <w:ind w:firstLine="420"/>
        <w:jc w:val="both"/>
      </w:pPr>
      <w:r>
        <w:t>现有测试结果主要用于验证功能正确性、异常处理和核心流程一致性，尚不足以推导特定并发规模下的性能结论。</w:t>
      </w:r>
    </w:p>
    <w:p w14:paraId="65A32C98" w14:textId="77777777" w:rsidR="00213222" w:rsidRDefault="00000000">
      <w:pPr>
        <w:spacing w:line="360" w:lineRule="auto"/>
        <w:ind w:firstLine="420"/>
        <w:rPr>
          <w:rFonts w:hint="eastAsia"/>
        </w:rPr>
      </w:pPr>
      <w:r>
        <w:t>2026年4月26日重新执行 `mvn test`，后端共 49 项测试通过，失败 0 项、错误 0 项、跳过 0 项。测试范围包括统一响应、业务异常、全局异常处理、登录刷新、限流、申领出库主链路、并发申领库存锁定、调拨执行、预警处理和分页接口。</w:t>
      </w:r>
    </w:p>
    <w:p w14:paraId="3FF2AEE4" w14:textId="77777777" w:rsidR="00213222" w:rsidRDefault="00000000">
      <w:pPr>
        <w:spacing w:line="360" w:lineRule="auto"/>
        <w:jc w:val="center"/>
        <w:rPr>
          <w:rFonts w:hint="eastAsia"/>
        </w:rPr>
      </w:pPr>
      <w:r>
        <w:rPr>
          <w:b/>
          <w:sz w:val="21"/>
        </w:rPr>
        <w:t>表7-1 后端自动化测试执行情况</w:t>
      </w:r>
    </w:p>
    <w:tbl>
      <w:tblPr>
        <w:tblW w:w="0" w:type="auto"/>
        <w:jc w:val="center"/>
        <w:tblLook w:val="04A0" w:firstRow="1" w:lastRow="0" w:firstColumn="1" w:lastColumn="0" w:noHBand="0" w:noVBand="1"/>
      </w:tblPr>
      <w:tblGrid>
        <w:gridCol w:w="1701"/>
        <w:gridCol w:w="4535"/>
        <w:gridCol w:w="1701"/>
      </w:tblGrid>
      <w:tr w:rsidR="00213222" w14:paraId="2D7FCAC4"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5C2C3B57" w14:textId="77777777" w:rsidR="00213222" w:rsidRDefault="00000000">
            <w:pPr>
              <w:spacing w:line="288" w:lineRule="auto"/>
              <w:jc w:val="center"/>
              <w:rPr>
                <w:rFonts w:hint="eastAsia"/>
              </w:rPr>
            </w:pPr>
            <w:r>
              <w:rPr>
                <w:sz w:val="21"/>
              </w:rPr>
              <w:t>测试对象</w:t>
            </w:r>
          </w:p>
        </w:tc>
        <w:tc>
          <w:tcPr>
            <w:tcW w:w="4535" w:type="dxa"/>
            <w:tcBorders>
              <w:top w:val="single" w:sz="4" w:space="0" w:color="000000"/>
              <w:left w:val="single" w:sz="4" w:space="0" w:color="000000"/>
              <w:bottom w:val="single" w:sz="4" w:space="0" w:color="000000"/>
              <w:right w:val="single" w:sz="4" w:space="0" w:color="000000"/>
            </w:tcBorders>
            <w:vAlign w:val="center"/>
          </w:tcPr>
          <w:p w14:paraId="27ED62A1" w14:textId="77777777" w:rsidR="00213222" w:rsidRDefault="00000000">
            <w:pPr>
              <w:spacing w:line="288" w:lineRule="auto"/>
              <w:jc w:val="center"/>
              <w:rPr>
                <w:rFonts w:hint="eastAsia"/>
              </w:rPr>
            </w:pPr>
            <w:r>
              <w:rPr>
                <w:sz w:val="21"/>
              </w:rPr>
              <w:t>覆盖内容</w:t>
            </w:r>
          </w:p>
        </w:tc>
        <w:tc>
          <w:tcPr>
            <w:tcW w:w="1701" w:type="dxa"/>
            <w:tcBorders>
              <w:top w:val="single" w:sz="4" w:space="0" w:color="000000"/>
              <w:left w:val="single" w:sz="4" w:space="0" w:color="000000"/>
              <w:bottom w:val="single" w:sz="4" w:space="0" w:color="000000"/>
              <w:right w:val="single" w:sz="4" w:space="0" w:color="000000"/>
            </w:tcBorders>
            <w:vAlign w:val="center"/>
          </w:tcPr>
          <w:p w14:paraId="58ED9526" w14:textId="77777777" w:rsidR="00213222" w:rsidRDefault="00000000">
            <w:pPr>
              <w:spacing w:line="288" w:lineRule="auto"/>
              <w:jc w:val="center"/>
              <w:rPr>
                <w:rFonts w:hint="eastAsia"/>
              </w:rPr>
            </w:pPr>
            <w:r>
              <w:rPr>
                <w:sz w:val="21"/>
              </w:rPr>
              <w:t>结果</w:t>
            </w:r>
          </w:p>
        </w:tc>
      </w:tr>
      <w:tr w:rsidR="00213222" w14:paraId="6BB8D6BD"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1A9293A0" w14:textId="77777777" w:rsidR="00213222" w:rsidRDefault="00000000">
            <w:pPr>
              <w:spacing w:line="288" w:lineRule="auto"/>
              <w:jc w:val="center"/>
              <w:rPr>
                <w:rFonts w:hint="eastAsia"/>
              </w:rPr>
            </w:pPr>
            <w:r>
              <w:rPr>
                <w:sz w:val="21"/>
              </w:rPr>
              <w:t>common</w:t>
            </w:r>
          </w:p>
        </w:tc>
        <w:tc>
          <w:tcPr>
            <w:tcW w:w="4535" w:type="dxa"/>
            <w:tcBorders>
              <w:top w:val="single" w:sz="4" w:space="0" w:color="000000"/>
              <w:left w:val="single" w:sz="4" w:space="0" w:color="000000"/>
              <w:bottom w:val="single" w:sz="4" w:space="0" w:color="000000"/>
              <w:right w:val="single" w:sz="4" w:space="0" w:color="000000"/>
            </w:tcBorders>
            <w:vAlign w:val="center"/>
          </w:tcPr>
          <w:p w14:paraId="0436337A" w14:textId="77777777" w:rsidR="00213222" w:rsidRDefault="00000000">
            <w:pPr>
              <w:spacing w:line="288" w:lineRule="auto"/>
              <w:jc w:val="center"/>
              <w:rPr>
                <w:rFonts w:hint="eastAsia"/>
              </w:rPr>
            </w:pPr>
            <w:r>
              <w:rPr>
                <w:sz w:val="21"/>
              </w:rPr>
              <w:t>ApiResponse、BizException、GlobalExceptionHandler</w:t>
            </w:r>
          </w:p>
        </w:tc>
        <w:tc>
          <w:tcPr>
            <w:tcW w:w="1701" w:type="dxa"/>
            <w:tcBorders>
              <w:top w:val="single" w:sz="4" w:space="0" w:color="000000"/>
              <w:left w:val="single" w:sz="4" w:space="0" w:color="000000"/>
              <w:bottom w:val="single" w:sz="4" w:space="0" w:color="000000"/>
              <w:right w:val="single" w:sz="4" w:space="0" w:color="000000"/>
            </w:tcBorders>
            <w:vAlign w:val="center"/>
          </w:tcPr>
          <w:p w14:paraId="2E617456" w14:textId="77777777" w:rsidR="00213222" w:rsidRDefault="00000000">
            <w:pPr>
              <w:spacing w:line="288" w:lineRule="auto"/>
              <w:jc w:val="center"/>
              <w:rPr>
                <w:rFonts w:hint="eastAsia"/>
              </w:rPr>
            </w:pPr>
            <w:r>
              <w:rPr>
                <w:sz w:val="21"/>
              </w:rPr>
              <w:t>通过</w:t>
            </w:r>
          </w:p>
        </w:tc>
      </w:tr>
      <w:tr w:rsidR="00213222" w14:paraId="073F6AED"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D130626" w14:textId="77777777" w:rsidR="00213222" w:rsidRDefault="00000000">
            <w:pPr>
              <w:spacing w:line="288" w:lineRule="auto"/>
              <w:jc w:val="center"/>
              <w:rPr>
                <w:rFonts w:hint="eastAsia"/>
              </w:rPr>
            </w:pPr>
            <w:r>
              <w:rPr>
                <w:sz w:val="21"/>
              </w:rPr>
              <w:t>auth</w:t>
            </w:r>
          </w:p>
        </w:tc>
        <w:tc>
          <w:tcPr>
            <w:tcW w:w="4535" w:type="dxa"/>
            <w:tcBorders>
              <w:top w:val="single" w:sz="4" w:space="0" w:color="000000"/>
              <w:left w:val="single" w:sz="4" w:space="0" w:color="000000"/>
              <w:bottom w:val="single" w:sz="4" w:space="0" w:color="000000"/>
              <w:right w:val="single" w:sz="4" w:space="0" w:color="000000"/>
            </w:tcBorders>
            <w:vAlign w:val="center"/>
          </w:tcPr>
          <w:p w14:paraId="4DDFB273" w14:textId="77777777" w:rsidR="00213222" w:rsidRDefault="00000000">
            <w:pPr>
              <w:spacing w:line="288" w:lineRule="auto"/>
              <w:jc w:val="center"/>
              <w:rPr>
                <w:rFonts w:hint="eastAsia"/>
              </w:rPr>
            </w:pPr>
            <w:r>
              <w:rPr>
                <w:sz w:val="21"/>
              </w:rPr>
              <w:t>登录、refresh token 轮换、令牌清理、安全响应头</w:t>
            </w:r>
          </w:p>
        </w:tc>
        <w:tc>
          <w:tcPr>
            <w:tcW w:w="1701" w:type="dxa"/>
            <w:tcBorders>
              <w:top w:val="single" w:sz="4" w:space="0" w:color="000000"/>
              <w:left w:val="single" w:sz="4" w:space="0" w:color="000000"/>
              <w:bottom w:val="single" w:sz="4" w:space="0" w:color="000000"/>
              <w:right w:val="single" w:sz="4" w:space="0" w:color="000000"/>
            </w:tcBorders>
            <w:vAlign w:val="center"/>
          </w:tcPr>
          <w:p w14:paraId="19CDCD08" w14:textId="77777777" w:rsidR="00213222" w:rsidRDefault="00000000">
            <w:pPr>
              <w:spacing w:line="288" w:lineRule="auto"/>
              <w:jc w:val="center"/>
              <w:rPr>
                <w:rFonts w:hint="eastAsia"/>
              </w:rPr>
            </w:pPr>
            <w:r>
              <w:rPr>
                <w:sz w:val="21"/>
              </w:rPr>
              <w:t>通过</w:t>
            </w:r>
          </w:p>
        </w:tc>
      </w:tr>
      <w:tr w:rsidR="00213222" w14:paraId="54732A88"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6F5B05C" w14:textId="77777777" w:rsidR="00213222" w:rsidRDefault="00000000">
            <w:pPr>
              <w:spacing w:line="288" w:lineRule="auto"/>
              <w:jc w:val="center"/>
              <w:rPr>
                <w:rFonts w:hint="eastAsia"/>
              </w:rPr>
            </w:pPr>
            <w:r>
              <w:rPr>
                <w:sz w:val="21"/>
              </w:rPr>
              <w:t>apply</w:t>
            </w:r>
          </w:p>
        </w:tc>
        <w:tc>
          <w:tcPr>
            <w:tcW w:w="4535" w:type="dxa"/>
            <w:tcBorders>
              <w:top w:val="single" w:sz="4" w:space="0" w:color="000000"/>
              <w:left w:val="single" w:sz="4" w:space="0" w:color="000000"/>
              <w:bottom w:val="single" w:sz="4" w:space="0" w:color="000000"/>
              <w:right w:val="single" w:sz="4" w:space="0" w:color="000000"/>
            </w:tcBorders>
            <w:vAlign w:val="center"/>
          </w:tcPr>
          <w:p w14:paraId="3A7B7DFB" w14:textId="77777777" w:rsidR="00213222" w:rsidRDefault="00000000">
            <w:pPr>
              <w:spacing w:line="288" w:lineRule="auto"/>
              <w:jc w:val="center"/>
              <w:rPr>
                <w:rFonts w:hint="eastAsia"/>
              </w:rPr>
            </w:pPr>
            <w:r>
              <w:rPr>
                <w:sz w:val="21"/>
              </w:rPr>
              <w:t>申领创建、提交、审批、驳回、签收</w:t>
            </w:r>
          </w:p>
        </w:tc>
        <w:tc>
          <w:tcPr>
            <w:tcW w:w="1701" w:type="dxa"/>
            <w:tcBorders>
              <w:top w:val="single" w:sz="4" w:space="0" w:color="000000"/>
              <w:left w:val="single" w:sz="4" w:space="0" w:color="000000"/>
              <w:bottom w:val="single" w:sz="4" w:space="0" w:color="000000"/>
              <w:right w:val="single" w:sz="4" w:space="0" w:color="000000"/>
            </w:tcBorders>
            <w:vAlign w:val="center"/>
          </w:tcPr>
          <w:p w14:paraId="2E9CE7BE" w14:textId="77777777" w:rsidR="00213222" w:rsidRDefault="00000000">
            <w:pPr>
              <w:spacing w:line="288" w:lineRule="auto"/>
              <w:jc w:val="center"/>
              <w:rPr>
                <w:rFonts w:hint="eastAsia"/>
              </w:rPr>
            </w:pPr>
            <w:r>
              <w:rPr>
                <w:sz w:val="21"/>
              </w:rPr>
              <w:t>通过</w:t>
            </w:r>
          </w:p>
        </w:tc>
      </w:tr>
      <w:tr w:rsidR="00213222" w14:paraId="2454ADED"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61337A52" w14:textId="77777777" w:rsidR="00213222" w:rsidRDefault="00000000">
            <w:pPr>
              <w:spacing w:line="288" w:lineRule="auto"/>
              <w:jc w:val="center"/>
              <w:rPr>
                <w:rFonts w:hint="eastAsia"/>
              </w:rPr>
            </w:pPr>
            <w:r>
              <w:rPr>
                <w:sz w:val="21"/>
              </w:rPr>
              <w:t>inventory</w:t>
            </w:r>
          </w:p>
        </w:tc>
        <w:tc>
          <w:tcPr>
            <w:tcW w:w="4535" w:type="dxa"/>
            <w:tcBorders>
              <w:top w:val="single" w:sz="4" w:space="0" w:color="000000"/>
              <w:left w:val="single" w:sz="4" w:space="0" w:color="000000"/>
              <w:bottom w:val="single" w:sz="4" w:space="0" w:color="000000"/>
              <w:right w:val="single" w:sz="4" w:space="0" w:color="000000"/>
            </w:tcBorders>
            <w:vAlign w:val="center"/>
          </w:tcPr>
          <w:p w14:paraId="0EE8909B" w14:textId="77777777" w:rsidR="00213222" w:rsidRDefault="00000000">
            <w:pPr>
              <w:spacing w:line="288" w:lineRule="auto"/>
              <w:jc w:val="center"/>
              <w:rPr>
                <w:rFonts w:hint="eastAsia"/>
              </w:rPr>
            </w:pPr>
            <w:r>
              <w:rPr>
                <w:sz w:val="21"/>
              </w:rPr>
              <w:t>申领出库、库存锁定、批次扣减</w:t>
            </w:r>
          </w:p>
        </w:tc>
        <w:tc>
          <w:tcPr>
            <w:tcW w:w="1701" w:type="dxa"/>
            <w:tcBorders>
              <w:top w:val="single" w:sz="4" w:space="0" w:color="000000"/>
              <w:left w:val="single" w:sz="4" w:space="0" w:color="000000"/>
              <w:bottom w:val="single" w:sz="4" w:space="0" w:color="000000"/>
              <w:right w:val="single" w:sz="4" w:space="0" w:color="000000"/>
            </w:tcBorders>
            <w:vAlign w:val="center"/>
          </w:tcPr>
          <w:p w14:paraId="0B00449B" w14:textId="77777777" w:rsidR="00213222" w:rsidRDefault="00000000">
            <w:pPr>
              <w:spacing w:line="288" w:lineRule="auto"/>
              <w:jc w:val="center"/>
              <w:rPr>
                <w:rFonts w:hint="eastAsia"/>
              </w:rPr>
            </w:pPr>
            <w:r>
              <w:rPr>
                <w:sz w:val="21"/>
              </w:rPr>
              <w:t>通过</w:t>
            </w:r>
          </w:p>
        </w:tc>
      </w:tr>
      <w:tr w:rsidR="00213222" w14:paraId="7DEC8C92"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5FA118BD" w14:textId="77777777" w:rsidR="00213222" w:rsidRDefault="00000000">
            <w:pPr>
              <w:spacing w:line="288" w:lineRule="auto"/>
              <w:jc w:val="center"/>
              <w:rPr>
                <w:rFonts w:hint="eastAsia"/>
              </w:rPr>
            </w:pPr>
            <w:r>
              <w:rPr>
                <w:sz w:val="21"/>
              </w:rPr>
              <w:t>transfer</w:t>
            </w:r>
          </w:p>
        </w:tc>
        <w:tc>
          <w:tcPr>
            <w:tcW w:w="4535" w:type="dxa"/>
            <w:tcBorders>
              <w:top w:val="single" w:sz="4" w:space="0" w:color="000000"/>
              <w:left w:val="single" w:sz="4" w:space="0" w:color="000000"/>
              <w:bottom w:val="single" w:sz="4" w:space="0" w:color="000000"/>
              <w:right w:val="single" w:sz="4" w:space="0" w:color="000000"/>
            </w:tcBorders>
            <w:vAlign w:val="center"/>
          </w:tcPr>
          <w:p w14:paraId="423EFAFA" w14:textId="77777777" w:rsidR="00213222" w:rsidRDefault="00000000">
            <w:pPr>
              <w:spacing w:line="288" w:lineRule="auto"/>
              <w:jc w:val="center"/>
              <w:rPr>
                <w:rFonts w:hint="eastAsia"/>
              </w:rPr>
            </w:pPr>
            <w:r>
              <w:rPr>
                <w:sz w:val="21"/>
              </w:rPr>
              <w:t>调拨创建、审批、执行和库存搬移</w:t>
            </w:r>
          </w:p>
        </w:tc>
        <w:tc>
          <w:tcPr>
            <w:tcW w:w="1701" w:type="dxa"/>
            <w:tcBorders>
              <w:top w:val="single" w:sz="4" w:space="0" w:color="000000"/>
              <w:left w:val="single" w:sz="4" w:space="0" w:color="000000"/>
              <w:bottom w:val="single" w:sz="4" w:space="0" w:color="000000"/>
              <w:right w:val="single" w:sz="4" w:space="0" w:color="000000"/>
            </w:tcBorders>
            <w:vAlign w:val="center"/>
          </w:tcPr>
          <w:p w14:paraId="052F2D61" w14:textId="77777777" w:rsidR="00213222" w:rsidRDefault="00000000">
            <w:pPr>
              <w:spacing w:line="288" w:lineRule="auto"/>
              <w:jc w:val="center"/>
              <w:rPr>
                <w:rFonts w:hint="eastAsia"/>
              </w:rPr>
            </w:pPr>
            <w:r>
              <w:rPr>
                <w:sz w:val="21"/>
              </w:rPr>
              <w:t>通过</w:t>
            </w:r>
          </w:p>
        </w:tc>
      </w:tr>
      <w:tr w:rsidR="00213222" w14:paraId="307366F4"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76D9AEED" w14:textId="77777777" w:rsidR="00213222" w:rsidRDefault="00000000">
            <w:pPr>
              <w:spacing w:line="288" w:lineRule="auto"/>
              <w:jc w:val="center"/>
              <w:rPr>
                <w:rFonts w:hint="eastAsia"/>
              </w:rPr>
            </w:pPr>
            <w:r>
              <w:rPr>
                <w:sz w:val="21"/>
              </w:rPr>
              <w:t>warning</w:t>
            </w:r>
          </w:p>
        </w:tc>
        <w:tc>
          <w:tcPr>
            <w:tcW w:w="4535" w:type="dxa"/>
            <w:tcBorders>
              <w:top w:val="single" w:sz="4" w:space="0" w:color="000000"/>
              <w:left w:val="single" w:sz="4" w:space="0" w:color="000000"/>
              <w:bottom w:val="single" w:sz="4" w:space="0" w:color="000000"/>
              <w:right w:val="single" w:sz="4" w:space="0" w:color="000000"/>
            </w:tcBorders>
            <w:vAlign w:val="center"/>
          </w:tcPr>
          <w:p w14:paraId="1818BDE6" w14:textId="77777777" w:rsidR="00213222" w:rsidRDefault="00000000">
            <w:pPr>
              <w:spacing w:line="288" w:lineRule="auto"/>
              <w:jc w:val="center"/>
              <w:rPr>
                <w:rFonts w:hint="eastAsia"/>
              </w:rPr>
            </w:pPr>
            <w:r>
              <w:rPr>
                <w:sz w:val="21"/>
              </w:rPr>
              <w:t>预警处理和高风险接口限流</w:t>
            </w:r>
          </w:p>
        </w:tc>
        <w:tc>
          <w:tcPr>
            <w:tcW w:w="1701" w:type="dxa"/>
            <w:tcBorders>
              <w:top w:val="single" w:sz="4" w:space="0" w:color="000000"/>
              <w:left w:val="single" w:sz="4" w:space="0" w:color="000000"/>
              <w:bottom w:val="single" w:sz="4" w:space="0" w:color="000000"/>
              <w:right w:val="single" w:sz="4" w:space="0" w:color="000000"/>
            </w:tcBorders>
            <w:vAlign w:val="center"/>
          </w:tcPr>
          <w:p w14:paraId="0839E784" w14:textId="77777777" w:rsidR="00213222" w:rsidRDefault="00000000">
            <w:pPr>
              <w:spacing w:line="288" w:lineRule="auto"/>
              <w:jc w:val="center"/>
              <w:rPr>
                <w:rFonts w:hint="eastAsia"/>
              </w:rPr>
            </w:pPr>
            <w:r>
              <w:rPr>
                <w:sz w:val="21"/>
              </w:rPr>
              <w:t>通过</w:t>
            </w:r>
          </w:p>
        </w:tc>
      </w:tr>
      <w:tr w:rsidR="00213222" w14:paraId="1FE71416"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56417ABA" w14:textId="77777777" w:rsidR="00213222" w:rsidRDefault="00000000">
            <w:pPr>
              <w:spacing w:line="288" w:lineRule="auto"/>
              <w:jc w:val="center"/>
              <w:rPr>
                <w:rFonts w:hint="eastAsia"/>
              </w:rPr>
            </w:pPr>
            <w:r>
              <w:rPr>
                <w:sz w:val="21"/>
              </w:rPr>
              <w:t>integration</w:t>
            </w:r>
          </w:p>
        </w:tc>
        <w:tc>
          <w:tcPr>
            <w:tcW w:w="4535" w:type="dxa"/>
            <w:tcBorders>
              <w:top w:val="single" w:sz="4" w:space="0" w:color="000000"/>
              <w:left w:val="single" w:sz="4" w:space="0" w:color="000000"/>
              <w:bottom w:val="single" w:sz="4" w:space="0" w:color="000000"/>
              <w:right w:val="single" w:sz="4" w:space="0" w:color="000000"/>
            </w:tcBorders>
            <w:vAlign w:val="center"/>
          </w:tcPr>
          <w:p w14:paraId="290E147A" w14:textId="77777777" w:rsidR="00213222" w:rsidRDefault="00000000">
            <w:pPr>
              <w:spacing w:line="288" w:lineRule="auto"/>
              <w:jc w:val="center"/>
              <w:rPr>
                <w:rFonts w:hint="eastAsia"/>
              </w:rPr>
            </w:pPr>
            <w:r>
              <w:rPr>
                <w:sz w:val="21"/>
              </w:rPr>
              <w:t>核心流程与分页响应契约</w:t>
            </w:r>
          </w:p>
        </w:tc>
        <w:tc>
          <w:tcPr>
            <w:tcW w:w="1701" w:type="dxa"/>
            <w:tcBorders>
              <w:top w:val="single" w:sz="4" w:space="0" w:color="000000"/>
              <w:left w:val="single" w:sz="4" w:space="0" w:color="000000"/>
              <w:bottom w:val="single" w:sz="4" w:space="0" w:color="000000"/>
              <w:right w:val="single" w:sz="4" w:space="0" w:color="000000"/>
            </w:tcBorders>
            <w:vAlign w:val="center"/>
          </w:tcPr>
          <w:p w14:paraId="1C345D2C" w14:textId="77777777" w:rsidR="00213222" w:rsidRDefault="00000000">
            <w:pPr>
              <w:spacing w:line="288" w:lineRule="auto"/>
              <w:jc w:val="center"/>
              <w:rPr>
                <w:rFonts w:hint="eastAsia"/>
              </w:rPr>
            </w:pPr>
            <w:r>
              <w:rPr>
                <w:sz w:val="21"/>
              </w:rPr>
              <w:t>通过</w:t>
            </w:r>
          </w:p>
        </w:tc>
      </w:tr>
    </w:tbl>
    <w:p w14:paraId="7EFA652F" w14:textId="77777777" w:rsidR="00213222" w:rsidRDefault="00000000">
      <w:pPr>
        <w:pStyle w:val="2"/>
        <w:spacing w:before="120" w:after="120" w:line="360" w:lineRule="auto"/>
        <w:jc w:val="left"/>
        <w:rPr>
          <w:rFonts w:hint="eastAsia"/>
        </w:rPr>
      </w:pPr>
      <w:bookmarkStart w:id="43" w:name="_Toc228096633"/>
      <w:r>
        <w:rPr>
          <w:sz w:val="30"/>
        </w:rPr>
        <w:t>7.3 前端构建、单测与 E2E 验证</w:t>
      </w:r>
      <w:bookmarkEnd w:id="43"/>
    </w:p>
    <w:p>
      <w:pPr>
        <w:spacing w:line="360" w:lineRule="auto" w:before="0" w:after="0"/>
        <w:ind w:firstLine="420"/>
        <w:jc w:val="both"/>
      </w:pPr>
      <w:r>
        <w:t>前端构建验证了 Vue 单文件组件、路由懒加载、Element Plus、ECharts 和样式资源能够被 Vite 正常打包。构建输出覆盖登录页、运营总览、库存、入库、出库、申领、调拨、预警、统计、日志和通知等页面资源，说明前端各功能模块已完成集成打包。</w:t>
      </w:r>
    </w:p>
    <w:p>
      <w:pPr>
        <w:spacing w:line="360" w:lineRule="auto" w:before="0" w:after="0"/>
        <w:ind w:firstLine="420"/>
        <w:jc w:val="both"/>
      </w:pPr>
      <w:r>
        <w:t>前端单测主要覆盖 HTTP 请求封装和登录页面交互。虽然测试数量不多，但能验证请求工具、登录页面基本状态和组件行为没有构建层面的错误。E2E 脚本覆盖管理员登录查看库存、部门用户创建申领单、仓储管理员创建调拨单和仓储管理员处理预警四个典型流程，这些场景覆盖了系统核心业务闭环。</w:t>
      </w:r>
    </w:p>
    <w:p>
      <w:pPr>
        <w:spacing w:line="360" w:lineRule="auto" w:before="0" w:after="0"/>
        <w:ind w:firstLine="420"/>
        <w:jc w:val="both"/>
      </w:pPr>
      <w:r>
        <w:t>权限测试在 E2E 和后端日志中也有所体现。部门用户访问不属于自身角色的仓库或日志接口时，后端记录权限拒绝异常，页面流程仍能继续完成预期动作。这表明权限边界控制已生效，日志中的权限拒绝记录属于预期安全响应，不构成系统错误。</w:t>
      </w:r>
    </w:p>
    <w:p w14:paraId="6708AA11" w14:textId="77777777" w:rsidR="00213222" w:rsidRDefault="00000000">
      <w:pPr>
        <w:spacing w:line="360" w:lineRule="auto"/>
        <w:ind w:firstLine="420"/>
        <w:rPr>
          <w:rFonts w:hint="eastAsia"/>
        </w:rPr>
      </w:pPr>
      <w:r>
        <w:t xml:space="preserve">前端执行 `npm run build` 后，Vite 生产构建成功；执行 `npm run test:unit` 后，3 </w:t>
      </w:r>
      <w:proofErr w:type="gramStart"/>
      <w:r>
        <w:t>个</w:t>
      </w:r>
      <w:proofErr w:type="gramEnd"/>
      <w:r>
        <w:t xml:space="preserve">测试文件、8 项测试通过；执行 `npm run test:e2e` 后，4 </w:t>
      </w:r>
      <w:proofErr w:type="gramStart"/>
      <w:r>
        <w:t>个</w:t>
      </w:r>
      <w:proofErr w:type="gramEnd"/>
      <w:r>
        <w:t>端到端场景通过。E2E 场景包括管理员登录查看库存页面、部门用户创建申领单、仓库管理员创建调拨单、仓库管理员处理预警。</w:t>
      </w:r>
    </w:p>
    <w:p w14:paraId="527140E4" w14:textId="77777777" w:rsidR="00213222" w:rsidRDefault="00000000">
      <w:pPr>
        <w:spacing w:line="360" w:lineRule="auto"/>
        <w:jc w:val="center"/>
        <w:rPr>
          <w:rFonts w:hint="eastAsia"/>
        </w:rPr>
      </w:pPr>
      <w:r>
        <w:rPr>
          <w:b/>
          <w:sz w:val="21"/>
        </w:rPr>
        <w:t>表7-2 前端验证结果</w:t>
      </w:r>
    </w:p>
    <w:tbl>
      <w:tblPr>
        <w:tblW w:w="0" w:type="auto"/>
        <w:jc w:val="center"/>
        <w:tblLook w:val="04A0" w:firstRow="1" w:lastRow="0" w:firstColumn="1" w:lastColumn="0" w:noHBand="0" w:noVBand="1"/>
      </w:tblPr>
      <w:tblGrid>
        <w:gridCol w:w="2268"/>
        <w:gridCol w:w="4535"/>
        <w:gridCol w:w="1701"/>
      </w:tblGrid>
      <w:tr w:rsidR="00213222" w14:paraId="70E6E478"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5DD34830" w14:textId="77777777" w:rsidR="00213222" w:rsidRDefault="00000000">
            <w:pPr>
              <w:spacing w:line="288" w:lineRule="auto"/>
              <w:jc w:val="center"/>
              <w:rPr>
                <w:rFonts w:hint="eastAsia"/>
              </w:rPr>
            </w:pPr>
            <w:r>
              <w:rPr>
                <w:sz w:val="21"/>
              </w:rPr>
              <w:t>命令</w:t>
            </w:r>
          </w:p>
        </w:tc>
        <w:tc>
          <w:tcPr>
            <w:tcW w:w="4535" w:type="dxa"/>
            <w:tcBorders>
              <w:top w:val="single" w:sz="4" w:space="0" w:color="000000"/>
              <w:left w:val="single" w:sz="4" w:space="0" w:color="000000"/>
              <w:bottom w:val="single" w:sz="4" w:space="0" w:color="000000"/>
              <w:right w:val="single" w:sz="4" w:space="0" w:color="000000"/>
            </w:tcBorders>
            <w:vAlign w:val="center"/>
          </w:tcPr>
          <w:p w14:paraId="0D853FB8" w14:textId="77777777" w:rsidR="00213222" w:rsidRDefault="00000000">
            <w:pPr>
              <w:spacing w:line="288" w:lineRule="auto"/>
              <w:jc w:val="center"/>
              <w:rPr>
                <w:rFonts w:hint="eastAsia"/>
              </w:rPr>
            </w:pPr>
            <w:r>
              <w:rPr>
                <w:sz w:val="21"/>
              </w:rPr>
              <w:t>验证内容</w:t>
            </w:r>
          </w:p>
        </w:tc>
        <w:tc>
          <w:tcPr>
            <w:tcW w:w="1701" w:type="dxa"/>
            <w:tcBorders>
              <w:top w:val="single" w:sz="4" w:space="0" w:color="000000"/>
              <w:left w:val="single" w:sz="4" w:space="0" w:color="000000"/>
              <w:bottom w:val="single" w:sz="4" w:space="0" w:color="000000"/>
              <w:right w:val="single" w:sz="4" w:space="0" w:color="000000"/>
            </w:tcBorders>
            <w:vAlign w:val="center"/>
          </w:tcPr>
          <w:p w14:paraId="4BEA26FF" w14:textId="77777777" w:rsidR="00213222" w:rsidRDefault="00000000">
            <w:pPr>
              <w:spacing w:line="288" w:lineRule="auto"/>
              <w:jc w:val="center"/>
              <w:rPr>
                <w:rFonts w:hint="eastAsia"/>
              </w:rPr>
            </w:pPr>
            <w:r>
              <w:rPr>
                <w:sz w:val="21"/>
              </w:rPr>
              <w:t>结果</w:t>
            </w:r>
          </w:p>
        </w:tc>
      </w:tr>
      <w:tr w:rsidR="00213222" w14:paraId="1B63279A"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64D7B5A5" w14:textId="77777777" w:rsidR="00213222" w:rsidRDefault="00000000">
            <w:pPr>
              <w:spacing w:line="288" w:lineRule="auto"/>
              <w:jc w:val="center"/>
              <w:rPr>
                <w:rFonts w:hint="eastAsia"/>
              </w:rPr>
            </w:pPr>
            <w:r>
              <w:rPr>
                <w:sz w:val="21"/>
              </w:rPr>
              <w:lastRenderedPageBreak/>
              <w:t>npm run build</w:t>
            </w:r>
          </w:p>
        </w:tc>
        <w:tc>
          <w:tcPr>
            <w:tcW w:w="4535" w:type="dxa"/>
            <w:tcBorders>
              <w:top w:val="single" w:sz="4" w:space="0" w:color="000000"/>
              <w:left w:val="single" w:sz="4" w:space="0" w:color="000000"/>
              <w:bottom w:val="single" w:sz="4" w:space="0" w:color="000000"/>
              <w:right w:val="single" w:sz="4" w:space="0" w:color="000000"/>
            </w:tcBorders>
            <w:vAlign w:val="center"/>
          </w:tcPr>
          <w:p w14:paraId="42606411" w14:textId="77777777" w:rsidR="00213222" w:rsidRDefault="00000000">
            <w:pPr>
              <w:spacing w:line="288" w:lineRule="auto"/>
              <w:jc w:val="center"/>
              <w:rPr>
                <w:rFonts w:hint="eastAsia"/>
              </w:rPr>
            </w:pPr>
            <w:r>
              <w:rPr>
                <w:sz w:val="21"/>
              </w:rPr>
              <w:t>生产构建和资源打包</w:t>
            </w:r>
          </w:p>
        </w:tc>
        <w:tc>
          <w:tcPr>
            <w:tcW w:w="1701" w:type="dxa"/>
            <w:tcBorders>
              <w:top w:val="single" w:sz="4" w:space="0" w:color="000000"/>
              <w:left w:val="single" w:sz="4" w:space="0" w:color="000000"/>
              <w:bottom w:val="single" w:sz="4" w:space="0" w:color="000000"/>
              <w:right w:val="single" w:sz="4" w:space="0" w:color="000000"/>
            </w:tcBorders>
            <w:vAlign w:val="center"/>
          </w:tcPr>
          <w:p w14:paraId="06EBB3F3" w14:textId="77777777" w:rsidR="00213222" w:rsidRDefault="00000000">
            <w:pPr>
              <w:spacing w:line="288" w:lineRule="auto"/>
              <w:jc w:val="center"/>
              <w:rPr>
                <w:rFonts w:hint="eastAsia"/>
              </w:rPr>
            </w:pPr>
            <w:r>
              <w:rPr>
                <w:sz w:val="21"/>
              </w:rPr>
              <w:t>通过</w:t>
            </w:r>
          </w:p>
        </w:tc>
      </w:tr>
      <w:tr w:rsidR="00213222" w14:paraId="6C8EEF49"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45F30CDF" w14:textId="77777777" w:rsidR="00213222" w:rsidRDefault="00000000">
            <w:pPr>
              <w:spacing w:line="288" w:lineRule="auto"/>
              <w:jc w:val="center"/>
              <w:rPr>
                <w:rFonts w:hint="eastAsia"/>
              </w:rPr>
            </w:pPr>
            <w:r>
              <w:rPr>
                <w:sz w:val="21"/>
              </w:rPr>
              <w:t xml:space="preserve">npm run </w:t>
            </w:r>
            <w:proofErr w:type="gramStart"/>
            <w:r>
              <w:rPr>
                <w:sz w:val="21"/>
              </w:rPr>
              <w:t>test:unit</w:t>
            </w:r>
            <w:proofErr w:type="gramEnd"/>
          </w:p>
        </w:tc>
        <w:tc>
          <w:tcPr>
            <w:tcW w:w="4535" w:type="dxa"/>
            <w:tcBorders>
              <w:top w:val="single" w:sz="4" w:space="0" w:color="000000"/>
              <w:left w:val="single" w:sz="4" w:space="0" w:color="000000"/>
              <w:bottom w:val="single" w:sz="4" w:space="0" w:color="000000"/>
              <w:right w:val="single" w:sz="4" w:space="0" w:color="000000"/>
            </w:tcBorders>
            <w:vAlign w:val="center"/>
          </w:tcPr>
          <w:p w14:paraId="18419D42" w14:textId="77777777" w:rsidR="00213222" w:rsidRDefault="00000000">
            <w:pPr>
              <w:spacing w:line="288" w:lineRule="auto"/>
              <w:jc w:val="center"/>
              <w:rPr>
                <w:rFonts w:hint="eastAsia"/>
              </w:rPr>
            </w:pPr>
            <w:r>
              <w:rPr>
                <w:sz w:val="21"/>
              </w:rPr>
              <w:t>HTTP 封装、登录页、状态标签组件</w:t>
            </w:r>
          </w:p>
        </w:tc>
        <w:tc>
          <w:tcPr>
            <w:tcW w:w="1701" w:type="dxa"/>
            <w:tcBorders>
              <w:top w:val="single" w:sz="4" w:space="0" w:color="000000"/>
              <w:left w:val="single" w:sz="4" w:space="0" w:color="000000"/>
              <w:bottom w:val="single" w:sz="4" w:space="0" w:color="000000"/>
              <w:right w:val="single" w:sz="4" w:space="0" w:color="000000"/>
            </w:tcBorders>
            <w:vAlign w:val="center"/>
          </w:tcPr>
          <w:p w14:paraId="283AA314" w14:textId="77777777" w:rsidR="00213222" w:rsidRDefault="00000000">
            <w:pPr>
              <w:spacing w:line="288" w:lineRule="auto"/>
              <w:jc w:val="center"/>
              <w:rPr>
                <w:rFonts w:hint="eastAsia"/>
              </w:rPr>
            </w:pPr>
            <w:r>
              <w:rPr>
                <w:sz w:val="21"/>
              </w:rPr>
              <w:t xml:space="preserve">3 </w:t>
            </w:r>
            <w:proofErr w:type="gramStart"/>
            <w:r>
              <w:rPr>
                <w:sz w:val="21"/>
              </w:rPr>
              <w:t>个</w:t>
            </w:r>
            <w:proofErr w:type="gramEnd"/>
            <w:r>
              <w:rPr>
                <w:sz w:val="21"/>
              </w:rPr>
              <w:t>文件 8 项通过</w:t>
            </w:r>
          </w:p>
        </w:tc>
      </w:tr>
      <w:tr w:rsidR="00213222" w14:paraId="124AD620"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427EA620" w14:textId="77777777" w:rsidR="00213222" w:rsidRDefault="00000000">
            <w:pPr>
              <w:spacing w:line="288" w:lineRule="auto"/>
              <w:jc w:val="center"/>
              <w:rPr>
                <w:rFonts w:hint="eastAsia"/>
              </w:rPr>
            </w:pPr>
            <w:r>
              <w:rPr>
                <w:sz w:val="21"/>
              </w:rPr>
              <w:t xml:space="preserve">npm run </w:t>
            </w:r>
            <w:proofErr w:type="gramStart"/>
            <w:r>
              <w:rPr>
                <w:sz w:val="21"/>
              </w:rPr>
              <w:t>test:e</w:t>
            </w:r>
            <w:proofErr w:type="gramEnd"/>
            <w:r>
              <w:rPr>
                <w:sz w:val="21"/>
              </w:rPr>
              <w:t>2e</w:t>
            </w:r>
          </w:p>
        </w:tc>
        <w:tc>
          <w:tcPr>
            <w:tcW w:w="4535" w:type="dxa"/>
            <w:tcBorders>
              <w:top w:val="single" w:sz="4" w:space="0" w:color="000000"/>
              <w:left w:val="single" w:sz="4" w:space="0" w:color="000000"/>
              <w:bottom w:val="single" w:sz="4" w:space="0" w:color="000000"/>
              <w:right w:val="single" w:sz="4" w:space="0" w:color="000000"/>
            </w:tcBorders>
            <w:vAlign w:val="center"/>
          </w:tcPr>
          <w:p w14:paraId="0FB7F4F7" w14:textId="77777777" w:rsidR="00213222" w:rsidRDefault="00000000">
            <w:pPr>
              <w:spacing w:line="288" w:lineRule="auto"/>
              <w:jc w:val="center"/>
              <w:rPr>
                <w:rFonts w:hint="eastAsia"/>
              </w:rPr>
            </w:pPr>
            <w:r>
              <w:rPr>
                <w:sz w:val="21"/>
              </w:rPr>
              <w:t>登录、库存、申领、调拨、预警流程</w:t>
            </w:r>
          </w:p>
        </w:tc>
        <w:tc>
          <w:tcPr>
            <w:tcW w:w="1701" w:type="dxa"/>
            <w:tcBorders>
              <w:top w:val="single" w:sz="4" w:space="0" w:color="000000"/>
              <w:left w:val="single" w:sz="4" w:space="0" w:color="000000"/>
              <w:bottom w:val="single" w:sz="4" w:space="0" w:color="000000"/>
              <w:right w:val="single" w:sz="4" w:space="0" w:color="000000"/>
            </w:tcBorders>
            <w:vAlign w:val="center"/>
          </w:tcPr>
          <w:p w14:paraId="1F3D6B51" w14:textId="77777777" w:rsidR="00213222" w:rsidRDefault="00000000">
            <w:pPr>
              <w:spacing w:line="288" w:lineRule="auto"/>
              <w:jc w:val="center"/>
              <w:rPr>
                <w:rFonts w:hint="eastAsia"/>
              </w:rPr>
            </w:pPr>
            <w:r>
              <w:rPr>
                <w:sz w:val="21"/>
              </w:rPr>
              <w:t xml:space="preserve">4 </w:t>
            </w:r>
            <w:proofErr w:type="gramStart"/>
            <w:r>
              <w:rPr>
                <w:sz w:val="21"/>
              </w:rPr>
              <w:t>个</w:t>
            </w:r>
            <w:proofErr w:type="gramEnd"/>
            <w:r>
              <w:rPr>
                <w:sz w:val="21"/>
              </w:rPr>
              <w:t>场景通过</w:t>
            </w:r>
          </w:p>
        </w:tc>
      </w:tr>
    </w:tbl>
    <w:p w14:paraId="5C0538FA" w14:textId="77777777" w:rsidR="00213222" w:rsidRDefault="00000000">
      <w:pPr>
        <w:pStyle w:val="2"/>
        <w:spacing w:before="120" w:after="120" w:line="360" w:lineRule="auto"/>
        <w:jc w:val="left"/>
        <w:rPr>
          <w:rFonts w:hint="eastAsia"/>
        </w:rPr>
      </w:pPr>
      <w:bookmarkStart w:id="44" w:name="_Toc228096634"/>
      <w:r>
        <w:rPr>
          <w:sz w:val="30"/>
        </w:rPr>
        <w:t>7.4 业务场景验证</w:t>
      </w:r>
      <w:bookmarkEnd w:id="44"/>
    </w:p>
    <w:p w14:paraId="4F67C73B" w14:textId="77777777" w:rsidR="00213222" w:rsidRDefault="00000000">
      <w:pPr>
        <w:spacing w:line="360" w:lineRule="auto"/>
        <w:ind w:firstLine="420"/>
        <w:rPr>
          <w:rFonts w:hint="eastAsia"/>
        </w:rPr>
      </w:pPr>
      <w:r>
        <w:t>业务场景验证主要围绕系统核心流程。申领审批场景验证从部门用户创建申领单到提交、审批、出库和签收的状态变化；调拨场景验证来源仓扣减、目标仓增加和批次镜像生成；预警场景验证手动扫描和处理动作；认证场景验证登录、刷新、旧 refresh token 失效和安全响应头。</w:t>
      </w:r>
    </w:p>
    <w:p w14:paraId="5B52F84D" w14:textId="77777777" w:rsidR="00213222" w:rsidRDefault="00000000">
      <w:pPr>
        <w:spacing w:line="360" w:lineRule="auto"/>
        <w:jc w:val="center"/>
        <w:rPr>
          <w:rFonts w:hint="eastAsia"/>
        </w:rPr>
      </w:pPr>
      <w:r>
        <w:rPr>
          <w:b/>
          <w:sz w:val="21"/>
        </w:rPr>
        <w:t>表7-3 典型业务场景验证说明</w:t>
      </w:r>
    </w:p>
    <w:tbl>
      <w:tblPr>
        <w:tblW w:w="0" w:type="auto"/>
        <w:jc w:val="center"/>
        <w:tblLook w:val="04A0" w:firstRow="1" w:lastRow="0" w:firstColumn="1" w:lastColumn="0" w:noHBand="0" w:noVBand="1"/>
      </w:tblPr>
      <w:tblGrid>
        <w:gridCol w:w="1701"/>
        <w:gridCol w:w="4535"/>
        <w:gridCol w:w="2841"/>
      </w:tblGrid>
      <w:tr w:rsidR="00213222" w14:paraId="6F07D749"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190C81F5" w14:textId="77777777" w:rsidR="00213222" w:rsidRDefault="00000000">
            <w:pPr>
              <w:spacing w:line="288" w:lineRule="auto"/>
              <w:jc w:val="center"/>
              <w:rPr>
                <w:rFonts w:hint="eastAsia"/>
              </w:rPr>
            </w:pPr>
            <w:r>
              <w:rPr>
                <w:sz w:val="21"/>
              </w:rPr>
              <w:t>场景</w:t>
            </w:r>
          </w:p>
        </w:tc>
        <w:tc>
          <w:tcPr>
            <w:tcW w:w="4535" w:type="dxa"/>
            <w:tcBorders>
              <w:top w:val="single" w:sz="4" w:space="0" w:color="000000"/>
              <w:left w:val="single" w:sz="4" w:space="0" w:color="000000"/>
              <w:bottom w:val="single" w:sz="4" w:space="0" w:color="000000"/>
              <w:right w:val="single" w:sz="4" w:space="0" w:color="000000"/>
            </w:tcBorders>
            <w:vAlign w:val="center"/>
          </w:tcPr>
          <w:p w14:paraId="0FE261A2" w14:textId="77777777" w:rsidR="00213222" w:rsidRDefault="00000000">
            <w:pPr>
              <w:spacing w:line="288" w:lineRule="auto"/>
              <w:jc w:val="center"/>
              <w:rPr>
                <w:rFonts w:hint="eastAsia"/>
              </w:rPr>
            </w:pPr>
            <w:r>
              <w:rPr>
                <w:sz w:val="21"/>
              </w:rPr>
              <w:t>验证点</w:t>
            </w:r>
          </w:p>
        </w:tc>
        <w:tc>
          <w:tcPr>
            <w:tcW w:w="2268" w:type="dxa"/>
            <w:tcBorders>
              <w:top w:val="single" w:sz="4" w:space="0" w:color="000000"/>
              <w:left w:val="single" w:sz="4" w:space="0" w:color="000000"/>
              <w:bottom w:val="single" w:sz="4" w:space="0" w:color="000000"/>
              <w:right w:val="single" w:sz="4" w:space="0" w:color="000000"/>
            </w:tcBorders>
            <w:vAlign w:val="center"/>
          </w:tcPr>
          <w:p w14:paraId="7AC83E38" w14:textId="77777777" w:rsidR="00213222" w:rsidRDefault="00000000">
            <w:pPr>
              <w:spacing w:line="288" w:lineRule="auto"/>
              <w:jc w:val="center"/>
              <w:rPr>
                <w:rFonts w:hint="eastAsia"/>
              </w:rPr>
            </w:pPr>
            <w:r>
              <w:rPr>
                <w:sz w:val="21"/>
              </w:rPr>
              <w:t>证据</w:t>
            </w:r>
          </w:p>
        </w:tc>
      </w:tr>
      <w:tr w:rsidR="00213222" w14:paraId="7A0FF375"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1ADB0FEC" w14:textId="77777777" w:rsidR="00213222" w:rsidRDefault="00000000">
            <w:pPr>
              <w:spacing w:line="288" w:lineRule="auto"/>
              <w:jc w:val="center"/>
              <w:rPr>
                <w:rFonts w:hint="eastAsia"/>
              </w:rPr>
            </w:pPr>
            <w:r>
              <w:rPr>
                <w:sz w:val="21"/>
              </w:rPr>
              <w:t>登录认证</w:t>
            </w:r>
          </w:p>
        </w:tc>
        <w:tc>
          <w:tcPr>
            <w:tcW w:w="4535" w:type="dxa"/>
            <w:tcBorders>
              <w:top w:val="single" w:sz="4" w:space="0" w:color="000000"/>
              <w:left w:val="single" w:sz="4" w:space="0" w:color="000000"/>
              <w:bottom w:val="single" w:sz="4" w:space="0" w:color="000000"/>
              <w:right w:val="single" w:sz="4" w:space="0" w:color="000000"/>
            </w:tcBorders>
            <w:vAlign w:val="center"/>
          </w:tcPr>
          <w:p w14:paraId="60FE82B6" w14:textId="77777777" w:rsidR="00213222" w:rsidRDefault="00000000">
            <w:pPr>
              <w:spacing w:line="288" w:lineRule="auto"/>
              <w:jc w:val="center"/>
              <w:rPr>
                <w:rFonts w:hint="eastAsia"/>
              </w:rPr>
            </w:pPr>
            <w:r>
              <w:rPr>
                <w:sz w:val="21"/>
              </w:rPr>
              <w:t>access token、refresh token、安全响应头、登录日志</w:t>
            </w:r>
          </w:p>
        </w:tc>
        <w:tc>
          <w:tcPr>
            <w:tcW w:w="2268" w:type="dxa"/>
            <w:tcBorders>
              <w:top w:val="single" w:sz="4" w:space="0" w:color="000000"/>
              <w:left w:val="single" w:sz="4" w:space="0" w:color="000000"/>
              <w:bottom w:val="single" w:sz="4" w:space="0" w:color="000000"/>
              <w:right w:val="single" w:sz="4" w:space="0" w:color="000000"/>
            </w:tcBorders>
            <w:vAlign w:val="center"/>
          </w:tcPr>
          <w:p w14:paraId="1EE95FE1" w14:textId="77777777" w:rsidR="00213222" w:rsidRDefault="00000000">
            <w:pPr>
              <w:spacing w:line="288" w:lineRule="auto"/>
              <w:jc w:val="center"/>
              <w:rPr>
                <w:rFonts w:hint="eastAsia"/>
              </w:rPr>
            </w:pPr>
            <w:r>
              <w:rPr>
                <w:sz w:val="21"/>
              </w:rPr>
              <w:t>CoreFlowIntegrationTest、AuthServiceTest</w:t>
            </w:r>
          </w:p>
        </w:tc>
      </w:tr>
      <w:tr w:rsidR="00213222" w14:paraId="0A88CE6F"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50FBBC99" w14:textId="77777777" w:rsidR="00213222" w:rsidRDefault="00000000">
            <w:pPr>
              <w:spacing w:line="288" w:lineRule="auto"/>
              <w:jc w:val="center"/>
              <w:rPr>
                <w:rFonts w:hint="eastAsia"/>
              </w:rPr>
            </w:pPr>
            <w:proofErr w:type="gramStart"/>
            <w:r>
              <w:rPr>
                <w:sz w:val="21"/>
              </w:rPr>
              <w:t>申领审批</w:t>
            </w:r>
            <w:proofErr w:type="gramEnd"/>
          </w:p>
        </w:tc>
        <w:tc>
          <w:tcPr>
            <w:tcW w:w="4535" w:type="dxa"/>
            <w:tcBorders>
              <w:top w:val="single" w:sz="4" w:space="0" w:color="000000"/>
              <w:left w:val="single" w:sz="4" w:space="0" w:color="000000"/>
              <w:bottom w:val="single" w:sz="4" w:space="0" w:color="000000"/>
              <w:right w:val="single" w:sz="4" w:space="0" w:color="000000"/>
            </w:tcBorders>
            <w:vAlign w:val="center"/>
          </w:tcPr>
          <w:p w14:paraId="647F2567" w14:textId="77777777" w:rsidR="00213222" w:rsidRDefault="00000000">
            <w:pPr>
              <w:spacing w:line="288" w:lineRule="auto"/>
              <w:jc w:val="center"/>
              <w:rPr>
                <w:rFonts w:hint="eastAsia"/>
              </w:rPr>
            </w:pPr>
            <w:r>
              <w:rPr>
                <w:sz w:val="21"/>
              </w:rPr>
              <w:t>DRAFT、SUBMITTED、APPROVED、OUTBOUND、RECEIVED 状态链路</w:t>
            </w:r>
          </w:p>
        </w:tc>
        <w:tc>
          <w:tcPr>
            <w:tcW w:w="2268" w:type="dxa"/>
            <w:tcBorders>
              <w:top w:val="single" w:sz="4" w:space="0" w:color="000000"/>
              <w:left w:val="single" w:sz="4" w:space="0" w:color="000000"/>
              <w:bottom w:val="single" w:sz="4" w:space="0" w:color="000000"/>
              <w:right w:val="single" w:sz="4" w:space="0" w:color="000000"/>
            </w:tcBorders>
            <w:vAlign w:val="center"/>
          </w:tcPr>
          <w:p w14:paraId="7CCAC8DD" w14:textId="77777777" w:rsidR="00213222" w:rsidRDefault="00000000">
            <w:pPr>
              <w:spacing w:line="288" w:lineRule="auto"/>
              <w:jc w:val="center"/>
              <w:rPr>
                <w:rFonts w:hint="eastAsia"/>
              </w:rPr>
            </w:pPr>
            <w:r>
              <w:rPr>
                <w:sz w:val="21"/>
              </w:rPr>
              <w:t>CoreFlowIntegrationTest、ApplyServiceTest</w:t>
            </w:r>
          </w:p>
        </w:tc>
      </w:tr>
      <w:tr w:rsidR="00213222" w14:paraId="49E02311"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3D642D73" w14:textId="77777777" w:rsidR="00213222" w:rsidRDefault="00000000">
            <w:pPr>
              <w:spacing w:line="288" w:lineRule="auto"/>
              <w:jc w:val="center"/>
              <w:rPr>
                <w:rFonts w:hint="eastAsia"/>
              </w:rPr>
            </w:pPr>
            <w:r>
              <w:rPr>
                <w:sz w:val="21"/>
              </w:rPr>
              <w:t>库存出库</w:t>
            </w:r>
          </w:p>
        </w:tc>
        <w:tc>
          <w:tcPr>
            <w:tcW w:w="4535" w:type="dxa"/>
            <w:tcBorders>
              <w:top w:val="single" w:sz="4" w:space="0" w:color="000000"/>
              <w:left w:val="single" w:sz="4" w:space="0" w:color="000000"/>
              <w:bottom w:val="single" w:sz="4" w:space="0" w:color="000000"/>
              <w:right w:val="single" w:sz="4" w:space="0" w:color="000000"/>
            </w:tcBorders>
            <w:vAlign w:val="center"/>
          </w:tcPr>
          <w:p w14:paraId="4730664D" w14:textId="77777777" w:rsidR="00213222" w:rsidRDefault="00000000">
            <w:pPr>
              <w:spacing w:line="288" w:lineRule="auto"/>
              <w:jc w:val="center"/>
              <w:rPr>
                <w:rFonts w:hint="eastAsia"/>
              </w:rPr>
            </w:pPr>
            <w:r>
              <w:rPr>
                <w:sz w:val="21"/>
              </w:rPr>
              <w:t>锁定量校验、FEFO 批次扣减、实发数量回写</w:t>
            </w:r>
          </w:p>
        </w:tc>
        <w:tc>
          <w:tcPr>
            <w:tcW w:w="2268" w:type="dxa"/>
            <w:tcBorders>
              <w:top w:val="single" w:sz="4" w:space="0" w:color="000000"/>
              <w:left w:val="single" w:sz="4" w:space="0" w:color="000000"/>
              <w:bottom w:val="single" w:sz="4" w:space="0" w:color="000000"/>
              <w:right w:val="single" w:sz="4" w:space="0" w:color="000000"/>
            </w:tcBorders>
            <w:vAlign w:val="center"/>
          </w:tcPr>
          <w:p w14:paraId="26D1636D" w14:textId="77777777" w:rsidR="00213222" w:rsidRDefault="00000000">
            <w:pPr>
              <w:spacing w:line="288" w:lineRule="auto"/>
              <w:jc w:val="center"/>
              <w:rPr>
                <w:rFonts w:hint="eastAsia"/>
              </w:rPr>
            </w:pPr>
            <w:r>
              <w:rPr>
                <w:sz w:val="21"/>
              </w:rPr>
              <w:t>InventoryService、集成测试</w:t>
            </w:r>
          </w:p>
        </w:tc>
      </w:tr>
      <w:tr w:rsidR="00213222" w14:paraId="7B84E487"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36AE0E2E" w14:textId="77777777" w:rsidR="00213222" w:rsidRDefault="00000000">
            <w:pPr>
              <w:spacing w:line="288" w:lineRule="auto"/>
              <w:jc w:val="center"/>
              <w:rPr>
                <w:rFonts w:hint="eastAsia"/>
              </w:rPr>
            </w:pPr>
            <w:r>
              <w:rPr>
                <w:sz w:val="21"/>
              </w:rPr>
              <w:t>调拨执行</w:t>
            </w:r>
          </w:p>
        </w:tc>
        <w:tc>
          <w:tcPr>
            <w:tcW w:w="4535" w:type="dxa"/>
            <w:tcBorders>
              <w:top w:val="single" w:sz="4" w:space="0" w:color="000000"/>
              <w:left w:val="single" w:sz="4" w:space="0" w:color="000000"/>
              <w:bottom w:val="single" w:sz="4" w:space="0" w:color="000000"/>
              <w:right w:val="single" w:sz="4" w:space="0" w:color="000000"/>
            </w:tcBorders>
            <w:vAlign w:val="center"/>
          </w:tcPr>
          <w:p w14:paraId="4E62CDBB" w14:textId="77777777" w:rsidR="00213222" w:rsidRDefault="00000000">
            <w:pPr>
              <w:spacing w:line="288" w:lineRule="auto"/>
              <w:jc w:val="center"/>
              <w:rPr>
                <w:rFonts w:hint="eastAsia"/>
              </w:rPr>
            </w:pPr>
            <w:r>
              <w:rPr>
                <w:sz w:val="21"/>
              </w:rPr>
              <w:t>来源仓扣减、目标仓增加、镜像批次生成</w:t>
            </w:r>
          </w:p>
        </w:tc>
        <w:tc>
          <w:tcPr>
            <w:tcW w:w="2268" w:type="dxa"/>
            <w:tcBorders>
              <w:top w:val="single" w:sz="4" w:space="0" w:color="000000"/>
              <w:left w:val="single" w:sz="4" w:space="0" w:color="000000"/>
              <w:bottom w:val="single" w:sz="4" w:space="0" w:color="000000"/>
              <w:right w:val="single" w:sz="4" w:space="0" w:color="000000"/>
            </w:tcBorders>
            <w:vAlign w:val="center"/>
          </w:tcPr>
          <w:p w14:paraId="3F7B62AA" w14:textId="77777777" w:rsidR="00213222" w:rsidRDefault="00000000">
            <w:pPr>
              <w:spacing w:line="288" w:lineRule="auto"/>
              <w:jc w:val="center"/>
              <w:rPr>
                <w:rFonts w:hint="eastAsia"/>
              </w:rPr>
            </w:pPr>
            <w:r>
              <w:rPr>
                <w:sz w:val="21"/>
              </w:rPr>
              <w:t>TransferServiceTest、E2E</w:t>
            </w:r>
          </w:p>
        </w:tc>
      </w:tr>
      <w:tr w:rsidR="00213222" w14:paraId="175375DA"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344007E7" w14:textId="77777777" w:rsidR="00213222" w:rsidRDefault="00000000">
            <w:pPr>
              <w:spacing w:line="288" w:lineRule="auto"/>
              <w:jc w:val="center"/>
              <w:rPr>
                <w:rFonts w:hint="eastAsia"/>
              </w:rPr>
            </w:pPr>
            <w:r>
              <w:rPr>
                <w:sz w:val="21"/>
              </w:rPr>
              <w:t>预警处理</w:t>
            </w:r>
          </w:p>
        </w:tc>
        <w:tc>
          <w:tcPr>
            <w:tcW w:w="4535" w:type="dxa"/>
            <w:tcBorders>
              <w:top w:val="single" w:sz="4" w:space="0" w:color="000000"/>
              <w:left w:val="single" w:sz="4" w:space="0" w:color="000000"/>
              <w:bottom w:val="single" w:sz="4" w:space="0" w:color="000000"/>
              <w:right w:val="single" w:sz="4" w:space="0" w:color="000000"/>
            </w:tcBorders>
            <w:vAlign w:val="center"/>
          </w:tcPr>
          <w:p w14:paraId="177C024F" w14:textId="77777777" w:rsidR="00213222" w:rsidRDefault="00000000">
            <w:pPr>
              <w:spacing w:line="288" w:lineRule="auto"/>
              <w:jc w:val="center"/>
              <w:rPr>
                <w:rFonts w:hint="eastAsia"/>
              </w:rPr>
            </w:pPr>
            <w:r>
              <w:rPr>
                <w:sz w:val="21"/>
              </w:rPr>
              <w:t>未处理预警处理为已处理，高风险接口限流</w:t>
            </w:r>
          </w:p>
        </w:tc>
        <w:tc>
          <w:tcPr>
            <w:tcW w:w="2268" w:type="dxa"/>
            <w:tcBorders>
              <w:top w:val="single" w:sz="4" w:space="0" w:color="000000"/>
              <w:left w:val="single" w:sz="4" w:space="0" w:color="000000"/>
              <w:bottom w:val="single" w:sz="4" w:space="0" w:color="000000"/>
              <w:right w:val="single" w:sz="4" w:space="0" w:color="000000"/>
            </w:tcBorders>
            <w:vAlign w:val="center"/>
          </w:tcPr>
          <w:p w14:paraId="0B715EEE" w14:textId="77777777" w:rsidR="00213222" w:rsidRDefault="00000000">
            <w:pPr>
              <w:spacing w:line="288" w:lineRule="auto"/>
              <w:jc w:val="center"/>
              <w:rPr>
                <w:rFonts w:hint="eastAsia"/>
              </w:rPr>
            </w:pPr>
            <w:r>
              <w:rPr>
                <w:sz w:val="21"/>
              </w:rPr>
              <w:t>WarningControllerTest、E2E</w:t>
            </w:r>
          </w:p>
        </w:tc>
      </w:tr>
    </w:tbl>
    <w:p w14:paraId="77DCF82B" w14:textId="77777777" w:rsidR="00213222" w:rsidRDefault="00000000">
      <w:pPr>
        <w:pStyle w:val="2"/>
        <w:spacing w:before="120" w:after="120" w:line="360" w:lineRule="auto"/>
        <w:jc w:val="left"/>
        <w:rPr>
          <w:rFonts w:hint="eastAsia"/>
        </w:rPr>
      </w:pPr>
      <w:bookmarkStart w:id="45" w:name="_Toc228096635"/>
      <w:r>
        <w:rPr>
          <w:sz w:val="30"/>
        </w:rPr>
        <w:t>7.5 性能基线与边界说明</w:t>
      </w:r>
      <w:bookmarkEnd w:id="45"/>
    </w:p>
    <w:p>
      <w:pPr>
        <w:spacing w:line="360" w:lineRule="auto" w:before="0" w:after="0"/>
        <w:ind w:firstLine="420"/>
        <w:jc w:val="both"/>
      </w:pPr>
      <w:r>
        <w:t>项目提供登录、库存列表、预警列表和操作日志列表等接口的本地性能基线脚本，并在 docs/performance-baseline.md 中保留了对应测试材料。当前未追加新的并发压测结果，因此性能部分主要用于说明项目具备接口级基线验证能力。</w:t>
      </w:r>
    </w:p>
    <w:p>
      <w:pPr>
        <w:spacing w:line="360" w:lineRule="auto" w:before="0" w:after="0"/>
        <w:ind w:firstLine="420"/>
        <w:jc w:val="both"/>
      </w:pPr>
      <w:r>
        <w:rPr>
          <w:rFonts w:ascii="宋体" w:hAnsi="宋体" w:eastAsia="宋体"/>
          <w:b w:val="0"/>
          <w:color w:val="000000"/>
          <w:sz w:val="24"/>
        </w:rPr>
        <w:t>综合测试结果看，系统核心功能能够在本地环境下完成自动化验证。后端测试覆盖业务规则和状态流转，前端构建和单测验证页面工程可构建，E2E 验证了登录、库存查看、申领、调拨和预警处理流程。测试章节的结论应限定为“满足毕业设计演示和核心流程验证要求”，不扩展为“大规模上线运行”。</w:t>
      </w:r>
    </w:p>
    <w:p w14:paraId="732990DD" w14:textId="77777777" w:rsidR="00213222" w:rsidRDefault="00000000">
      <w:pPr>
        <w:spacing w:line="360" w:lineRule="auto" w:before="0" w:after="0"/>
        <w:ind w:firstLine="420"/>
        <w:jc w:val="both"/>
        <w:rPr>
          <w:rFonts w:hint="eastAsia"/>
        </w:rPr>
      </w:pPr>
      <w:r>
        <w:t>仓库中提供了 tests/performance 下的 k6 脚本和 docs/performance-baseline.md 基线记录。该基线记录采集于本地 screenshot profile 和隔离 H2 数据集，场景包括登录、库存分页列表、预警分页列表和操作日志分页列表，适用于相同环境下的基线对比，不用于推导生产服务承诺或大规模并发结论。</w:t>
      </w:r>
    </w:p>
    <w:p w14:paraId="1CA7693F" w14:textId="77777777" w:rsidR="00213222" w:rsidRDefault="00000000">
      <w:pPr>
        <w:spacing w:line="360" w:lineRule="auto"/>
        <w:jc w:val="center"/>
        <w:rPr>
          <w:rFonts w:hint="eastAsia"/>
        </w:rPr>
      </w:pPr>
      <w:r>
        <w:rPr>
          <w:b/>
          <w:sz w:val="21"/>
        </w:rPr>
        <w:t>表7-4 本地 k6 基线记录</w:t>
      </w:r>
    </w:p>
    <w:tbl>
      <w:tblPr>
        <w:tblW w:w="0" w:type="auto"/>
        <w:jc w:val="center"/>
        <w:tblLook w:val="04A0" w:firstRow="1" w:lastRow="0" w:firstColumn="1" w:lastColumn="0" w:noHBand="0" w:noVBand="1"/>
      </w:tblPr>
      <w:tblGrid>
        <w:gridCol w:w="2196"/>
        <w:gridCol w:w="4311"/>
        <w:gridCol w:w="1390"/>
        <w:gridCol w:w="1390"/>
      </w:tblGrid>
      <w:tr w:rsidR="00213222" w14:paraId="6A2196A5"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5D7D4C35" w14:textId="77777777" w:rsidR="00213222" w:rsidRDefault="00000000">
            <w:pPr>
              <w:spacing w:line="288" w:lineRule="auto"/>
              <w:jc w:val="center"/>
              <w:rPr>
                <w:rFonts w:hint="eastAsia"/>
              </w:rPr>
            </w:pPr>
            <w:r>
              <w:rPr>
                <w:sz w:val="21"/>
              </w:rPr>
              <w:t>场景</w:t>
            </w:r>
          </w:p>
        </w:tc>
        <w:tc>
          <w:tcPr>
            <w:tcW w:w="3402" w:type="dxa"/>
            <w:tcBorders>
              <w:top w:val="single" w:sz="4" w:space="0" w:color="000000"/>
              <w:left w:val="single" w:sz="4" w:space="0" w:color="000000"/>
              <w:bottom w:val="single" w:sz="4" w:space="0" w:color="000000"/>
              <w:right w:val="single" w:sz="4" w:space="0" w:color="000000"/>
            </w:tcBorders>
            <w:vAlign w:val="center"/>
          </w:tcPr>
          <w:p w14:paraId="2AE1818B" w14:textId="77777777" w:rsidR="00213222" w:rsidRDefault="00000000">
            <w:pPr>
              <w:spacing w:line="288" w:lineRule="auto"/>
              <w:jc w:val="center"/>
              <w:rPr>
                <w:rFonts w:hint="eastAsia"/>
              </w:rPr>
            </w:pPr>
            <w:r>
              <w:rPr>
                <w:sz w:val="21"/>
              </w:rPr>
              <w:t>脚本</w:t>
            </w:r>
          </w:p>
        </w:tc>
        <w:tc>
          <w:tcPr>
            <w:tcW w:w="1417" w:type="dxa"/>
            <w:tcBorders>
              <w:top w:val="single" w:sz="4" w:space="0" w:color="000000"/>
              <w:left w:val="single" w:sz="4" w:space="0" w:color="000000"/>
              <w:bottom w:val="single" w:sz="4" w:space="0" w:color="000000"/>
              <w:right w:val="single" w:sz="4" w:space="0" w:color="000000"/>
            </w:tcBorders>
            <w:vAlign w:val="center"/>
          </w:tcPr>
          <w:p w14:paraId="283387BE" w14:textId="77777777" w:rsidR="00213222" w:rsidRDefault="00000000">
            <w:pPr>
              <w:spacing w:line="288" w:lineRule="auto"/>
              <w:jc w:val="center"/>
              <w:rPr>
                <w:rFonts w:hint="eastAsia"/>
              </w:rPr>
            </w:pPr>
            <w:r>
              <w:rPr>
                <w:sz w:val="21"/>
              </w:rPr>
              <w:t>错误率</w:t>
            </w:r>
          </w:p>
        </w:tc>
        <w:tc>
          <w:tcPr>
            <w:tcW w:w="1417" w:type="dxa"/>
            <w:tcBorders>
              <w:top w:val="single" w:sz="4" w:space="0" w:color="000000"/>
              <w:left w:val="single" w:sz="4" w:space="0" w:color="000000"/>
              <w:bottom w:val="single" w:sz="4" w:space="0" w:color="000000"/>
              <w:right w:val="single" w:sz="4" w:space="0" w:color="000000"/>
            </w:tcBorders>
            <w:vAlign w:val="center"/>
          </w:tcPr>
          <w:p w14:paraId="5BEB3A1F" w14:textId="77777777" w:rsidR="00213222" w:rsidRDefault="00000000">
            <w:pPr>
              <w:spacing w:line="288" w:lineRule="auto"/>
              <w:jc w:val="center"/>
              <w:rPr>
                <w:rFonts w:hint="eastAsia"/>
              </w:rPr>
            </w:pPr>
            <w:r>
              <w:rPr>
                <w:sz w:val="21"/>
              </w:rPr>
              <w:t>p95</w:t>
            </w:r>
          </w:p>
        </w:tc>
      </w:tr>
      <w:tr w:rsidR="00213222" w14:paraId="6C39B926"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259D1A8D" w14:textId="77777777" w:rsidR="00213222" w:rsidRDefault="00000000">
            <w:pPr>
              <w:spacing w:line="288" w:lineRule="auto"/>
              <w:jc w:val="center"/>
              <w:rPr>
                <w:rFonts w:hint="eastAsia"/>
              </w:rPr>
            </w:pPr>
            <w:r>
              <w:rPr>
                <w:sz w:val="21"/>
              </w:rPr>
              <w:t>登录</w:t>
            </w:r>
          </w:p>
        </w:tc>
        <w:tc>
          <w:tcPr>
            <w:tcW w:w="3402" w:type="dxa"/>
            <w:tcBorders>
              <w:top w:val="single" w:sz="4" w:space="0" w:color="000000"/>
              <w:left w:val="single" w:sz="4" w:space="0" w:color="000000"/>
              <w:bottom w:val="single" w:sz="4" w:space="0" w:color="000000"/>
              <w:right w:val="single" w:sz="4" w:space="0" w:color="000000"/>
            </w:tcBorders>
            <w:vAlign w:val="center"/>
          </w:tcPr>
          <w:p w14:paraId="17104833" w14:textId="77777777" w:rsidR="00213222" w:rsidRDefault="00000000">
            <w:pPr>
              <w:spacing w:line="288" w:lineRule="auto"/>
              <w:jc w:val="center"/>
              <w:rPr>
                <w:rFonts w:hint="eastAsia"/>
              </w:rPr>
            </w:pPr>
            <w:r>
              <w:rPr>
                <w:sz w:val="21"/>
              </w:rPr>
              <w:t>tests/performance/login.js</w:t>
            </w:r>
          </w:p>
        </w:tc>
        <w:tc>
          <w:tcPr>
            <w:tcW w:w="1417" w:type="dxa"/>
            <w:tcBorders>
              <w:top w:val="single" w:sz="4" w:space="0" w:color="000000"/>
              <w:left w:val="single" w:sz="4" w:space="0" w:color="000000"/>
              <w:bottom w:val="single" w:sz="4" w:space="0" w:color="000000"/>
              <w:right w:val="single" w:sz="4" w:space="0" w:color="000000"/>
            </w:tcBorders>
            <w:vAlign w:val="center"/>
          </w:tcPr>
          <w:p w14:paraId="66AE901C" w14:textId="77777777" w:rsidR="00213222" w:rsidRDefault="00000000">
            <w:pPr>
              <w:spacing w:line="288" w:lineRule="auto"/>
              <w:jc w:val="center"/>
              <w:rPr>
                <w:rFonts w:hint="eastAsia"/>
              </w:rPr>
            </w:pPr>
            <w:r>
              <w:rPr>
                <w:sz w:val="21"/>
              </w:rPr>
              <w:t>0.00%</w:t>
            </w:r>
          </w:p>
        </w:tc>
        <w:tc>
          <w:tcPr>
            <w:tcW w:w="1417" w:type="dxa"/>
            <w:tcBorders>
              <w:top w:val="single" w:sz="4" w:space="0" w:color="000000"/>
              <w:left w:val="single" w:sz="4" w:space="0" w:color="000000"/>
              <w:bottom w:val="single" w:sz="4" w:space="0" w:color="000000"/>
              <w:right w:val="single" w:sz="4" w:space="0" w:color="000000"/>
            </w:tcBorders>
            <w:vAlign w:val="center"/>
          </w:tcPr>
          <w:p w14:paraId="51DB7C3B" w14:textId="77777777" w:rsidR="00213222" w:rsidRDefault="00000000">
            <w:pPr>
              <w:spacing w:line="288" w:lineRule="auto"/>
              <w:jc w:val="center"/>
              <w:rPr>
                <w:rFonts w:hint="eastAsia"/>
              </w:rPr>
            </w:pPr>
            <w:r>
              <w:rPr>
                <w:sz w:val="21"/>
              </w:rPr>
              <w:t>78.20 ms</w:t>
            </w:r>
          </w:p>
        </w:tc>
      </w:tr>
      <w:tr w:rsidR="00213222" w14:paraId="44FDF10C"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7D80DF36" w14:textId="77777777" w:rsidR="00213222" w:rsidRDefault="00000000">
            <w:pPr>
              <w:spacing w:line="288" w:lineRule="auto"/>
              <w:jc w:val="center"/>
              <w:rPr>
                <w:rFonts w:hint="eastAsia"/>
              </w:rPr>
            </w:pPr>
            <w:proofErr w:type="gramStart"/>
            <w:r>
              <w:rPr>
                <w:sz w:val="21"/>
              </w:rPr>
              <w:t>库存分</w:t>
            </w:r>
            <w:proofErr w:type="gramEnd"/>
            <w:r>
              <w:rPr>
                <w:sz w:val="21"/>
              </w:rPr>
              <w:t>页列表</w:t>
            </w:r>
          </w:p>
        </w:tc>
        <w:tc>
          <w:tcPr>
            <w:tcW w:w="3402" w:type="dxa"/>
            <w:tcBorders>
              <w:top w:val="single" w:sz="4" w:space="0" w:color="000000"/>
              <w:left w:val="single" w:sz="4" w:space="0" w:color="000000"/>
              <w:bottom w:val="single" w:sz="4" w:space="0" w:color="000000"/>
              <w:right w:val="single" w:sz="4" w:space="0" w:color="000000"/>
            </w:tcBorders>
            <w:vAlign w:val="center"/>
          </w:tcPr>
          <w:p w14:paraId="540016EC" w14:textId="77777777" w:rsidR="00213222" w:rsidRDefault="00000000">
            <w:pPr>
              <w:spacing w:line="288" w:lineRule="auto"/>
              <w:jc w:val="center"/>
              <w:rPr>
                <w:rFonts w:hint="eastAsia"/>
              </w:rPr>
            </w:pPr>
            <w:r>
              <w:rPr>
                <w:sz w:val="21"/>
              </w:rPr>
              <w:t>tests/performance/inventory-list.js</w:t>
            </w:r>
          </w:p>
        </w:tc>
        <w:tc>
          <w:tcPr>
            <w:tcW w:w="1417" w:type="dxa"/>
            <w:tcBorders>
              <w:top w:val="single" w:sz="4" w:space="0" w:color="000000"/>
              <w:left w:val="single" w:sz="4" w:space="0" w:color="000000"/>
              <w:bottom w:val="single" w:sz="4" w:space="0" w:color="000000"/>
              <w:right w:val="single" w:sz="4" w:space="0" w:color="000000"/>
            </w:tcBorders>
            <w:vAlign w:val="center"/>
          </w:tcPr>
          <w:p w14:paraId="227C42C3" w14:textId="77777777" w:rsidR="00213222" w:rsidRDefault="00000000">
            <w:pPr>
              <w:spacing w:line="288" w:lineRule="auto"/>
              <w:jc w:val="center"/>
              <w:rPr>
                <w:rFonts w:hint="eastAsia"/>
              </w:rPr>
            </w:pPr>
            <w:r>
              <w:rPr>
                <w:sz w:val="21"/>
              </w:rPr>
              <w:t>0.00%</w:t>
            </w:r>
          </w:p>
        </w:tc>
        <w:tc>
          <w:tcPr>
            <w:tcW w:w="1417" w:type="dxa"/>
            <w:tcBorders>
              <w:top w:val="single" w:sz="4" w:space="0" w:color="000000"/>
              <w:left w:val="single" w:sz="4" w:space="0" w:color="000000"/>
              <w:bottom w:val="single" w:sz="4" w:space="0" w:color="000000"/>
              <w:right w:val="single" w:sz="4" w:space="0" w:color="000000"/>
            </w:tcBorders>
            <w:vAlign w:val="center"/>
          </w:tcPr>
          <w:p w14:paraId="141A0351" w14:textId="77777777" w:rsidR="00213222" w:rsidRDefault="00000000">
            <w:pPr>
              <w:spacing w:line="288" w:lineRule="auto"/>
              <w:jc w:val="center"/>
              <w:rPr>
                <w:rFonts w:hint="eastAsia"/>
              </w:rPr>
            </w:pPr>
            <w:r>
              <w:rPr>
                <w:sz w:val="21"/>
              </w:rPr>
              <w:t>96.51 ms</w:t>
            </w:r>
          </w:p>
        </w:tc>
      </w:tr>
      <w:tr w:rsidR="00213222" w14:paraId="71EFD1EE"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5D154328" w14:textId="77777777" w:rsidR="00213222" w:rsidRDefault="00000000">
            <w:pPr>
              <w:spacing w:line="288" w:lineRule="auto"/>
              <w:jc w:val="center"/>
              <w:rPr>
                <w:rFonts w:hint="eastAsia"/>
              </w:rPr>
            </w:pPr>
            <w:proofErr w:type="gramStart"/>
            <w:r>
              <w:rPr>
                <w:sz w:val="21"/>
              </w:rPr>
              <w:t>预警分</w:t>
            </w:r>
            <w:proofErr w:type="gramEnd"/>
            <w:r>
              <w:rPr>
                <w:sz w:val="21"/>
              </w:rPr>
              <w:t>页列表</w:t>
            </w:r>
          </w:p>
        </w:tc>
        <w:tc>
          <w:tcPr>
            <w:tcW w:w="3402" w:type="dxa"/>
            <w:tcBorders>
              <w:top w:val="single" w:sz="4" w:space="0" w:color="000000"/>
              <w:left w:val="single" w:sz="4" w:space="0" w:color="000000"/>
              <w:bottom w:val="single" w:sz="4" w:space="0" w:color="000000"/>
              <w:right w:val="single" w:sz="4" w:space="0" w:color="000000"/>
            </w:tcBorders>
            <w:vAlign w:val="center"/>
          </w:tcPr>
          <w:p w14:paraId="13BE41A8" w14:textId="77777777" w:rsidR="00213222" w:rsidRDefault="00000000">
            <w:pPr>
              <w:spacing w:line="288" w:lineRule="auto"/>
              <w:jc w:val="center"/>
              <w:rPr>
                <w:rFonts w:hint="eastAsia"/>
              </w:rPr>
            </w:pPr>
            <w:r>
              <w:rPr>
                <w:sz w:val="21"/>
              </w:rPr>
              <w:t>tests/performance/warning-list.js</w:t>
            </w:r>
          </w:p>
        </w:tc>
        <w:tc>
          <w:tcPr>
            <w:tcW w:w="1417" w:type="dxa"/>
            <w:tcBorders>
              <w:top w:val="single" w:sz="4" w:space="0" w:color="000000"/>
              <w:left w:val="single" w:sz="4" w:space="0" w:color="000000"/>
              <w:bottom w:val="single" w:sz="4" w:space="0" w:color="000000"/>
              <w:right w:val="single" w:sz="4" w:space="0" w:color="000000"/>
            </w:tcBorders>
            <w:vAlign w:val="center"/>
          </w:tcPr>
          <w:p w14:paraId="04E981A2" w14:textId="77777777" w:rsidR="00213222" w:rsidRDefault="00000000">
            <w:pPr>
              <w:spacing w:line="288" w:lineRule="auto"/>
              <w:jc w:val="center"/>
              <w:rPr>
                <w:rFonts w:hint="eastAsia"/>
              </w:rPr>
            </w:pPr>
            <w:r>
              <w:rPr>
                <w:sz w:val="21"/>
              </w:rPr>
              <w:t>0.00%</w:t>
            </w:r>
          </w:p>
        </w:tc>
        <w:tc>
          <w:tcPr>
            <w:tcW w:w="1417" w:type="dxa"/>
            <w:tcBorders>
              <w:top w:val="single" w:sz="4" w:space="0" w:color="000000"/>
              <w:left w:val="single" w:sz="4" w:space="0" w:color="000000"/>
              <w:bottom w:val="single" w:sz="4" w:space="0" w:color="000000"/>
              <w:right w:val="single" w:sz="4" w:space="0" w:color="000000"/>
            </w:tcBorders>
            <w:vAlign w:val="center"/>
          </w:tcPr>
          <w:p w14:paraId="0D1ECECA" w14:textId="77777777" w:rsidR="00213222" w:rsidRDefault="00000000">
            <w:pPr>
              <w:spacing w:line="288" w:lineRule="auto"/>
              <w:jc w:val="center"/>
              <w:rPr>
                <w:rFonts w:hint="eastAsia"/>
              </w:rPr>
            </w:pPr>
            <w:r>
              <w:rPr>
                <w:sz w:val="21"/>
              </w:rPr>
              <w:t>20.42 ms</w:t>
            </w:r>
          </w:p>
        </w:tc>
      </w:tr>
      <w:tr w:rsidR="00213222" w14:paraId="057D0E0C"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18557A4B" w14:textId="77777777" w:rsidR="00213222" w:rsidRDefault="00000000">
            <w:pPr>
              <w:spacing w:line="288" w:lineRule="auto"/>
              <w:jc w:val="center"/>
              <w:rPr>
                <w:rFonts w:hint="eastAsia"/>
              </w:rPr>
            </w:pPr>
            <w:r>
              <w:rPr>
                <w:sz w:val="21"/>
              </w:rPr>
              <w:t>操作日志分页列表</w:t>
            </w:r>
          </w:p>
        </w:tc>
        <w:tc>
          <w:tcPr>
            <w:tcW w:w="3402" w:type="dxa"/>
            <w:tcBorders>
              <w:top w:val="single" w:sz="4" w:space="0" w:color="000000"/>
              <w:left w:val="single" w:sz="4" w:space="0" w:color="000000"/>
              <w:bottom w:val="single" w:sz="4" w:space="0" w:color="000000"/>
              <w:right w:val="single" w:sz="4" w:space="0" w:color="000000"/>
            </w:tcBorders>
            <w:vAlign w:val="center"/>
          </w:tcPr>
          <w:p w14:paraId="22415934" w14:textId="77777777" w:rsidR="00213222" w:rsidRDefault="00000000">
            <w:pPr>
              <w:spacing w:line="288" w:lineRule="auto"/>
              <w:jc w:val="center"/>
              <w:rPr>
                <w:rFonts w:hint="eastAsia"/>
              </w:rPr>
            </w:pPr>
            <w:r>
              <w:rPr>
                <w:sz w:val="21"/>
              </w:rPr>
              <w:t>tests/performance/operation-log-list.js</w:t>
            </w:r>
          </w:p>
        </w:tc>
        <w:tc>
          <w:tcPr>
            <w:tcW w:w="1417" w:type="dxa"/>
            <w:tcBorders>
              <w:top w:val="single" w:sz="4" w:space="0" w:color="000000"/>
              <w:left w:val="single" w:sz="4" w:space="0" w:color="000000"/>
              <w:bottom w:val="single" w:sz="4" w:space="0" w:color="000000"/>
              <w:right w:val="single" w:sz="4" w:space="0" w:color="000000"/>
            </w:tcBorders>
            <w:vAlign w:val="center"/>
          </w:tcPr>
          <w:p w14:paraId="4007DE15" w14:textId="77777777" w:rsidR="00213222" w:rsidRDefault="00000000">
            <w:pPr>
              <w:spacing w:line="288" w:lineRule="auto"/>
              <w:jc w:val="center"/>
              <w:rPr>
                <w:rFonts w:hint="eastAsia"/>
              </w:rPr>
            </w:pPr>
            <w:r>
              <w:rPr>
                <w:sz w:val="21"/>
              </w:rPr>
              <w:t>0.00%</w:t>
            </w:r>
          </w:p>
        </w:tc>
        <w:tc>
          <w:tcPr>
            <w:tcW w:w="1417" w:type="dxa"/>
            <w:tcBorders>
              <w:top w:val="single" w:sz="4" w:space="0" w:color="000000"/>
              <w:left w:val="single" w:sz="4" w:space="0" w:color="000000"/>
              <w:bottom w:val="single" w:sz="4" w:space="0" w:color="000000"/>
              <w:right w:val="single" w:sz="4" w:space="0" w:color="000000"/>
            </w:tcBorders>
            <w:vAlign w:val="center"/>
          </w:tcPr>
          <w:p w14:paraId="08DF9C55" w14:textId="77777777" w:rsidR="00213222" w:rsidRDefault="00000000">
            <w:pPr>
              <w:spacing w:line="288" w:lineRule="auto"/>
              <w:jc w:val="center"/>
              <w:rPr>
                <w:rFonts w:hint="eastAsia"/>
              </w:rPr>
            </w:pPr>
            <w:r>
              <w:rPr>
                <w:sz w:val="21"/>
              </w:rPr>
              <w:t>17.41 ms</w:t>
            </w:r>
          </w:p>
        </w:tc>
      </w:tr>
    </w:tbl>
    <w:p w14:paraId="2990996F" w14:textId="77777777" w:rsidR="00213222" w:rsidRDefault="00000000">
      <w:pPr>
        <w:pStyle w:val="1"/>
        <w:pageBreakBefore/>
        <w:spacing w:before="120" w:after="120" w:line="360" w:lineRule="auto"/>
        <w:jc w:val="center"/>
        <w:rPr>
          <w:rFonts w:hint="eastAsia"/>
        </w:rPr>
      </w:pPr>
      <w:bookmarkStart w:id="46" w:name="_Toc228096636"/>
      <w:r>
        <w:rPr>
          <w:sz w:val="32"/>
        </w:rPr>
        <w:lastRenderedPageBreak/>
        <w:t>结束语</w:t>
      </w:r>
      <w:bookmarkEnd w:id="46"/>
    </w:p>
    <w:p>
      <w:pPr>
        <w:spacing w:line="360" w:lineRule="auto" w:before="0" w:after="0"/>
        <w:ind w:firstLine="420"/>
        <w:jc w:val="both"/>
      </w:pPr>
      <w:r>
        <w:rPr>
          <w:rFonts w:ascii="宋体" w:hAnsi="宋体" w:eastAsia="宋体"/>
          <w:b w:val="0"/>
          <w:color w:val="000000"/>
          <w:sz w:val="24"/>
        </w:rPr>
        <w:t>本文围绕校园物资管理场景，完成了基于 Spring Boot 与 Vue 的前后端分离系统设计与实现。系统从组织、角色、物资、仓库、库存、批次、单据、预警、日志和通知等方面建立了较完整的数据结构，能够支撑物资建档、入库、库存查询、申领审批、出库签收、仓间调拨、预警处理和统计分析等流程。与单纯台账系统相比，本系统更强调业务状态和库存数据之间的一致性。</w:t>
      </w:r>
    </w:p>
    <w:p>
      <w:pPr>
        <w:spacing w:line="360" w:lineRule="auto" w:before="0" w:after="0"/>
        <w:ind w:firstLine="420"/>
        <w:jc w:val="both"/>
      </w:pPr>
      <w:r>
        <w:rPr>
          <w:rFonts w:ascii="宋体" w:hAnsi="宋体" w:eastAsia="宋体"/>
          <w:b w:val="0"/>
          <w:color w:val="000000"/>
          <w:sz w:val="24"/>
        </w:rPr>
        <w:t>本系统的主要工程特点包括：采用 JWT 和角色菜单实现登录认证与访问边界；采用库存汇总和批次表共同表达库存状态；出库和调拨按效期优先顺序扣减批次；申领提交阶段锁定库存，驳回或签收后释放剩余锁定；预警扫描对低库存、积压、临期、过期和异常消耗进行规则化识别；统计模块通过后端接口和 ECharts 展示业务数据。这些内容均能在代码、SQL、页面或测试材料中找到证据。</w:t>
      </w:r>
    </w:p>
    <w:p>
      <w:pPr>
        <w:spacing w:line="360" w:lineRule="auto" w:before="0" w:after="0"/>
        <w:ind w:firstLine="420"/>
        <w:jc w:val="both"/>
      </w:pPr>
      <w:r>
        <w:rPr>
          <w:rFonts w:ascii="宋体" w:hAnsi="宋体" w:eastAsia="宋体"/>
          <w:b w:val="0"/>
          <w:color w:val="000000"/>
          <w:sz w:val="24"/>
        </w:rPr>
        <w:t>系统仍存在可完善空间。首先，当前没有独立移动端、外部硬件接入，后续可在不改变核心业务模型的前提下扩展移动适配。其次，调拨推荐目前是候选仓排序，尚未涉及车辆路径、人员排班和实时交通因素。再次，补货建议和趋势预测采用规则与移动平均，未来可在积累足够真实历史数据后研究更细粒度的需求预测。最后，性能基线仍以本地脚本为主，若系统进入真实运行环境，还需要补充更系统的压测、备份恢复和运维监控方案。</w:t>
      </w:r>
    </w:p>
    <w:p w14:paraId="2B5AFE35" w14:textId="77777777" w:rsidR="00213222" w:rsidRDefault="00000000">
      <w:pPr>
        <w:spacing w:line="360" w:lineRule="auto"/>
        <w:ind w:firstLine="420"/>
        <w:rPr>
          <w:rFonts w:hint="eastAsia"/>
        </w:rPr>
      </w:pPr>
      <w:r>
        <w:t>本文围绕校园物资智能管理系统完成了需求分析、总体设计、数据库设计、详细实现和系统测试。系统采用前后端分离架构，围绕校园物资管理中的基础数据、库存批次、申领审批、调拨协同、预警处理、通知消息、日志审计和统计分析建立了较完整的业务流程。</w:t>
      </w:r>
    </w:p>
    <w:p w14:paraId="5CD70AA6" w14:textId="77777777" w:rsidR="00213222" w:rsidRDefault="00000000">
      <w:pPr>
        <w:spacing w:line="360" w:lineRule="auto"/>
        <w:ind w:firstLine="420"/>
        <w:rPr>
          <w:rFonts w:hint="eastAsia"/>
        </w:rPr>
      </w:pPr>
      <w:r>
        <w:t>从实现结果看，系统已经能够支持多角色登录和菜单边界控制，并完成库存入库、批次维护、按效期优先出库、申领审批闭环、跨仓调拨、库存风险预警和补货参考等核心功能。测试验证表明，后端自动化测试、前端构建、前端单测和端到端流程均已通过。</w:t>
      </w:r>
    </w:p>
    <w:p w14:paraId="40C06283" w14:textId="77777777" w:rsidR="00213222" w:rsidRDefault="00000000">
      <w:pPr>
        <w:spacing w:line="360" w:lineRule="auto"/>
        <w:ind w:firstLine="420"/>
        <w:rPr>
          <w:rFonts w:hint="eastAsia"/>
        </w:rPr>
      </w:pPr>
      <w:r>
        <w:t>系统仍存在后续完善空间。第一，可以继续细化采购计划、供应商协同和报废处置流程；第二，可以在更充分的数据积累后尝试更精细的需求预测和异常检测；第三，可以扩展移动端</w:t>
      </w:r>
      <w:proofErr w:type="gramStart"/>
      <w:r>
        <w:t>或扫码</w:t>
      </w:r>
      <w:proofErr w:type="gramEnd"/>
      <w:r>
        <w:t>核验能力；第四，可以在真实部署环境中继续完善数据库备份、权限审计和运行监控。上述内容属于未来工作，本文不将其作为已经实现的系统功能。</w:t>
      </w:r>
    </w:p>
    <w:p w14:paraId="2F901E1F" w14:textId="77777777" w:rsidR="00213222" w:rsidRDefault="00000000">
      <w:pPr>
        <w:pStyle w:val="1"/>
        <w:pageBreakBefore/>
        <w:spacing w:before="120" w:after="120" w:line="360" w:lineRule="auto"/>
        <w:jc w:val="center"/>
        <w:rPr>
          <w:rFonts w:hint="eastAsia"/>
        </w:rPr>
      </w:pPr>
      <w:bookmarkStart w:id="47" w:name="_Toc228096637"/>
      <w:r>
        <w:rPr>
          <w:sz w:val="32"/>
        </w:rPr>
        <w:lastRenderedPageBreak/>
        <w:t>致  谢</w:t>
      </w:r>
      <w:bookmarkEnd w:id="47"/>
    </w:p>
    <w:p w14:paraId="46E05FA2" w14:textId="77777777" w:rsidR="00213222" w:rsidRDefault="00000000">
      <w:pPr>
        <w:spacing w:line="360" w:lineRule="auto"/>
        <w:ind w:firstLine="420"/>
        <w:rPr>
          <w:rFonts w:hint="eastAsia"/>
        </w:rPr>
      </w:pPr>
      <w:r>
        <w:t>在毕业设计过程中，指导教师在选题确定、系统实现、结构组织和格式规范方面给予了耐心指导。软件学院提供的课程训练和毕业设计要求，使我能够将软件工程方法、数据库设计、前后端开发和测试验证结合起来完成本课题。</w:t>
      </w:r>
    </w:p>
    <w:p w14:paraId="28C1918F" w14:textId="77777777" w:rsidR="00213222" w:rsidRDefault="00000000">
      <w:pPr>
        <w:spacing w:line="360" w:lineRule="auto"/>
        <w:ind w:firstLine="420"/>
        <w:rPr>
          <w:rFonts w:hint="eastAsia"/>
        </w:rPr>
      </w:pPr>
      <w:r>
        <w:t>同时感谢同学和家人在资料整理与系统演示过程中的支持。通过本次毕业设计，我进一步认识到工程项目应以真实需求和可验证证据为基础，并在实现过程中保持规范和严谨。</w:t>
      </w:r>
    </w:p>
    <w:p w14:paraId="24F9EE45" w14:textId="77777777" w:rsidR="00213222" w:rsidRDefault="00000000">
      <w:pPr>
        <w:pStyle w:val="1"/>
        <w:pageBreakBefore/>
        <w:spacing w:before="120" w:after="120" w:line="360" w:lineRule="auto"/>
        <w:jc w:val="center"/>
        <w:rPr>
          <w:rFonts w:hint="eastAsia"/>
        </w:rPr>
      </w:pPr>
      <w:bookmarkStart w:id="48" w:name="_Toc228096638"/>
      <w:r>
        <w:rPr>
          <w:sz w:val="32"/>
        </w:rPr>
        <w:lastRenderedPageBreak/>
        <w:t>参考文献</w:t>
      </w:r>
      <w:bookmarkEnd w:id="48"/>
    </w:p>
    <w:p w14:paraId="2336A64F" w14:textId="77777777" w:rsidR="00213222" w:rsidRDefault="00000000">
      <w:pPr>
        <w:spacing w:line="360" w:lineRule="auto"/>
        <w:ind w:left="420" w:hanging="420"/>
        <w:rPr>
          <w:rFonts w:hint="eastAsia"/>
        </w:rPr>
      </w:pPr>
      <w:r>
        <w:rPr>
          <w:sz w:val="21"/>
        </w:rPr>
        <w:t xml:space="preserve">[1] 李晓英, </w:t>
      </w:r>
      <w:proofErr w:type="gramStart"/>
      <w:r>
        <w:rPr>
          <w:sz w:val="21"/>
        </w:rPr>
        <w:t>高菲</w:t>
      </w:r>
      <w:proofErr w:type="gramEnd"/>
      <w:r>
        <w:rPr>
          <w:sz w:val="21"/>
        </w:rPr>
        <w:t>. 智慧校园背景下的高职院校物资管理系统建设创新研究[J]. 现代物业(中旬刊), 2019(09): 12.</w:t>
      </w:r>
    </w:p>
    <w:p w14:paraId="0296E4FE" w14:textId="77777777" w:rsidR="00213222" w:rsidRDefault="00000000">
      <w:pPr>
        <w:spacing w:line="360" w:lineRule="auto"/>
        <w:ind w:left="420" w:hanging="420"/>
        <w:rPr>
          <w:rFonts w:hint="eastAsia"/>
        </w:rPr>
      </w:pPr>
      <w:r>
        <w:rPr>
          <w:sz w:val="21"/>
        </w:rPr>
        <w:t xml:space="preserve">[2] </w:t>
      </w:r>
      <w:proofErr w:type="gramStart"/>
      <w:r>
        <w:rPr>
          <w:sz w:val="21"/>
        </w:rPr>
        <w:t>唐锡雷</w:t>
      </w:r>
      <w:proofErr w:type="gramEnd"/>
      <w:r>
        <w:rPr>
          <w:sz w:val="21"/>
        </w:rPr>
        <w:t>. 基于高职院校的后勤物资管理系统设计与实现[D]. 成都: 电子科技大学, 2015.</w:t>
      </w:r>
    </w:p>
    <w:p w14:paraId="71DB91E7" w14:textId="77777777" w:rsidR="00213222" w:rsidRDefault="00000000">
      <w:pPr>
        <w:spacing w:line="360" w:lineRule="auto"/>
        <w:ind w:left="420" w:hanging="420"/>
        <w:rPr>
          <w:rFonts w:hint="eastAsia"/>
        </w:rPr>
      </w:pPr>
      <w:r>
        <w:rPr>
          <w:sz w:val="21"/>
        </w:rPr>
        <w:t xml:space="preserve">[3] 曾文勇, 刘小玲. </w:t>
      </w:r>
      <w:proofErr w:type="gramStart"/>
      <w:r>
        <w:rPr>
          <w:sz w:val="21"/>
        </w:rPr>
        <w:t>数智赋能</w:t>
      </w:r>
      <w:proofErr w:type="gramEnd"/>
      <w:r>
        <w:rPr>
          <w:sz w:val="21"/>
        </w:rPr>
        <w:t>物资供应管理提质提效[N]. 中国石化报, 2026-04-24(002).</w:t>
      </w:r>
    </w:p>
    <w:p w14:paraId="0F793C84" w14:textId="77777777" w:rsidR="00213222" w:rsidRDefault="00000000">
      <w:pPr>
        <w:spacing w:line="360" w:lineRule="auto"/>
        <w:ind w:left="420" w:hanging="420"/>
        <w:rPr>
          <w:rFonts w:hint="eastAsia"/>
        </w:rPr>
      </w:pPr>
      <w:r>
        <w:rPr>
          <w:sz w:val="21"/>
        </w:rPr>
        <w:t xml:space="preserve">[4] </w:t>
      </w:r>
      <w:proofErr w:type="gramStart"/>
      <w:r>
        <w:rPr>
          <w:sz w:val="21"/>
        </w:rPr>
        <w:t>张俊萌</w:t>
      </w:r>
      <w:proofErr w:type="gramEnd"/>
      <w:r>
        <w:rPr>
          <w:sz w:val="21"/>
        </w:rPr>
        <w:t>, 张华贵. 医疗机构物资流通管理信息系统的设计与实现[J]. 工业控制计算机, 2026, 39(04): 132-134.</w:t>
      </w:r>
    </w:p>
    <w:p w14:paraId="3913463B" w14:textId="77777777" w:rsidR="00213222" w:rsidRDefault="00000000">
      <w:pPr>
        <w:spacing w:line="360" w:lineRule="auto"/>
        <w:ind w:left="420" w:hanging="420"/>
        <w:rPr>
          <w:rFonts w:hint="eastAsia"/>
        </w:rPr>
      </w:pPr>
      <w:r>
        <w:rPr>
          <w:sz w:val="21"/>
        </w:rPr>
        <w:t>[5] 厉志安, 李笑, 葛江勤, 等. 基于物联网的高校实验室</w:t>
      </w:r>
      <w:proofErr w:type="gramStart"/>
      <w:r>
        <w:rPr>
          <w:sz w:val="21"/>
        </w:rPr>
        <w:t>危化品</w:t>
      </w:r>
      <w:proofErr w:type="gramEnd"/>
      <w:r>
        <w:rPr>
          <w:sz w:val="21"/>
        </w:rPr>
        <w:t>溯源智能管理[J]. 实验室研究与探索, 2025, 44(03): 258-263.</w:t>
      </w:r>
    </w:p>
    <w:p w14:paraId="337A1AB4" w14:textId="77777777" w:rsidR="00213222" w:rsidRDefault="00000000">
      <w:pPr>
        <w:spacing w:line="360" w:lineRule="auto"/>
        <w:ind w:left="420" w:hanging="420"/>
        <w:rPr>
          <w:rFonts w:hint="eastAsia"/>
        </w:rPr>
      </w:pPr>
      <w:r>
        <w:rPr>
          <w:sz w:val="21"/>
        </w:rPr>
        <w:t>[6] 崔靖茹, 文华, 刘宏磊, 等. 基于Vue和SpringBoot框架的高校信息化项目管理系统的设计与实现[J]. 现代信息科技, 2025, 9(22): 77-81.</w:t>
      </w:r>
    </w:p>
    <w:p w14:paraId="6E5F39FD" w14:textId="77777777" w:rsidR="00213222" w:rsidRDefault="00000000">
      <w:pPr>
        <w:spacing w:line="360" w:lineRule="auto"/>
        <w:ind w:left="420" w:hanging="420"/>
        <w:rPr>
          <w:rFonts w:hint="eastAsia"/>
        </w:rPr>
      </w:pPr>
      <w:r>
        <w:rPr>
          <w:sz w:val="21"/>
        </w:rPr>
        <w:t>[7] 薛楠楠, 张伟, 钟化雨, 等. 基于SpringBoot+Vue的事故报告数据库系统设计与实现[J]. 计算机仿真, 2025, 42(07): 456-462+570.</w:t>
      </w:r>
    </w:p>
    <w:p w14:paraId="56408D81" w14:textId="77777777" w:rsidR="00213222" w:rsidRDefault="00000000">
      <w:pPr>
        <w:spacing w:line="360" w:lineRule="auto"/>
        <w:ind w:left="420" w:hanging="420"/>
        <w:rPr>
          <w:rFonts w:hint="eastAsia"/>
        </w:rPr>
      </w:pPr>
      <w:r>
        <w:rPr>
          <w:sz w:val="21"/>
        </w:rPr>
        <w:t>[8] 李琴, 崔名扬, 钱奕文, 等. 基于SpringBoot的研究生学术档案管理系统开发[J]. 电脑知识与技术, 2023, 19(18): 46-48+51.</w:t>
      </w:r>
    </w:p>
    <w:p w14:paraId="05816B9A" w14:textId="77777777" w:rsidR="00213222" w:rsidRDefault="00000000">
      <w:pPr>
        <w:spacing w:line="360" w:lineRule="auto"/>
        <w:ind w:left="420" w:hanging="420"/>
        <w:rPr>
          <w:rFonts w:hint="eastAsia"/>
        </w:rPr>
      </w:pPr>
      <w:r>
        <w:rPr>
          <w:sz w:val="21"/>
        </w:rPr>
        <w:t xml:space="preserve">[9] </w:t>
      </w:r>
      <w:proofErr w:type="gramStart"/>
      <w:r>
        <w:rPr>
          <w:sz w:val="21"/>
        </w:rPr>
        <w:t>沈露</w:t>
      </w:r>
      <w:proofErr w:type="gramEnd"/>
      <w:r>
        <w:rPr>
          <w:sz w:val="21"/>
        </w:rPr>
        <w:t xml:space="preserve">, </w:t>
      </w:r>
      <w:proofErr w:type="gramStart"/>
      <w:r>
        <w:rPr>
          <w:sz w:val="21"/>
        </w:rPr>
        <w:t>孙雨晨</w:t>
      </w:r>
      <w:proofErr w:type="gramEnd"/>
      <w:r>
        <w:rPr>
          <w:sz w:val="21"/>
        </w:rPr>
        <w:t xml:space="preserve">, </w:t>
      </w:r>
      <w:proofErr w:type="gramStart"/>
      <w:r>
        <w:rPr>
          <w:sz w:val="21"/>
        </w:rPr>
        <w:t>义智文</w:t>
      </w:r>
      <w:proofErr w:type="gramEnd"/>
      <w:r>
        <w:rPr>
          <w:sz w:val="21"/>
        </w:rPr>
        <w:t>宇, 等. 基于互联网的爱心校园服务平台设计与实现[J]. 电脑编程技巧与维护, 2023(06): 56-58.</w:t>
      </w:r>
    </w:p>
    <w:p w14:paraId="5109AF56" w14:textId="77777777" w:rsidR="00213222" w:rsidRDefault="00000000">
      <w:pPr>
        <w:spacing w:line="360" w:lineRule="auto"/>
        <w:ind w:left="420" w:hanging="420"/>
        <w:rPr>
          <w:rFonts w:hint="eastAsia"/>
        </w:rPr>
      </w:pPr>
      <w:r>
        <w:rPr>
          <w:sz w:val="21"/>
        </w:rPr>
        <w:t>[10] Kevin Santiago Rey Rodriguez, Julián David Avellaneda Galindo, Josep Tárrega Juan, et al. Secure Development Methodology for Full Stack Web Applications: Proof of the Methodology Applied to Vue.js, Spring Boot and MySQL[J]. Computers, Materials &amp; Continua, 2025, 85(1).</w:t>
      </w:r>
    </w:p>
    <w:p w14:paraId="7B985F83" w14:textId="77777777" w:rsidR="00213222" w:rsidRDefault="00000000">
      <w:pPr>
        <w:spacing w:line="360" w:lineRule="auto"/>
        <w:ind w:left="420" w:hanging="420"/>
        <w:rPr>
          <w:rFonts w:hint="eastAsia"/>
        </w:rPr>
      </w:pPr>
      <w:r>
        <w:rPr>
          <w:sz w:val="21"/>
        </w:rPr>
        <w:t>[11] Yuanrun Zhu. Contract Management System Based on SpringBoot and Vue[J]. Advances in Computer, Signals and Systems, 2024, 8(5).</w:t>
      </w:r>
    </w:p>
    <w:p w14:paraId="1F952CA9" w14:textId="77777777" w:rsidR="00213222" w:rsidRDefault="00000000">
      <w:pPr>
        <w:spacing w:line="360" w:lineRule="auto"/>
        <w:ind w:left="420" w:hanging="420"/>
        <w:rPr>
          <w:rFonts w:hint="eastAsia"/>
        </w:rPr>
      </w:pPr>
      <w:r>
        <w:rPr>
          <w:sz w:val="21"/>
        </w:rPr>
        <w:t>[12] Yixuan Liu. Design and Implementation of a Student Attendance Management System based on Springboot and Vue Technology[J]. Frontiers in Computing and Intelligent Systems, 2024, 8(1).</w:t>
      </w:r>
    </w:p>
    <w:p w14:paraId="38DF23D7" w14:textId="77777777" w:rsidR="00213222" w:rsidRDefault="00000000">
      <w:pPr>
        <w:spacing w:line="360" w:lineRule="auto"/>
        <w:ind w:left="420" w:hanging="420"/>
        <w:rPr>
          <w:rFonts w:hint="eastAsia"/>
        </w:rPr>
      </w:pPr>
      <w:r>
        <w:rPr>
          <w:sz w:val="21"/>
        </w:rPr>
        <w:t>[13] Jian Chen, Chen Jian, Pan Hailan. Design of Man Hour Management Information System on SpringBoot Framework[J]. Journal of Physics: Conference Series, 2020, 1646(1).</w:t>
      </w:r>
    </w:p>
    <w:p w14:paraId="636EBDC7" w14:textId="77777777" w:rsidR="00213222" w:rsidRDefault="00000000">
      <w:pPr>
        <w:spacing w:line="360" w:lineRule="auto"/>
        <w:ind w:left="420" w:hanging="420"/>
        <w:rPr>
          <w:rFonts w:hint="eastAsia"/>
        </w:rPr>
      </w:pPr>
      <w:r>
        <w:rPr>
          <w:sz w:val="21"/>
        </w:rPr>
        <w:t xml:space="preserve">[14] </w:t>
      </w:r>
      <w:proofErr w:type="gramStart"/>
      <w:r>
        <w:rPr>
          <w:sz w:val="21"/>
        </w:rPr>
        <w:t>王晴</w:t>
      </w:r>
      <w:proofErr w:type="gramEnd"/>
      <w:r>
        <w:rPr>
          <w:sz w:val="21"/>
        </w:rPr>
        <w:t xml:space="preserve">. 基于Java和MySQL技术的供求信息网设计与实现[J]. 兰州石化职业技术大学学报, </w:t>
      </w:r>
      <w:r>
        <w:rPr>
          <w:sz w:val="21"/>
        </w:rPr>
        <w:lastRenderedPageBreak/>
        <w:t>2025, 25(04): 26-31.</w:t>
      </w:r>
    </w:p>
    <w:p w14:paraId="2A7370DB" w14:textId="77777777" w:rsidR="00213222" w:rsidRDefault="00000000">
      <w:pPr>
        <w:spacing w:line="360" w:lineRule="auto"/>
        <w:ind w:left="420" w:hanging="420"/>
        <w:rPr>
          <w:rFonts w:hint="eastAsia"/>
        </w:rPr>
      </w:pPr>
      <w:r>
        <w:rPr>
          <w:sz w:val="21"/>
        </w:rPr>
        <w:t xml:space="preserve">[15] </w:t>
      </w:r>
      <w:proofErr w:type="gramStart"/>
      <w:r>
        <w:rPr>
          <w:sz w:val="21"/>
        </w:rPr>
        <w:t>王阳坤</w:t>
      </w:r>
      <w:proofErr w:type="gramEnd"/>
      <w:r>
        <w:rPr>
          <w:sz w:val="21"/>
        </w:rPr>
        <w:t>, 陈宇峰, 向郑涛, 等. 基于Vue框架的动态路由监控系统设计[J]. 湖北汽车工业学院学报, 2026, 40(01): 8-11.</w:t>
      </w:r>
    </w:p>
    <w:p w14:paraId="29BD5B2D" w14:textId="77777777" w:rsidR="00213222" w:rsidRDefault="00000000">
      <w:pPr>
        <w:spacing w:line="360" w:lineRule="auto"/>
        <w:ind w:left="420" w:hanging="420"/>
        <w:rPr>
          <w:rFonts w:hint="eastAsia"/>
        </w:rPr>
      </w:pPr>
      <w:r>
        <w:rPr>
          <w:sz w:val="21"/>
        </w:rPr>
        <w:t>[16] 陆岫昶, 林娜, 骆永翰, 等. Vue支持下的多层次协同可视化前端设计[J]. 电子设计工程, 2025, 33(19): 127-131.</w:t>
      </w:r>
    </w:p>
    <w:p w14:paraId="605F8A1D" w14:textId="77777777" w:rsidR="00213222" w:rsidRDefault="00000000">
      <w:pPr>
        <w:spacing w:line="360" w:lineRule="auto"/>
        <w:ind w:left="420" w:hanging="420"/>
        <w:rPr>
          <w:rFonts w:hint="eastAsia"/>
        </w:rPr>
      </w:pPr>
      <w:r>
        <w:rPr>
          <w:sz w:val="21"/>
        </w:rPr>
        <w:t>[17] 张文亮. MySQL应用实战与性能调优[M]. 北京: 机械工业出版社, 2022.</w:t>
      </w:r>
    </w:p>
    <w:p w14:paraId="4C42604A" w14:textId="77777777" w:rsidR="00213222" w:rsidRDefault="00000000">
      <w:pPr>
        <w:spacing w:line="360" w:lineRule="auto"/>
        <w:ind w:left="420" w:hanging="420"/>
        <w:rPr>
          <w:rFonts w:hint="eastAsia"/>
        </w:rPr>
      </w:pPr>
      <w:r>
        <w:rPr>
          <w:sz w:val="21"/>
        </w:rPr>
        <w:t>[18] 袁子伯, 杨富源. 基于MySQL的数据库查询性能优化技术研究[N]. 农业科技报, 2026-02-02(006).</w:t>
      </w:r>
    </w:p>
    <w:p w14:paraId="2974C3FC" w14:textId="77777777" w:rsidR="00213222" w:rsidRDefault="00000000">
      <w:pPr>
        <w:spacing w:line="360" w:lineRule="auto"/>
        <w:ind w:left="420" w:hanging="420"/>
        <w:rPr>
          <w:rFonts w:hint="eastAsia"/>
        </w:rPr>
      </w:pPr>
      <w:r>
        <w:rPr>
          <w:sz w:val="21"/>
        </w:rPr>
        <w:t>[19] 卢万有. 基于JWT的RBAC在前后端分离项目中的设计与实现[J]. 电脑编程技巧与维护, 2025(01): 46-48.</w:t>
      </w:r>
    </w:p>
    <w:p w14:paraId="7F8F70DC" w14:textId="77777777" w:rsidR="00213222" w:rsidRDefault="00000000">
      <w:pPr>
        <w:spacing w:line="360" w:lineRule="auto"/>
        <w:ind w:left="420" w:hanging="420"/>
        <w:rPr>
          <w:rFonts w:hint="eastAsia"/>
        </w:rPr>
      </w:pPr>
      <w:r>
        <w:rPr>
          <w:sz w:val="21"/>
        </w:rPr>
        <w:t>[20] 胡传甫, 王昕葳, 周宬, 等. 业务逻辑漏洞常见类型分析与JWT测试示例研究[J]. 计算机时代, 2025(02): 6-10.</w:t>
      </w:r>
    </w:p>
    <w:p w14:paraId="3CE9B1B7" w14:textId="77777777" w:rsidR="00213222" w:rsidRDefault="00000000">
      <w:pPr>
        <w:spacing w:line="360" w:lineRule="auto"/>
        <w:ind w:left="420" w:hanging="420"/>
        <w:rPr>
          <w:rFonts w:hint="eastAsia"/>
        </w:rPr>
      </w:pPr>
      <w:r>
        <w:rPr>
          <w:sz w:val="21"/>
        </w:rPr>
        <w:t>[21] 张迪, 刘小翔, 姚欢欢, 等. 基于B/S架构的入厂煤智能管理平台设计与开发[J]. 自动化应用, 2026, 67(07): 222-224+228.</w:t>
      </w:r>
    </w:p>
    <w:p w14:paraId="6C5394D1" w14:textId="77777777" w:rsidR="00213222" w:rsidRDefault="00000000">
      <w:pPr>
        <w:spacing w:line="360" w:lineRule="auto"/>
        <w:ind w:left="420" w:hanging="420"/>
        <w:rPr>
          <w:rFonts w:hint="eastAsia"/>
        </w:rPr>
      </w:pPr>
      <w:r>
        <w:rPr>
          <w:sz w:val="21"/>
        </w:rPr>
        <w:t xml:space="preserve">[22] </w:t>
      </w:r>
      <w:proofErr w:type="gramStart"/>
      <w:r>
        <w:rPr>
          <w:sz w:val="21"/>
        </w:rPr>
        <w:t>杨职远</w:t>
      </w:r>
      <w:proofErr w:type="gramEnd"/>
      <w:r>
        <w:rPr>
          <w:sz w:val="21"/>
        </w:rPr>
        <w:t>, 马海龙. 基于人工智能的智慧实验室管理系统的设计与应用[J]. 软件, 2025, 46(11): 28-30.</w:t>
      </w:r>
    </w:p>
    <w:p w14:paraId="5D80FFDF" w14:textId="77777777" w:rsidR="00213222" w:rsidRDefault="00000000">
      <w:pPr>
        <w:pStyle w:val="1"/>
        <w:pageBreakBefore/>
        <w:spacing w:before="120" w:after="120" w:line="360" w:lineRule="auto"/>
        <w:jc w:val="center"/>
        <w:rPr>
          <w:rFonts w:hint="eastAsia"/>
        </w:rPr>
      </w:pPr>
      <w:bookmarkStart w:id="49" w:name="_Toc228096639"/>
      <w:r>
        <w:rPr>
          <w:sz w:val="32"/>
        </w:rPr>
        <w:lastRenderedPageBreak/>
        <w:t>附录 1 关键接口与测试补充说明</w:t>
      </w:r>
      <w:bookmarkEnd w:id="49"/>
    </w:p>
    <w:p w14:paraId="38E50838" w14:textId="77777777" w:rsidR="00213222" w:rsidRDefault="00000000">
      <w:pPr>
        <w:spacing w:line="360" w:lineRule="auto"/>
        <w:ind w:firstLine="420"/>
        <w:rPr>
          <w:rFonts w:hint="eastAsia"/>
        </w:rPr>
      </w:pPr>
      <w:r>
        <w:t>附录内容用于补充正文中不宜展开的接口入口与测试范围说明，所有条目均来源于当前项目的控制器、服务类和测试文件。</w:t>
      </w:r>
    </w:p>
    <w:p w14:paraId="45793000" w14:textId="77777777" w:rsidR="00213222" w:rsidRDefault="00000000">
      <w:pPr>
        <w:spacing w:line="360" w:lineRule="auto"/>
        <w:jc w:val="center"/>
        <w:rPr>
          <w:rFonts w:hint="eastAsia"/>
        </w:rPr>
      </w:pPr>
      <w:r>
        <w:rPr>
          <w:b/>
          <w:sz w:val="21"/>
        </w:rPr>
        <w:t>附表1-1 关键业务接口补充说明</w:t>
      </w:r>
    </w:p>
    <w:tbl>
      <w:tblPr>
        <w:tblW w:w="0" w:type="auto"/>
        <w:jc w:val="center"/>
        <w:tblLook w:val="04A0" w:firstRow="1" w:lastRow="0" w:firstColumn="1" w:lastColumn="0" w:noHBand="0" w:noVBand="1"/>
      </w:tblPr>
      <w:tblGrid>
        <w:gridCol w:w="1417"/>
        <w:gridCol w:w="2841"/>
        <w:gridCol w:w="2421"/>
        <w:gridCol w:w="2381"/>
      </w:tblGrid>
      <w:tr w:rsidR="00213222" w14:paraId="15D50F43"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553339CE" w14:textId="77777777" w:rsidR="00213222" w:rsidRDefault="00000000">
            <w:pPr>
              <w:spacing w:line="288" w:lineRule="auto"/>
              <w:jc w:val="center"/>
              <w:rPr>
                <w:rFonts w:hint="eastAsia"/>
              </w:rPr>
            </w:pPr>
            <w:r>
              <w:rPr>
                <w:sz w:val="21"/>
              </w:rPr>
              <w:t>功能域</w:t>
            </w:r>
          </w:p>
        </w:tc>
        <w:tc>
          <w:tcPr>
            <w:tcW w:w="2608" w:type="dxa"/>
            <w:tcBorders>
              <w:top w:val="single" w:sz="4" w:space="0" w:color="000000"/>
              <w:left w:val="single" w:sz="4" w:space="0" w:color="000000"/>
              <w:bottom w:val="single" w:sz="4" w:space="0" w:color="000000"/>
              <w:right w:val="single" w:sz="4" w:space="0" w:color="000000"/>
            </w:tcBorders>
            <w:vAlign w:val="center"/>
          </w:tcPr>
          <w:p w14:paraId="293D6A74" w14:textId="77777777" w:rsidR="00213222" w:rsidRDefault="00000000">
            <w:pPr>
              <w:spacing w:line="288" w:lineRule="auto"/>
              <w:jc w:val="center"/>
              <w:rPr>
                <w:rFonts w:hint="eastAsia"/>
              </w:rPr>
            </w:pPr>
            <w:r>
              <w:rPr>
                <w:sz w:val="21"/>
              </w:rPr>
              <w:t>主要接口</w:t>
            </w:r>
          </w:p>
        </w:tc>
        <w:tc>
          <w:tcPr>
            <w:tcW w:w="2324" w:type="dxa"/>
            <w:tcBorders>
              <w:top w:val="single" w:sz="4" w:space="0" w:color="000000"/>
              <w:left w:val="single" w:sz="4" w:space="0" w:color="000000"/>
              <w:bottom w:val="single" w:sz="4" w:space="0" w:color="000000"/>
              <w:right w:val="single" w:sz="4" w:space="0" w:color="000000"/>
            </w:tcBorders>
            <w:vAlign w:val="center"/>
          </w:tcPr>
          <w:p w14:paraId="3429BD15" w14:textId="77777777" w:rsidR="00213222" w:rsidRDefault="00000000">
            <w:pPr>
              <w:spacing w:line="288" w:lineRule="auto"/>
              <w:jc w:val="center"/>
              <w:rPr>
                <w:rFonts w:hint="eastAsia"/>
              </w:rPr>
            </w:pPr>
            <w:r>
              <w:rPr>
                <w:sz w:val="21"/>
              </w:rPr>
              <w:t>对应模块</w:t>
            </w:r>
          </w:p>
        </w:tc>
        <w:tc>
          <w:tcPr>
            <w:tcW w:w="2381" w:type="dxa"/>
            <w:tcBorders>
              <w:top w:val="single" w:sz="4" w:space="0" w:color="000000"/>
              <w:left w:val="single" w:sz="4" w:space="0" w:color="000000"/>
              <w:bottom w:val="single" w:sz="4" w:space="0" w:color="000000"/>
              <w:right w:val="single" w:sz="4" w:space="0" w:color="000000"/>
            </w:tcBorders>
            <w:vAlign w:val="center"/>
          </w:tcPr>
          <w:p w14:paraId="40479968" w14:textId="77777777" w:rsidR="00213222" w:rsidRDefault="00000000">
            <w:pPr>
              <w:spacing w:line="288" w:lineRule="auto"/>
              <w:jc w:val="center"/>
              <w:rPr>
                <w:rFonts w:hint="eastAsia"/>
              </w:rPr>
            </w:pPr>
            <w:r>
              <w:rPr>
                <w:sz w:val="21"/>
              </w:rPr>
              <w:t>说明</w:t>
            </w:r>
          </w:p>
        </w:tc>
      </w:tr>
      <w:tr w:rsidR="00213222" w14:paraId="2EC6DCA9"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29B74712" w14:textId="77777777" w:rsidR="00213222" w:rsidRDefault="00000000">
            <w:pPr>
              <w:spacing w:line="288" w:lineRule="auto"/>
              <w:jc w:val="center"/>
              <w:rPr>
                <w:rFonts w:hint="eastAsia"/>
              </w:rPr>
            </w:pPr>
            <w:r>
              <w:rPr>
                <w:sz w:val="21"/>
              </w:rPr>
              <w:t>认证授权</w:t>
            </w:r>
          </w:p>
        </w:tc>
        <w:tc>
          <w:tcPr>
            <w:tcW w:w="2608" w:type="dxa"/>
            <w:tcBorders>
              <w:top w:val="single" w:sz="4" w:space="0" w:color="000000"/>
              <w:left w:val="single" w:sz="4" w:space="0" w:color="000000"/>
              <w:bottom w:val="single" w:sz="4" w:space="0" w:color="000000"/>
              <w:right w:val="single" w:sz="4" w:space="0" w:color="000000"/>
            </w:tcBorders>
            <w:vAlign w:val="center"/>
          </w:tcPr>
          <w:p w14:paraId="772E4D2F" w14:textId="77777777" w:rsidR="00213222" w:rsidRDefault="00000000">
            <w:pPr>
              <w:spacing w:line="288" w:lineRule="auto"/>
              <w:jc w:val="center"/>
              <w:rPr>
                <w:rFonts w:hint="eastAsia"/>
              </w:rPr>
            </w:pPr>
            <w:r>
              <w:rPr>
                <w:sz w:val="21"/>
              </w:rPr>
              <w:t>/api/auth/login、/api/auth/refresh、/api/auth/me、/api/auth/menus</w:t>
            </w:r>
          </w:p>
        </w:tc>
        <w:tc>
          <w:tcPr>
            <w:tcW w:w="2324" w:type="dxa"/>
            <w:tcBorders>
              <w:top w:val="single" w:sz="4" w:space="0" w:color="000000"/>
              <w:left w:val="single" w:sz="4" w:space="0" w:color="000000"/>
              <w:bottom w:val="single" w:sz="4" w:space="0" w:color="000000"/>
              <w:right w:val="single" w:sz="4" w:space="0" w:color="000000"/>
            </w:tcBorders>
            <w:vAlign w:val="center"/>
          </w:tcPr>
          <w:p w14:paraId="46540780" w14:textId="77777777" w:rsidR="00213222" w:rsidRDefault="00000000">
            <w:pPr>
              <w:spacing w:line="288" w:lineRule="auto"/>
              <w:jc w:val="center"/>
              <w:rPr>
                <w:rFonts w:hint="eastAsia"/>
              </w:rPr>
            </w:pPr>
            <w:r>
              <w:rPr>
                <w:sz w:val="21"/>
              </w:rPr>
              <w:t>AuthController、AuthService</w:t>
            </w:r>
          </w:p>
        </w:tc>
        <w:tc>
          <w:tcPr>
            <w:tcW w:w="2381" w:type="dxa"/>
            <w:tcBorders>
              <w:top w:val="single" w:sz="4" w:space="0" w:color="000000"/>
              <w:left w:val="single" w:sz="4" w:space="0" w:color="000000"/>
              <w:bottom w:val="single" w:sz="4" w:space="0" w:color="000000"/>
              <w:right w:val="single" w:sz="4" w:space="0" w:color="000000"/>
            </w:tcBorders>
            <w:vAlign w:val="center"/>
          </w:tcPr>
          <w:p w14:paraId="20B0840E" w14:textId="77777777" w:rsidR="00213222" w:rsidRDefault="00000000">
            <w:pPr>
              <w:spacing w:line="288" w:lineRule="auto"/>
              <w:jc w:val="center"/>
              <w:rPr>
                <w:rFonts w:hint="eastAsia"/>
              </w:rPr>
            </w:pPr>
            <w:r>
              <w:rPr>
                <w:sz w:val="21"/>
              </w:rPr>
              <w:t>完成登录、续签、当前用户和角色菜单加载。</w:t>
            </w:r>
          </w:p>
        </w:tc>
      </w:tr>
      <w:tr w:rsidR="00213222" w14:paraId="2071FC3C"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1E0C157D" w14:textId="77777777" w:rsidR="00213222" w:rsidRDefault="00000000">
            <w:pPr>
              <w:spacing w:line="288" w:lineRule="auto"/>
              <w:jc w:val="center"/>
              <w:rPr>
                <w:rFonts w:hint="eastAsia"/>
              </w:rPr>
            </w:pPr>
            <w:r>
              <w:rPr>
                <w:sz w:val="21"/>
              </w:rPr>
              <w:t>库存与批次</w:t>
            </w:r>
          </w:p>
        </w:tc>
        <w:tc>
          <w:tcPr>
            <w:tcW w:w="2608" w:type="dxa"/>
            <w:tcBorders>
              <w:top w:val="single" w:sz="4" w:space="0" w:color="000000"/>
              <w:left w:val="single" w:sz="4" w:space="0" w:color="000000"/>
              <w:bottom w:val="single" w:sz="4" w:space="0" w:color="000000"/>
              <w:right w:val="single" w:sz="4" w:space="0" w:color="000000"/>
            </w:tcBorders>
            <w:vAlign w:val="center"/>
          </w:tcPr>
          <w:p w14:paraId="50A12AEF" w14:textId="77777777" w:rsidR="00213222" w:rsidRDefault="00000000">
            <w:pPr>
              <w:spacing w:line="288" w:lineRule="auto"/>
              <w:jc w:val="center"/>
              <w:rPr>
                <w:rFonts w:hint="eastAsia"/>
              </w:rPr>
            </w:pPr>
            <w:r>
              <w:rPr>
                <w:sz w:val="21"/>
              </w:rPr>
              <w:t>/api/inventory/list、/api/inventory/batches、/api/inventory/stock-in、/api/inventory/stock-out</w:t>
            </w:r>
          </w:p>
        </w:tc>
        <w:tc>
          <w:tcPr>
            <w:tcW w:w="2324" w:type="dxa"/>
            <w:tcBorders>
              <w:top w:val="single" w:sz="4" w:space="0" w:color="000000"/>
              <w:left w:val="single" w:sz="4" w:space="0" w:color="000000"/>
              <w:bottom w:val="single" w:sz="4" w:space="0" w:color="000000"/>
              <w:right w:val="single" w:sz="4" w:space="0" w:color="000000"/>
            </w:tcBorders>
            <w:vAlign w:val="center"/>
          </w:tcPr>
          <w:p w14:paraId="51F8FA73" w14:textId="77777777" w:rsidR="00213222" w:rsidRDefault="00000000">
            <w:pPr>
              <w:spacing w:line="288" w:lineRule="auto"/>
              <w:jc w:val="center"/>
              <w:rPr>
                <w:rFonts w:hint="eastAsia"/>
              </w:rPr>
            </w:pPr>
            <w:r>
              <w:rPr>
                <w:sz w:val="21"/>
              </w:rPr>
              <w:t>InventoryController、InventoryService</w:t>
            </w:r>
          </w:p>
        </w:tc>
        <w:tc>
          <w:tcPr>
            <w:tcW w:w="2381" w:type="dxa"/>
            <w:tcBorders>
              <w:top w:val="single" w:sz="4" w:space="0" w:color="000000"/>
              <w:left w:val="single" w:sz="4" w:space="0" w:color="000000"/>
              <w:bottom w:val="single" w:sz="4" w:space="0" w:color="000000"/>
              <w:right w:val="single" w:sz="4" w:space="0" w:color="000000"/>
            </w:tcBorders>
            <w:vAlign w:val="center"/>
          </w:tcPr>
          <w:p w14:paraId="57ACEFA2" w14:textId="77777777" w:rsidR="00213222" w:rsidRDefault="00000000">
            <w:pPr>
              <w:spacing w:line="288" w:lineRule="auto"/>
              <w:jc w:val="center"/>
              <w:rPr>
                <w:rFonts w:hint="eastAsia"/>
              </w:rPr>
            </w:pPr>
            <w:r>
              <w:rPr>
                <w:sz w:val="21"/>
              </w:rPr>
              <w:t>支撑库存查询、批次查询、入库和出库。</w:t>
            </w:r>
          </w:p>
        </w:tc>
      </w:tr>
      <w:tr w:rsidR="00213222" w14:paraId="66A85733"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4FE6503B" w14:textId="77777777" w:rsidR="00213222" w:rsidRDefault="00000000">
            <w:pPr>
              <w:spacing w:line="288" w:lineRule="auto"/>
              <w:jc w:val="center"/>
              <w:rPr>
                <w:rFonts w:hint="eastAsia"/>
              </w:rPr>
            </w:pPr>
            <w:proofErr w:type="gramStart"/>
            <w:r>
              <w:rPr>
                <w:sz w:val="21"/>
              </w:rPr>
              <w:t>申领审批</w:t>
            </w:r>
            <w:proofErr w:type="gramEnd"/>
          </w:p>
        </w:tc>
        <w:tc>
          <w:tcPr>
            <w:tcW w:w="2608" w:type="dxa"/>
            <w:tcBorders>
              <w:top w:val="single" w:sz="4" w:space="0" w:color="000000"/>
              <w:left w:val="single" w:sz="4" w:space="0" w:color="000000"/>
              <w:bottom w:val="single" w:sz="4" w:space="0" w:color="000000"/>
              <w:right w:val="single" w:sz="4" w:space="0" w:color="000000"/>
            </w:tcBorders>
            <w:vAlign w:val="center"/>
          </w:tcPr>
          <w:p w14:paraId="51A0B762" w14:textId="77777777" w:rsidR="00213222" w:rsidRDefault="00000000">
            <w:pPr>
              <w:spacing w:line="288" w:lineRule="auto"/>
              <w:jc w:val="center"/>
              <w:rPr>
                <w:rFonts w:hint="eastAsia"/>
              </w:rPr>
            </w:pPr>
            <w:r>
              <w:rPr>
                <w:sz w:val="21"/>
              </w:rPr>
              <w:t>/api/apply/list、/api/apply/{id}/submit、/approve、/reject、/receive</w:t>
            </w:r>
          </w:p>
        </w:tc>
        <w:tc>
          <w:tcPr>
            <w:tcW w:w="2324" w:type="dxa"/>
            <w:tcBorders>
              <w:top w:val="single" w:sz="4" w:space="0" w:color="000000"/>
              <w:left w:val="single" w:sz="4" w:space="0" w:color="000000"/>
              <w:bottom w:val="single" w:sz="4" w:space="0" w:color="000000"/>
              <w:right w:val="single" w:sz="4" w:space="0" w:color="000000"/>
            </w:tcBorders>
            <w:vAlign w:val="center"/>
          </w:tcPr>
          <w:p w14:paraId="1DA7FD2D" w14:textId="77777777" w:rsidR="00213222" w:rsidRDefault="00000000">
            <w:pPr>
              <w:spacing w:line="288" w:lineRule="auto"/>
              <w:jc w:val="center"/>
              <w:rPr>
                <w:rFonts w:hint="eastAsia"/>
              </w:rPr>
            </w:pPr>
            <w:r>
              <w:rPr>
                <w:sz w:val="21"/>
              </w:rPr>
              <w:t>ApplyController、ApplyService</w:t>
            </w:r>
          </w:p>
        </w:tc>
        <w:tc>
          <w:tcPr>
            <w:tcW w:w="2381" w:type="dxa"/>
            <w:tcBorders>
              <w:top w:val="single" w:sz="4" w:space="0" w:color="000000"/>
              <w:left w:val="single" w:sz="4" w:space="0" w:color="000000"/>
              <w:bottom w:val="single" w:sz="4" w:space="0" w:color="000000"/>
              <w:right w:val="single" w:sz="4" w:space="0" w:color="000000"/>
            </w:tcBorders>
            <w:vAlign w:val="center"/>
          </w:tcPr>
          <w:p w14:paraId="50A86144" w14:textId="77777777" w:rsidR="00213222" w:rsidRDefault="00000000">
            <w:pPr>
              <w:spacing w:line="288" w:lineRule="auto"/>
              <w:jc w:val="center"/>
              <w:rPr>
                <w:rFonts w:hint="eastAsia"/>
              </w:rPr>
            </w:pPr>
            <w:r>
              <w:rPr>
                <w:sz w:val="21"/>
              </w:rPr>
              <w:t>支撑申领单提交、审批、驳回和签收。</w:t>
            </w:r>
          </w:p>
        </w:tc>
      </w:tr>
      <w:tr w:rsidR="00213222" w14:paraId="02A6E423"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63263623" w14:textId="77777777" w:rsidR="00213222" w:rsidRDefault="00000000">
            <w:pPr>
              <w:spacing w:line="288" w:lineRule="auto"/>
              <w:jc w:val="center"/>
              <w:rPr>
                <w:rFonts w:hint="eastAsia"/>
              </w:rPr>
            </w:pPr>
            <w:r>
              <w:rPr>
                <w:sz w:val="21"/>
              </w:rPr>
              <w:t>调拨管理</w:t>
            </w:r>
          </w:p>
        </w:tc>
        <w:tc>
          <w:tcPr>
            <w:tcW w:w="2608" w:type="dxa"/>
            <w:tcBorders>
              <w:top w:val="single" w:sz="4" w:space="0" w:color="000000"/>
              <w:left w:val="single" w:sz="4" w:space="0" w:color="000000"/>
              <w:bottom w:val="single" w:sz="4" w:space="0" w:color="000000"/>
              <w:right w:val="single" w:sz="4" w:space="0" w:color="000000"/>
            </w:tcBorders>
            <w:vAlign w:val="center"/>
          </w:tcPr>
          <w:p w14:paraId="4BF7CB29" w14:textId="77777777" w:rsidR="00213222" w:rsidRDefault="00000000">
            <w:pPr>
              <w:spacing w:line="288" w:lineRule="auto"/>
              <w:jc w:val="center"/>
              <w:rPr>
                <w:rFonts w:hint="eastAsia"/>
              </w:rPr>
            </w:pPr>
            <w:r>
              <w:rPr>
                <w:sz w:val="21"/>
              </w:rPr>
              <w:t>/api/transfer/list、/api/transfer/recommend、/submit、/approve、/execute、/receive</w:t>
            </w:r>
          </w:p>
        </w:tc>
        <w:tc>
          <w:tcPr>
            <w:tcW w:w="2324" w:type="dxa"/>
            <w:tcBorders>
              <w:top w:val="single" w:sz="4" w:space="0" w:color="000000"/>
              <w:left w:val="single" w:sz="4" w:space="0" w:color="000000"/>
              <w:bottom w:val="single" w:sz="4" w:space="0" w:color="000000"/>
              <w:right w:val="single" w:sz="4" w:space="0" w:color="000000"/>
            </w:tcBorders>
            <w:vAlign w:val="center"/>
          </w:tcPr>
          <w:p w14:paraId="7C39B3B1" w14:textId="77777777" w:rsidR="00213222" w:rsidRDefault="00000000">
            <w:pPr>
              <w:spacing w:line="288" w:lineRule="auto"/>
              <w:jc w:val="center"/>
              <w:rPr>
                <w:rFonts w:hint="eastAsia"/>
              </w:rPr>
            </w:pPr>
            <w:r>
              <w:rPr>
                <w:sz w:val="21"/>
              </w:rPr>
              <w:t>TransferController、TransferService</w:t>
            </w:r>
          </w:p>
        </w:tc>
        <w:tc>
          <w:tcPr>
            <w:tcW w:w="2381" w:type="dxa"/>
            <w:tcBorders>
              <w:top w:val="single" w:sz="4" w:space="0" w:color="000000"/>
              <w:left w:val="single" w:sz="4" w:space="0" w:color="000000"/>
              <w:bottom w:val="single" w:sz="4" w:space="0" w:color="000000"/>
              <w:right w:val="single" w:sz="4" w:space="0" w:color="000000"/>
            </w:tcBorders>
            <w:vAlign w:val="center"/>
          </w:tcPr>
          <w:p w14:paraId="4CAF784C" w14:textId="77777777" w:rsidR="00213222" w:rsidRDefault="00000000">
            <w:pPr>
              <w:spacing w:line="288" w:lineRule="auto"/>
              <w:jc w:val="center"/>
              <w:rPr>
                <w:rFonts w:hint="eastAsia"/>
              </w:rPr>
            </w:pPr>
            <w:r>
              <w:rPr>
                <w:sz w:val="21"/>
              </w:rPr>
              <w:t>支撑调拨推荐、审批、执行和签收。</w:t>
            </w:r>
          </w:p>
        </w:tc>
      </w:tr>
      <w:tr w:rsidR="00213222" w14:paraId="4A763A91"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578AD51A" w14:textId="77777777" w:rsidR="00213222" w:rsidRDefault="00000000">
            <w:pPr>
              <w:spacing w:line="288" w:lineRule="auto"/>
              <w:jc w:val="center"/>
              <w:rPr>
                <w:rFonts w:hint="eastAsia"/>
              </w:rPr>
            </w:pPr>
            <w:r>
              <w:rPr>
                <w:sz w:val="21"/>
              </w:rPr>
              <w:t>预警与统计</w:t>
            </w:r>
          </w:p>
        </w:tc>
        <w:tc>
          <w:tcPr>
            <w:tcW w:w="2608" w:type="dxa"/>
            <w:tcBorders>
              <w:top w:val="single" w:sz="4" w:space="0" w:color="000000"/>
              <w:left w:val="single" w:sz="4" w:space="0" w:color="000000"/>
              <w:bottom w:val="single" w:sz="4" w:space="0" w:color="000000"/>
              <w:right w:val="single" w:sz="4" w:space="0" w:color="000000"/>
            </w:tcBorders>
            <w:vAlign w:val="center"/>
          </w:tcPr>
          <w:p w14:paraId="041E1DBE" w14:textId="77777777" w:rsidR="00213222" w:rsidRDefault="00000000">
            <w:pPr>
              <w:spacing w:line="288" w:lineRule="auto"/>
              <w:jc w:val="center"/>
              <w:rPr>
                <w:rFonts w:hint="eastAsia"/>
              </w:rPr>
            </w:pPr>
            <w:r>
              <w:rPr>
                <w:sz w:val="21"/>
              </w:rPr>
              <w:t>/api/warning/list、/api/warning/scan、/api/smart/*、/api/analytics/*</w:t>
            </w:r>
          </w:p>
        </w:tc>
        <w:tc>
          <w:tcPr>
            <w:tcW w:w="2324" w:type="dxa"/>
            <w:tcBorders>
              <w:top w:val="single" w:sz="4" w:space="0" w:color="000000"/>
              <w:left w:val="single" w:sz="4" w:space="0" w:color="000000"/>
              <w:bottom w:val="single" w:sz="4" w:space="0" w:color="000000"/>
              <w:right w:val="single" w:sz="4" w:space="0" w:color="000000"/>
            </w:tcBorders>
            <w:vAlign w:val="center"/>
          </w:tcPr>
          <w:p w14:paraId="1267BD98" w14:textId="77777777" w:rsidR="00213222" w:rsidRDefault="00000000">
            <w:pPr>
              <w:spacing w:line="288" w:lineRule="auto"/>
              <w:jc w:val="center"/>
              <w:rPr>
                <w:rFonts w:hint="eastAsia"/>
              </w:rPr>
            </w:pPr>
            <w:r>
              <w:rPr>
                <w:sz w:val="21"/>
              </w:rPr>
              <w:t>WarningService、SmartService、AnalyticsService</w:t>
            </w:r>
          </w:p>
        </w:tc>
        <w:tc>
          <w:tcPr>
            <w:tcW w:w="2381" w:type="dxa"/>
            <w:tcBorders>
              <w:top w:val="single" w:sz="4" w:space="0" w:color="000000"/>
              <w:left w:val="single" w:sz="4" w:space="0" w:color="000000"/>
              <w:bottom w:val="single" w:sz="4" w:space="0" w:color="000000"/>
              <w:right w:val="single" w:sz="4" w:space="0" w:color="000000"/>
            </w:tcBorders>
            <w:vAlign w:val="center"/>
          </w:tcPr>
          <w:p w14:paraId="30E13335" w14:textId="77777777" w:rsidR="00213222" w:rsidRDefault="00000000">
            <w:pPr>
              <w:spacing w:line="288" w:lineRule="auto"/>
              <w:jc w:val="center"/>
              <w:rPr>
                <w:rFonts w:hint="eastAsia"/>
              </w:rPr>
            </w:pPr>
            <w:r>
              <w:rPr>
                <w:sz w:val="21"/>
              </w:rPr>
              <w:t>支撑预警扫描、补货参考、移动平均预测和图表统计。</w:t>
            </w:r>
          </w:p>
        </w:tc>
      </w:tr>
      <w:tr w:rsidR="00213222" w14:paraId="481184AD"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34B19D00" w14:textId="77777777" w:rsidR="00213222" w:rsidRDefault="00000000">
            <w:pPr>
              <w:spacing w:line="288" w:lineRule="auto"/>
              <w:jc w:val="center"/>
              <w:rPr>
                <w:rFonts w:hint="eastAsia"/>
              </w:rPr>
            </w:pPr>
            <w:r>
              <w:rPr>
                <w:sz w:val="21"/>
              </w:rPr>
              <w:t>日志通知</w:t>
            </w:r>
          </w:p>
        </w:tc>
        <w:tc>
          <w:tcPr>
            <w:tcW w:w="2608" w:type="dxa"/>
            <w:tcBorders>
              <w:top w:val="single" w:sz="4" w:space="0" w:color="000000"/>
              <w:left w:val="single" w:sz="4" w:space="0" w:color="000000"/>
              <w:bottom w:val="single" w:sz="4" w:space="0" w:color="000000"/>
              <w:right w:val="single" w:sz="4" w:space="0" w:color="000000"/>
            </w:tcBorders>
            <w:vAlign w:val="center"/>
          </w:tcPr>
          <w:p w14:paraId="1CE0D80D" w14:textId="77777777" w:rsidR="00213222" w:rsidRDefault="00000000">
            <w:pPr>
              <w:spacing w:line="288" w:lineRule="auto"/>
              <w:jc w:val="center"/>
              <w:rPr>
                <w:rFonts w:hint="eastAsia"/>
              </w:rPr>
            </w:pPr>
            <w:r>
              <w:rPr>
                <w:sz w:val="21"/>
              </w:rPr>
              <w:t>/api/login-log/*、/api/log/list、/api/notification/*</w:t>
            </w:r>
          </w:p>
        </w:tc>
        <w:tc>
          <w:tcPr>
            <w:tcW w:w="2324" w:type="dxa"/>
            <w:tcBorders>
              <w:top w:val="single" w:sz="4" w:space="0" w:color="000000"/>
              <w:left w:val="single" w:sz="4" w:space="0" w:color="000000"/>
              <w:bottom w:val="single" w:sz="4" w:space="0" w:color="000000"/>
              <w:right w:val="single" w:sz="4" w:space="0" w:color="000000"/>
            </w:tcBorders>
            <w:vAlign w:val="center"/>
          </w:tcPr>
          <w:p w14:paraId="78CD3666" w14:textId="77777777" w:rsidR="00213222" w:rsidRDefault="00000000">
            <w:pPr>
              <w:spacing w:line="288" w:lineRule="auto"/>
              <w:jc w:val="center"/>
              <w:rPr>
                <w:rFonts w:hint="eastAsia"/>
              </w:rPr>
            </w:pPr>
            <w:r>
              <w:rPr>
                <w:sz w:val="21"/>
              </w:rPr>
              <w:t>Log、Notification 模块</w:t>
            </w:r>
          </w:p>
        </w:tc>
        <w:tc>
          <w:tcPr>
            <w:tcW w:w="2381" w:type="dxa"/>
            <w:tcBorders>
              <w:top w:val="single" w:sz="4" w:space="0" w:color="000000"/>
              <w:left w:val="single" w:sz="4" w:space="0" w:color="000000"/>
              <w:bottom w:val="single" w:sz="4" w:space="0" w:color="000000"/>
              <w:right w:val="single" w:sz="4" w:space="0" w:color="000000"/>
            </w:tcBorders>
            <w:vAlign w:val="center"/>
          </w:tcPr>
          <w:p w14:paraId="73ACD26D" w14:textId="77777777" w:rsidR="00213222" w:rsidRDefault="00000000">
            <w:pPr>
              <w:spacing w:line="288" w:lineRule="auto"/>
              <w:jc w:val="center"/>
              <w:rPr>
                <w:rFonts w:hint="eastAsia"/>
              </w:rPr>
            </w:pPr>
            <w:r>
              <w:rPr>
                <w:sz w:val="21"/>
              </w:rPr>
              <w:t>支撑登录日志、操作日志和通知消息。</w:t>
            </w:r>
          </w:p>
        </w:tc>
      </w:tr>
    </w:tbl>
    <w:p w14:paraId="631BBC09" w14:textId="77777777" w:rsidR="00213222" w:rsidRDefault="00000000">
      <w:pPr>
        <w:spacing w:line="360" w:lineRule="auto"/>
        <w:ind w:firstLine="420"/>
        <w:rPr>
          <w:rFonts w:hint="eastAsia"/>
        </w:rPr>
      </w:pPr>
      <w:r>
        <w:t>附录测试范围包括后端 Maven 自动化测试、前端 Vitest 单元测试、Vite 生产构建、Playwright E2E 和 k6 脚本。对应命令为 `mvn test`、`npm run test:unit`、`npm run build`、`npm run test:e2e` 和 `k6 run tests/performance/*.js`。</w:t>
      </w:r>
    </w:p>
    <w:sectPr w:rsidR="00213222">
      <w:headerReference w:type="default" r:id="rId29"/>
      <w:footerReference w:type="default" r:id="rId30"/>
      <w:pgSz w:w="11906" w:h="16838"/>
      <w:pgMar w:top="1417" w:right="1134" w:bottom="1417" w:left="1701" w:header="850"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6BA195" w14:textId="77777777" w:rsidR="00285F51" w:rsidRDefault="00285F51">
      <w:pPr>
        <w:rPr>
          <w:rFonts w:hint="eastAsia"/>
        </w:rPr>
      </w:pPr>
      <w:r>
        <w:separator/>
      </w:r>
    </w:p>
  </w:endnote>
  <w:endnote w:type="continuationSeparator" w:id="0">
    <w:p w14:paraId="30A09FD7" w14:textId="77777777" w:rsidR="00285F51" w:rsidRDefault="00285F5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Arial">
    <w:panose1 w:val="020B0604020202020204"/>
    <w:charset w:val="00"/>
    <w:family w:val="swiss"/>
    <w:pitch w:val="variable"/>
    <w:sig w:usb0="E0002EFF" w:usb1="C000785B" w:usb2="00000009" w:usb3="00000000" w:csb0="000001FF" w:csb1="00000000"/>
  </w:font>
  <w:font w:name="华文中宋">
    <w:panose1 w:val="02010600040101010101"/>
    <w:charset w:val="86"/>
    <w:family w:val="auto"/>
    <w:pitch w:val="default"/>
    <w:sig w:usb0="00000287" w:usb1="080F0000" w:usb2="00000000" w:usb3="00000000" w:csb0="0004009F" w:csb1="DFD7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80E0C" w14:textId="77777777" w:rsidR="00213222" w:rsidRDefault="00213222">
    <w:pPr>
      <w:pStyle w:val="af"/>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000501038"/>
    </w:sdtPr>
    <w:sdtContent>
      <w:p w14:paraId="6CD97162" w14:textId="77777777" w:rsidR="00213222" w:rsidRDefault="00000000">
        <w:pPr>
          <w:pStyle w:val="af"/>
          <w:jc w:val="center"/>
          <w:rPr>
            <w:rFonts w:ascii="Times New Roman" w:hAnsi="Times New Roman" w:cs="Times New Roman"/>
          </w:rPr>
        </w:pPr>
        <w:r>
          <w:rPr>
            <w:rFonts w:ascii="Times New Roman" w:hAnsi="Times New Roman" w:cs="Times New Roman" w:hint="eastAsia"/>
          </w:rPr>
          <w:t xml:space="preserve">- </w:t>
        </w:r>
        <w:r>
          <w:rPr>
            <w:rFonts w:ascii="Times New Roman" w:hAnsi="Times New Roman" w:cs="Times New Roman"/>
          </w:rPr>
          <w:fldChar w:fldCharType="begin"/>
        </w:r>
        <w:r>
          <w:rPr>
            <w:rFonts w:ascii="Times New Roman" w:hAnsi="Times New Roman" w:cs="Times New Roman"/>
          </w:rPr>
          <w:instrText>PAGE   \* MERGEFORMAT</w:instrText>
        </w:r>
        <w:r>
          <w:rPr>
            <w:rFonts w:ascii="Times New Roman" w:hAnsi="Times New Roman" w:cs="Times New Roman"/>
          </w:rPr>
          <w:fldChar w:fldCharType="separate"/>
        </w:r>
        <w:r>
          <w:rPr>
            <w:rFonts w:ascii="Times New Roman" w:hAnsi="Times New Roman" w:cs="Times New Roman"/>
            <w:lang w:val="zh-CN"/>
          </w:rPr>
          <w:t>6</w:t>
        </w:r>
        <w:r>
          <w:rPr>
            <w:rFonts w:ascii="Times New Roman" w:hAnsi="Times New Roman" w:cs="Times New Roman"/>
          </w:rPr>
          <w:fldChar w:fldCharType="end"/>
        </w:r>
        <w:r>
          <w:rPr>
            <w:rFonts w:ascii="Times New Roman" w:hAnsi="Times New Roman" w:cs="Times New Roman" w:hint="eastAsia"/>
          </w:rPr>
          <w:t xml:space="preserve"> -</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1522B" w14:textId="53902F2D" w:rsidR="00213222" w:rsidRDefault="00000000">
    <w:pPr>
      <w:jc w:val="center"/>
      <w:rPr>
        <w:rFonts w:hint="eastAsia"/>
      </w:rPr>
    </w:pPr>
    <w:r>
      <w:rPr>
        <w:rFonts w:ascii="Times New Roman" w:eastAsia="Times New Roman" w:hAnsi="Times New Roman"/>
        <w:sz w:val="18"/>
      </w:rPr>
      <w:fldChar w:fldCharType="begin"/>
    </w:r>
    <w:r>
      <w:rPr>
        <w:rFonts w:ascii="Times New Roman" w:eastAsia="Times New Roman" w:hAnsi="Times New Roman"/>
        <w:sz w:val="18"/>
      </w:rPr>
      <w:instrText>PAGE</w:instrText>
    </w:r>
    <w:r>
      <w:rPr>
        <w:rFonts w:ascii="Times New Roman" w:eastAsia="Times New Roman" w:hAnsi="Times New Roman"/>
        <w:sz w:val="18"/>
      </w:rPr>
      <w:fldChar w:fldCharType="separate"/>
    </w:r>
    <w:r w:rsidR="003334FE">
      <w:rPr>
        <w:rFonts w:ascii="Times New Roman" w:eastAsia="Times New Roman" w:hAnsi="Times New Roman"/>
        <w:noProof/>
        <w:sz w:val="18"/>
      </w:rPr>
      <w:t>1</w:t>
    </w:r>
    <w:r>
      <w:rPr>
        <w:rFonts w:ascii="Times New Roman" w:eastAsia="Times New Roman" w:hAnsi="Times New Roman"/>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1C147C" w14:textId="77777777" w:rsidR="00285F51" w:rsidRDefault="00285F51">
      <w:pPr>
        <w:rPr>
          <w:rFonts w:hint="eastAsia"/>
        </w:rPr>
      </w:pPr>
      <w:r>
        <w:separator/>
      </w:r>
    </w:p>
  </w:footnote>
  <w:footnote w:type="continuationSeparator" w:id="0">
    <w:p w14:paraId="19607F4B" w14:textId="77777777" w:rsidR="00285F51" w:rsidRDefault="00285F51">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91A6D" w14:textId="77777777" w:rsidR="00213222" w:rsidRDefault="00213222">
    <w:pPr>
      <w:pBdr>
        <w:bottom w:val="single" w:sz="4" w:space="1" w:color="auto"/>
      </w:pBdr>
      <w:jc w:val="center"/>
      <w:rPr>
        <w:rFonts w:hint="eastAsia"/>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D7B07" w14:textId="77777777" w:rsidR="00213222" w:rsidRDefault="00213222">
    <w:pPr>
      <w:pStyle w:val="af1"/>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3E7D2" w14:textId="77777777" w:rsidR="00213222" w:rsidRDefault="00000000">
    <w:pPr>
      <w:jc w:val="center"/>
      <w:rPr>
        <w:rFonts w:hint="eastAsia"/>
      </w:rPr>
    </w:pPr>
    <w:r>
      <w:rPr>
        <w:sz w:val="18"/>
      </w:rPr>
      <w:t>校园物资智能管理系统设计与实现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lvlText w:val="（%1）"/>
      <w:lvlJc w:val="left"/>
      <w:pPr>
        <w:tabs>
          <w:tab w:val="left" w:pos="360"/>
        </w:tabs>
        <w:ind w:left="360" w:hanging="36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15:restartNumberingAfterBreak="0">
    <w:nsid w:val="07EB7E0F"/>
    <w:multiLevelType w:val="multilevel"/>
    <w:tmpl w:val="07EB7E0F"/>
    <w:lvl w:ilvl="0">
      <w:start w:val="1"/>
      <w:numFmt w:val="bullet"/>
      <w:lvlText w:val=""/>
      <w:lvlJc w:val="left"/>
      <w:pPr>
        <w:ind w:left="846" w:hanging="420"/>
      </w:pPr>
      <w:rPr>
        <w:rFonts w:ascii="Wingdings" w:hAnsi="Wingdings" w:hint="default"/>
      </w:rPr>
    </w:lvl>
    <w:lvl w:ilvl="1">
      <w:start w:val="1"/>
      <w:numFmt w:val="lowerLetter"/>
      <w:lvlText w:val="%2)"/>
      <w:lvlJc w:val="left"/>
      <w:pPr>
        <w:ind w:left="1266" w:hanging="420"/>
      </w:pPr>
    </w:lvl>
    <w:lvl w:ilvl="2">
      <w:start w:val="1"/>
      <w:numFmt w:val="lowerRoman"/>
      <w:lvlText w:val="%3."/>
      <w:lvlJc w:val="right"/>
      <w:pPr>
        <w:ind w:left="1686" w:hanging="420"/>
      </w:pPr>
    </w:lvl>
    <w:lvl w:ilvl="3">
      <w:start w:val="1"/>
      <w:numFmt w:val="decimal"/>
      <w:lvlText w:val="%4."/>
      <w:lvlJc w:val="left"/>
      <w:pPr>
        <w:ind w:left="2106" w:hanging="420"/>
      </w:pPr>
    </w:lvl>
    <w:lvl w:ilvl="4">
      <w:start w:val="1"/>
      <w:numFmt w:val="lowerLetter"/>
      <w:lvlText w:val="%5)"/>
      <w:lvlJc w:val="left"/>
      <w:pPr>
        <w:ind w:left="2526" w:hanging="420"/>
      </w:pPr>
    </w:lvl>
    <w:lvl w:ilvl="5">
      <w:start w:val="1"/>
      <w:numFmt w:val="lowerRoman"/>
      <w:lvlText w:val="%6."/>
      <w:lvlJc w:val="right"/>
      <w:pPr>
        <w:ind w:left="2946" w:hanging="420"/>
      </w:pPr>
    </w:lvl>
    <w:lvl w:ilvl="6">
      <w:start w:val="1"/>
      <w:numFmt w:val="decimal"/>
      <w:lvlText w:val="%7."/>
      <w:lvlJc w:val="left"/>
      <w:pPr>
        <w:ind w:left="3366" w:hanging="420"/>
      </w:pPr>
    </w:lvl>
    <w:lvl w:ilvl="7">
      <w:start w:val="1"/>
      <w:numFmt w:val="lowerLetter"/>
      <w:lvlText w:val="%8)"/>
      <w:lvlJc w:val="left"/>
      <w:pPr>
        <w:ind w:left="3786" w:hanging="420"/>
      </w:pPr>
    </w:lvl>
    <w:lvl w:ilvl="8">
      <w:start w:val="1"/>
      <w:numFmt w:val="lowerRoman"/>
      <w:lvlText w:val="%9."/>
      <w:lvlJc w:val="right"/>
      <w:pPr>
        <w:ind w:left="4206" w:hanging="420"/>
      </w:pPr>
    </w:lvl>
  </w:abstractNum>
  <w:abstractNum w:abstractNumId="2" w15:restartNumberingAfterBreak="0">
    <w:nsid w:val="0DF638BA"/>
    <w:multiLevelType w:val="multilevel"/>
    <w:tmpl w:val="0DF638BA"/>
    <w:lvl w:ilvl="0">
      <w:start w:val="1"/>
      <w:numFmt w:val="decimal"/>
      <w:lvlText w:val="（%1）"/>
      <w:lvlJc w:val="left"/>
      <w:pPr>
        <w:tabs>
          <w:tab w:val="left" w:pos="360"/>
        </w:tabs>
        <w:ind w:left="360" w:hanging="360"/>
      </w:pPr>
      <w:rPr>
        <w:rFonts w:ascii="Times New Roman" w:hAnsi="Times New Roman" w:cs="Times New Roman"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 w15:restartNumberingAfterBreak="0">
    <w:nsid w:val="29097796"/>
    <w:multiLevelType w:val="multilevel"/>
    <w:tmpl w:val="29097796"/>
    <w:lvl w:ilvl="0">
      <w:start w:val="1"/>
      <w:numFmt w:val="decimal"/>
      <w:lvlText w:val="[%1]"/>
      <w:lvlJc w:val="left"/>
      <w:pPr>
        <w:tabs>
          <w:tab w:val="left" w:pos="255"/>
        </w:tabs>
        <w:ind w:left="255" w:hanging="255"/>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E6350B9"/>
    <w:multiLevelType w:val="multilevel"/>
    <w:tmpl w:val="2E6350B9"/>
    <w:lvl w:ilvl="0">
      <w:start w:val="1"/>
      <w:numFmt w:val="decimal"/>
      <w:lvlText w:val="（%1）"/>
      <w:lvlJc w:val="left"/>
      <w:pPr>
        <w:tabs>
          <w:tab w:val="left" w:pos="360"/>
        </w:tabs>
        <w:ind w:left="360" w:hanging="36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1467579540">
    <w:abstractNumId w:val="0"/>
  </w:num>
  <w:num w:numId="2" w16cid:durableId="1360475132">
    <w:abstractNumId w:val="1"/>
  </w:num>
  <w:num w:numId="3" w16cid:durableId="1427341263">
    <w:abstractNumId w:val="4"/>
  </w:num>
  <w:num w:numId="4" w16cid:durableId="1113984729">
    <w:abstractNumId w:val="2"/>
  </w:num>
  <w:num w:numId="5" w16cid:durableId="19256070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grammar="clean"/>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047C8"/>
    <w:rsid w:val="00004D19"/>
    <w:rsid w:val="000075F6"/>
    <w:rsid w:val="00010E3C"/>
    <w:rsid w:val="00013146"/>
    <w:rsid w:val="0002079D"/>
    <w:rsid w:val="000369D1"/>
    <w:rsid w:val="00037823"/>
    <w:rsid w:val="0003794F"/>
    <w:rsid w:val="00040041"/>
    <w:rsid w:val="00040FDB"/>
    <w:rsid w:val="00057D4A"/>
    <w:rsid w:val="00065D3F"/>
    <w:rsid w:val="00066647"/>
    <w:rsid w:val="000719A4"/>
    <w:rsid w:val="00075680"/>
    <w:rsid w:val="00086C88"/>
    <w:rsid w:val="00086E28"/>
    <w:rsid w:val="00094E5A"/>
    <w:rsid w:val="000957AE"/>
    <w:rsid w:val="00095E72"/>
    <w:rsid w:val="000A4AA2"/>
    <w:rsid w:val="000A780A"/>
    <w:rsid w:val="000B0602"/>
    <w:rsid w:val="000B3E34"/>
    <w:rsid w:val="000B40C0"/>
    <w:rsid w:val="000D0DBB"/>
    <w:rsid w:val="000D3C18"/>
    <w:rsid w:val="000D606F"/>
    <w:rsid w:val="000D7E17"/>
    <w:rsid w:val="000D7F50"/>
    <w:rsid w:val="000E1F4F"/>
    <w:rsid w:val="000E4075"/>
    <w:rsid w:val="000E4BE7"/>
    <w:rsid w:val="000F2B3D"/>
    <w:rsid w:val="000F79E2"/>
    <w:rsid w:val="00100416"/>
    <w:rsid w:val="00101EDF"/>
    <w:rsid w:val="00106DD7"/>
    <w:rsid w:val="0011052C"/>
    <w:rsid w:val="00111ECB"/>
    <w:rsid w:val="0012217C"/>
    <w:rsid w:val="0013398F"/>
    <w:rsid w:val="00134B37"/>
    <w:rsid w:val="00136C1E"/>
    <w:rsid w:val="00136E4F"/>
    <w:rsid w:val="00140E96"/>
    <w:rsid w:val="001504E5"/>
    <w:rsid w:val="00160ED3"/>
    <w:rsid w:val="0016346D"/>
    <w:rsid w:val="00165521"/>
    <w:rsid w:val="00193DB5"/>
    <w:rsid w:val="001A46F0"/>
    <w:rsid w:val="001A4CCE"/>
    <w:rsid w:val="001A6E35"/>
    <w:rsid w:val="001B22E8"/>
    <w:rsid w:val="001E2A68"/>
    <w:rsid w:val="001E2AD3"/>
    <w:rsid w:val="001F05B8"/>
    <w:rsid w:val="00213222"/>
    <w:rsid w:val="002172B2"/>
    <w:rsid w:val="00221597"/>
    <w:rsid w:val="00225B98"/>
    <w:rsid w:val="00227974"/>
    <w:rsid w:val="0024115D"/>
    <w:rsid w:val="00242F47"/>
    <w:rsid w:val="0025070A"/>
    <w:rsid w:val="002536B8"/>
    <w:rsid w:val="00267160"/>
    <w:rsid w:val="00267DC3"/>
    <w:rsid w:val="0027562A"/>
    <w:rsid w:val="002756E6"/>
    <w:rsid w:val="002839E1"/>
    <w:rsid w:val="00285F51"/>
    <w:rsid w:val="00291C99"/>
    <w:rsid w:val="00297E70"/>
    <w:rsid w:val="00297E98"/>
    <w:rsid w:val="002B60D1"/>
    <w:rsid w:val="002B6510"/>
    <w:rsid w:val="002C1F03"/>
    <w:rsid w:val="002C34AC"/>
    <w:rsid w:val="002D432B"/>
    <w:rsid w:val="002E1DEC"/>
    <w:rsid w:val="00304A64"/>
    <w:rsid w:val="003058FF"/>
    <w:rsid w:val="00314259"/>
    <w:rsid w:val="00314BEA"/>
    <w:rsid w:val="003334FE"/>
    <w:rsid w:val="00334E8C"/>
    <w:rsid w:val="00342561"/>
    <w:rsid w:val="00370AA3"/>
    <w:rsid w:val="0037566F"/>
    <w:rsid w:val="00382E49"/>
    <w:rsid w:val="0038462C"/>
    <w:rsid w:val="00387A28"/>
    <w:rsid w:val="003A74B1"/>
    <w:rsid w:val="003B1791"/>
    <w:rsid w:val="003B521E"/>
    <w:rsid w:val="003B5E48"/>
    <w:rsid w:val="003B701E"/>
    <w:rsid w:val="003C4B49"/>
    <w:rsid w:val="003D64C3"/>
    <w:rsid w:val="003D6DA2"/>
    <w:rsid w:val="003F3C80"/>
    <w:rsid w:val="0040372F"/>
    <w:rsid w:val="0041223C"/>
    <w:rsid w:val="00413DBE"/>
    <w:rsid w:val="00421E22"/>
    <w:rsid w:val="00425056"/>
    <w:rsid w:val="004303B2"/>
    <w:rsid w:val="0043374C"/>
    <w:rsid w:val="00433DE9"/>
    <w:rsid w:val="0044570C"/>
    <w:rsid w:val="004820A6"/>
    <w:rsid w:val="004860D9"/>
    <w:rsid w:val="00495D80"/>
    <w:rsid w:val="004962C0"/>
    <w:rsid w:val="00496790"/>
    <w:rsid w:val="004A01DD"/>
    <w:rsid w:val="004A2D03"/>
    <w:rsid w:val="004B56D9"/>
    <w:rsid w:val="004B5851"/>
    <w:rsid w:val="004C4F87"/>
    <w:rsid w:val="004C72E0"/>
    <w:rsid w:val="004D1FE5"/>
    <w:rsid w:val="004D3BFB"/>
    <w:rsid w:val="004F43A5"/>
    <w:rsid w:val="004F52D9"/>
    <w:rsid w:val="004F5EFB"/>
    <w:rsid w:val="0050165E"/>
    <w:rsid w:val="005056B9"/>
    <w:rsid w:val="00507560"/>
    <w:rsid w:val="00510478"/>
    <w:rsid w:val="005107C2"/>
    <w:rsid w:val="00511694"/>
    <w:rsid w:val="0051296F"/>
    <w:rsid w:val="00516F0C"/>
    <w:rsid w:val="005207EA"/>
    <w:rsid w:val="00520FFF"/>
    <w:rsid w:val="00522D17"/>
    <w:rsid w:val="005259C6"/>
    <w:rsid w:val="00525B7E"/>
    <w:rsid w:val="00526CA7"/>
    <w:rsid w:val="00544EE8"/>
    <w:rsid w:val="0054713D"/>
    <w:rsid w:val="00561402"/>
    <w:rsid w:val="0056553C"/>
    <w:rsid w:val="0056749A"/>
    <w:rsid w:val="00570C68"/>
    <w:rsid w:val="00571733"/>
    <w:rsid w:val="00580086"/>
    <w:rsid w:val="005845FA"/>
    <w:rsid w:val="005A2F01"/>
    <w:rsid w:val="005A5D1A"/>
    <w:rsid w:val="005B2464"/>
    <w:rsid w:val="005B31A2"/>
    <w:rsid w:val="005B40E3"/>
    <w:rsid w:val="005C381F"/>
    <w:rsid w:val="005C776A"/>
    <w:rsid w:val="005E0192"/>
    <w:rsid w:val="00605F22"/>
    <w:rsid w:val="00611661"/>
    <w:rsid w:val="00613EC4"/>
    <w:rsid w:val="00622F88"/>
    <w:rsid w:val="006278FC"/>
    <w:rsid w:val="00632CFB"/>
    <w:rsid w:val="00646384"/>
    <w:rsid w:val="0064751A"/>
    <w:rsid w:val="00654E6C"/>
    <w:rsid w:val="006551CE"/>
    <w:rsid w:val="00674A8B"/>
    <w:rsid w:val="006B41CA"/>
    <w:rsid w:val="006B4C7B"/>
    <w:rsid w:val="006B6105"/>
    <w:rsid w:val="006E0600"/>
    <w:rsid w:val="006E0A0B"/>
    <w:rsid w:val="006F6455"/>
    <w:rsid w:val="0070105E"/>
    <w:rsid w:val="007034CD"/>
    <w:rsid w:val="0070480D"/>
    <w:rsid w:val="00710BB5"/>
    <w:rsid w:val="007114A1"/>
    <w:rsid w:val="007141BA"/>
    <w:rsid w:val="00717C15"/>
    <w:rsid w:val="007200C2"/>
    <w:rsid w:val="0072274A"/>
    <w:rsid w:val="00722EE2"/>
    <w:rsid w:val="00724555"/>
    <w:rsid w:val="00724A78"/>
    <w:rsid w:val="00730550"/>
    <w:rsid w:val="00732E8A"/>
    <w:rsid w:val="0073351C"/>
    <w:rsid w:val="00735AB8"/>
    <w:rsid w:val="00743144"/>
    <w:rsid w:val="00744EC6"/>
    <w:rsid w:val="00746868"/>
    <w:rsid w:val="00746CE1"/>
    <w:rsid w:val="00752B13"/>
    <w:rsid w:val="00754283"/>
    <w:rsid w:val="00755F92"/>
    <w:rsid w:val="00756FC9"/>
    <w:rsid w:val="00774913"/>
    <w:rsid w:val="00776D85"/>
    <w:rsid w:val="0078063F"/>
    <w:rsid w:val="0078127A"/>
    <w:rsid w:val="00785F16"/>
    <w:rsid w:val="00786B77"/>
    <w:rsid w:val="00792AA1"/>
    <w:rsid w:val="00793C50"/>
    <w:rsid w:val="00795023"/>
    <w:rsid w:val="007A1917"/>
    <w:rsid w:val="007A2B84"/>
    <w:rsid w:val="007A4FE2"/>
    <w:rsid w:val="007B47DF"/>
    <w:rsid w:val="007B49EC"/>
    <w:rsid w:val="007C02DE"/>
    <w:rsid w:val="007C429C"/>
    <w:rsid w:val="007C713F"/>
    <w:rsid w:val="007D23D8"/>
    <w:rsid w:val="007E1CBF"/>
    <w:rsid w:val="007E6F74"/>
    <w:rsid w:val="007F0F54"/>
    <w:rsid w:val="007F24EC"/>
    <w:rsid w:val="007F6D0C"/>
    <w:rsid w:val="00800009"/>
    <w:rsid w:val="00802D34"/>
    <w:rsid w:val="00804BBA"/>
    <w:rsid w:val="00810D9B"/>
    <w:rsid w:val="00811AC9"/>
    <w:rsid w:val="00816E79"/>
    <w:rsid w:val="008424C1"/>
    <w:rsid w:val="008458C0"/>
    <w:rsid w:val="00851C49"/>
    <w:rsid w:val="00854CF9"/>
    <w:rsid w:val="0086519C"/>
    <w:rsid w:val="00870A15"/>
    <w:rsid w:val="00874D8C"/>
    <w:rsid w:val="0088647E"/>
    <w:rsid w:val="0089002D"/>
    <w:rsid w:val="008A4EF4"/>
    <w:rsid w:val="008A7EF7"/>
    <w:rsid w:val="008B0369"/>
    <w:rsid w:val="008B55EE"/>
    <w:rsid w:val="008C05C2"/>
    <w:rsid w:val="008C2A8B"/>
    <w:rsid w:val="008C2AB5"/>
    <w:rsid w:val="008C4DE1"/>
    <w:rsid w:val="008C7290"/>
    <w:rsid w:val="008D537E"/>
    <w:rsid w:val="008D700B"/>
    <w:rsid w:val="008E00D3"/>
    <w:rsid w:val="008E1972"/>
    <w:rsid w:val="008E3A06"/>
    <w:rsid w:val="008E420C"/>
    <w:rsid w:val="008E5342"/>
    <w:rsid w:val="008F0BB5"/>
    <w:rsid w:val="00904422"/>
    <w:rsid w:val="00906B8E"/>
    <w:rsid w:val="009156F4"/>
    <w:rsid w:val="00924913"/>
    <w:rsid w:val="009261C5"/>
    <w:rsid w:val="009630EC"/>
    <w:rsid w:val="00970F0E"/>
    <w:rsid w:val="009735EB"/>
    <w:rsid w:val="00974EA2"/>
    <w:rsid w:val="0098050E"/>
    <w:rsid w:val="00982834"/>
    <w:rsid w:val="009876F3"/>
    <w:rsid w:val="0099541E"/>
    <w:rsid w:val="00997D4F"/>
    <w:rsid w:val="009A3405"/>
    <w:rsid w:val="009A58B8"/>
    <w:rsid w:val="009A62CE"/>
    <w:rsid w:val="009B3C93"/>
    <w:rsid w:val="009B5EA8"/>
    <w:rsid w:val="009B7427"/>
    <w:rsid w:val="009D5F55"/>
    <w:rsid w:val="009E0638"/>
    <w:rsid w:val="009E3438"/>
    <w:rsid w:val="009F2769"/>
    <w:rsid w:val="009F5F37"/>
    <w:rsid w:val="00A047C8"/>
    <w:rsid w:val="00A0589C"/>
    <w:rsid w:val="00A109F3"/>
    <w:rsid w:val="00A11A2B"/>
    <w:rsid w:val="00A11F77"/>
    <w:rsid w:val="00A16FD4"/>
    <w:rsid w:val="00A226B4"/>
    <w:rsid w:val="00A24FFE"/>
    <w:rsid w:val="00A31879"/>
    <w:rsid w:val="00A33090"/>
    <w:rsid w:val="00A35BC6"/>
    <w:rsid w:val="00A46126"/>
    <w:rsid w:val="00A46A7F"/>
    <w:rsid w:val="00A5002A"/>
    <w:rsid w:val="00A540BE"/>
    <w:rsid w:val="00A6362B"/>
    <w:rsid w:val="00A66EC4"/>
    <w:rsid w:val="00A84DFF"/>
    <w:rsid w:val="00A95EE8"/>
    <w:rsid w:val="00AA0D32"/>
    <w:rsid w:val="00AA6654"/>
    <w:rsid w:val="00AB0F5F"/>
    <w:rsid w:val="00AB45DF"/>
    <w:rsid w:val="00AC0775"/>
    <w:rsid w:val="00AD0272"/>
    <w:rsid w:val="00AD78A6"/>
    <w:rsid w:val="00AE6388"/>
    <w:rsid w:val="00AF39AF"/>
    <w:rsid w:val="00B045C4"/>
    <w:rsid w:val="00B12B67"/>
    <w:rsid w:val="00B20BEE"/>
    <w:rsid w:val="00B278D5"/>
    <w:rsid w:val="00B301D2"/>
    <w:rsid w:val="00B33E65"/>
    <w:rsid w:val="00B40035"/>
    <w:rsid w:val="00B47A5E"/>
    <w:rsid w:val="00B51116"/>
    <w:rsid w:val="00B66A54"/>
    <w:rsid w:val="00B7236D"/>
    <w:rsid w:val="00B73B67"/>
    <w:rsid w:val="00B772D5"/>
    <w:rsid w:val="00B77602"/>
    <w:rsid w:val="00B9430E"/>
    <w:rsid w:val="00BA0111"/>
    <w:rsid w:val="00BA0DC3"/>
    <w:rsid w:val="00BA39E4"/>
    <w:rsid w:val="00BB05A9"/>
    <w:rsid w:val="00BB08E5"/>
    <w:rsid w:val="00BB4BF0"/>
    <w:rsid w:val="00BD019F"/>
    <w:rsid w:val="00BD153C"/>
    <w:rsid w:val="00BD1F8B"/>
    <w:rsid w:val="00BD429E"/>
    <w:rsid w:val="00BD7BED"/>
    <w:rsid w:val="00BF5490"/>
    <w:rsid w:val="00BF7E91"/>
    <w:rsid w:val="00BF7EF2"/>
    <w:rsid w:val="00C013B3"/>
    <w:rsid w:val="00C11267"/>
    <w:rsid w:val="00C21478"/>
    <w:rsid w:val="00C23AF7"/>
    <w:rsid w:val="00C338A1"/>
    <w:rsid w:val="00C33B96"/>
    <w:rsid w:val="00C33EDC"/>
    <w:rsid w:val="00C34866"/>
    <w:rsid w:val="00C35275"/>
    <w:rsid w:val="00C40EF5"/>
    <w:rsid w:val="00C44A1D"/>
    <w:rsid w:val="00C45980"/>
    <w:rsid w:val="00C51CF6"/>
    <w:rsid w:val="00C60388"/>
    <w:rsid w:val="00C6049C"/>
    <w:rsid w:val="00C64253"/>
    <w:rsid w:val="00C650C5"/>
    <w:rsid w:val="00C74A1E"/>
    <w:rsid w:val="00C804BF"/>
    <w:rsid w:val="00C81BDA"/>
    <w:rsid w:val="00CA0446"/>
    <w:rsid w:val="00CA2100"/>
    <w:rsid w:val="00CB6277"/>
    <w:rsid w:val="00CC0504"/>
    <w:rsid w:val="00CD06EA"/>
    <w:rsid w:val="00CE0016"/>
    <w:rsid w:val="00CE6EB2"/>
    <w:rsid w:val="00CF262E"/>
    <w:rsid w:val="00CF2C9E"/>
    <w:rsid w:val="00CF5B55"/>
    <w:rsid w:val="00CF6201"/>
    <w:rsid w:val="00D11429"/>
    <w:rsid w:val="00D21EC4"/>
    <w:rsid w:val="00D25D29"/>
    <w:rsid w:val="00D26689"/>
    <w:rsid w:val="00D3136B"/>
    <w:rsid w:val="00D3194F"/>
    <w:rsid w:val="00D36FCD"/>
    <w:rsid w:val="00D4354F"/>
    <w:rsid w:val="00D50882"/>
    <w:rsid w:val="00D542B9"/>
    <w:rsid w:val="00D6097A"/>
    <w:rsid w:val="00D6151B"/>
    <w:rsid w:val="00D61DB7"/>
    <w:rsid w:val="00D62D37"/>
    <w:rsid w:val="00D667AB"/>
    <w:rsid w:val="00D7132E"/>
    <w:rsid w:val="00D84D35"/>
    <w:rsid w:val="00D97719"/>
    <w:rsid w:val="00DA2BAB"/>
    <w:rsid w:val="00DA2C3F"/>
    <w:rsid w:val="00DA6F35"/>
    <w:rsid w:val="00DB3102"/>
    <w:rsid w:val="00DC2E6B"/>
    <w:rsid w:val="00DC3430"/>
    <w:rsid w:val="00DD696C"/>
    <w:rsid w:val="00DF4ED3"/>
    <w:rsid w:val="00E06074"/>
    <w:rsid w:val="00E147CB"/>
    <w:rsid w:val="00E164D4"/>
    <w:rsid w:val="00E35354"/>
    <w:rsid w:val="00E3537D"/>
    <w:rsid w:val="00E363C9"/>
    <w:rsid w:val="00E37937"/>
    <w:rsid w:val="00E411C7"/>
    <w:rsid w:val="00E471EC"/>
    <w:rsid w:val="00E474ED"/>
    <w:rsid w:val="00E5488C"/>
    <w:rsid w:val="00E5644A"/>
    <w:rsid w:val="00E634BB"/>
    <w:rsid w:val="00E66F39"/>
    <w:rsid w:val="00E6739F"/>
    <w:rsid w:val="00E70D7F"/>
    <w:rsid w:val="00E7224A"/>
    <w:rsid w:val="00E72A4F"/>
    <w:rsid w:val="00E76D69"/>
    <w:rsid w:val="00E8388E"/>
    <w:rsid w:val="00EA7C65"/>
    <w:rsid w:val="00EB262B"/>
    <w:rsid w:val="00ED257C"/>
    <w:rsid w:val="00ED4AF6"/>
    <w:rsid w:val="00ED7D80"/>
    <w:rsid w:val="00EE633A"/>
    <w:rsid w:val="00EE7189"/>
    <w:rsid w:val="00EF27C4"/>
    <w:rsid w:val="00EF4473"/>
    <w:rsid w:val="00EF6DBE"/>
    <w:rsid w:val="00F00DF1"/>
    <w:rsid w:val="00F0732F"/>
    <w:rsid w:val="00F077BA"/>
    <w:rsid w:val="00F11590"/>
    <w:rsid w:val="00F129C3"/>
    <w:rsid w:val="00F22857"/>
    <w:rsid w:val="00F30050"/>
    <w:rsid w:val="00F35821"/>
    <w:rsid w:val="00F43926"/>
    <w:rsid w:val="00F448DA"/>
    <w:rsid w:val="00F532FA"/>
    <w:rsid w:val="00F537C7"/>
    <w:rsid w:val="00F64ADE"/>
    <w:rsid w:val="00F67174"/>
    <w:rsid w:val="00F75002"/>
    <w:rsid w:val="00F77D25"/>
    <w:rsid w:val="00F847F6"/>
    <w:rsid w:val="00F907DA"/>
    <w:rsid w:val="00F908DE"/>
    <w:rsid w:val="00F92934"/>
    <w:rsid w:val="00FA4B76"/>
    <w:rsid w:val="00FA7AF3"/>
    <w:rsid w:val="00FB2067"/>
    <w:rsid w:val="00FC5988"/>
    <w:rsid w:val="00FC6188"/>
    <w:rsid w:val="00FD1063"/>
    <w:rsid w:val="00FD3AD9"/>
    <w:rsid w:val="00FE11FF"/>
    <w:rsid w:val="00FE19B8"/>
    <w:rsid w:val="00FE5CC3"/>
    <w:rsid w:val="01CD0EF5"/>
    <w:rsid w:val="7FB735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68BFDB0"/>
  <w15:docId w15:val="{355B85E4-72FC-49BF-A333-4754B33EC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qFormat="1"/>
    <w:lsdException w:name="toc 3" w:uiPriority="39" w:unhideWhenUsed="1" w:qFormat="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unhideWhenUsed="1"/>
    <w:lsdException w:name="annotation text" w:uiPriority="0"/>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unhideWhenUsed="1"/>
    <w:lsdException w:name="Body Text First Indent" w:semiHidden="1" w:unhideWhenUsed="1"/>
    <w:lsdException w:name="Body Text First Indent 2" w:semiHidden="1" w:unhideWhenUsed="1"/>
    <w:lsdException w:name="Note Heading" w:semiHidden="1" w:unhideWhenUsed="1"/>
    <w:lsdException w:name="Body Text 2" w:uiPriority="0"/>
    <w:lsdException w:name="Body Text 3" w:uiPriority="0"/>
    <w:lsdException w:name="Body Text Indent 2" w:uiPriority="0"/>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宋体" w:eastAsia="宋体" w:hAnsi="宋体" w:cs="Times New Roman"/>
      <w:color w:val="000000"/>
      <w:kern w:val="2"/>
      <w:sz w:val="24"/>
    </w:rPr>
  </w:style>
  <w:style w:type="paragraph" w:styleId="1">
    <w:name w:val="heading 1"/>
    <w:basedOn w:val="a"/>
    <w:next w:val="a"/>
    <w:link w:val="10"/>
    <w:qFormat/>
    <w:pPr>
      <w:keepNext/>
      <w:keepLines/>
      <w:spacing w:before="340" w:after="330" w:line="578" w:lineRule="auto"/>
      <w:outlineLvl w:val="0"/>
    </w:pPr>
    <w:rPr>
      <w:rFonts w:ascii="黑体" w:eastAsia="黑体" w:hAnsi="黑体"/>
      <w:b/>
      <w:bCs/>
      <w:kern w:val="44"/>
      <w:sz w:val="44"/>
      <w:szCs w:val="44"/>
      <w:lang w:val="zh-CN"/>
    </w:rPr>
  </w:style>
  <w:style w:type="paragraph" w:styleId="2">
    <w:name w:val="heading 2"/>
    <w:basedOn w:val="a"/>
    <w:next w:val="a"/>
    <w:link w:val="20"/>
    <w:qFormat/>
    <w:pPr>
      <w:keepNext/>
      <w:keepLines/>
      <w:spacing w:before="260" w:after="260" w:line="416" w:lineRule="auto"/>
      <w:outlineLvl w:val="1"/>
    </w:pPr>
    <w:rPr>
      <w:rFonts w:ascii="黑体" w:eastAsia="黑体" w:hAnsi="黑体"/>
      <w:b/>
      <w:bCs/>
      <w:kern w:val="0"/>
      <w:sz w:val="32"/>
      <w:szCs w:val="32"/>
      <w:lang w:val="zh-CN"/>
    </w:rPr>
  </w:style>
  <w:style w:type="paragraph" w:styleId="3">
    <w:name w:val="heading 3"/>
    <w:basedOn w:val="a"/>
    <w:next w:val="a"/>
    <w:link w:val="30"/>
    <w:qFormat/>
    <w:pPr>
      <w:keepNext/>
      <w:keepLines/>
      <w:spacing w:before="260" w:after="260" w:line="416" w:lineRule="auto"/>
      <w:outlineLvl w:val="2"/>
    </w:pPr>
    <w:rPr>
      <w:rFonts w:ascii="黑体" w:eastAsia="黑体" w:hAnsi="黑体"/>
      <w:b/>
      <w:bCs/>
      <w:kern w:val="0"/>
      <w:sz w:val="32"/>
      <w:szCs w:val="32"/>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autoRedefine/>
    <w:uiPriority w:val="39"/>
    <w:unhideWhenUsed/>
    <w:pPr>
      <w:ind w:leftChars="1200" w:left="2520"/>
    </w:pPr>
    <w:rPr>
      <w:rFonts w:asciiTheme="minorHAnsi" w:eastAsiaTheme="minorEastAsia" w:hAnsiTheme="minorHAnsi" w:cstheme="minorBidi"/>
      <w:szCs w:val="22"/>
    </w:rPr>
  </w:style>
  <w:style w:type="paragraph" w:styleId="a3">
    <w:name w:val="annotation text"/>
    <w:basedOn w:val="a"/>
    <w:link w:val="a4"/>
    <w:pPr>
      <w:jc w:val="left"/>
    </w:pPr>
    <w:rPr>
      <w:rFonts w:ascii="Times New Roman" w:hAnsi="Times New Roman"/>
      <w:kern w:val="0"/>
      <w:sz w:val="20"/>
      <w:szCs w:val="24"/>
      <w:lang w:val="zh-CN"/>
    </w:rPr>
  </w:style>
  <w:style w:type="paragraph" w:styleId="31">
    <w:name w:val="Body Text 3"/>
    <w:basedOn w:val="a"/>
    <w:link w:val="32"/>
    <w:pPr>
      <w:spacing w:after="120"/>
    </w:pPr>
    <w:rPr>
      <w:rFonts w:ascii="Times New Roman" w:hAnsi="Times New Roman"/>
      <w:sz w:val="16"/>
      <w:szCs w:val="16"/>
    </w:rPr>
  </w:style>
  <w:style w:type="paragraph" w:styleId="a5">
    <w:name w:val="Body Text"/>
    <w:basedOn w:val="a"/>
    <w:link w:val="a6"/>
    <w:pPr>
      <w:jc w:val="center"/>
    </w:pPr>
    <w:rPr>
      <w:rFonts w:hAnsi="Times New Roman"/>
      <w:kern w:val="0"/>
      <w:sz w:val="20"/>
      <w:szCs w:val="24"/>
      <w:lang w:val="zh-CN"/>
    </w:rPr>
  </w:style>
  <w:style w:type="paragraph" w:styleId="a7">
    <w:name w:val="Body Text Indent"/>
    <w:basedOn w:val="a"/>
    <w:link w:val="a8"/>
    <w:pPr>
      <w:widowControl/>
      <w:spacing w:line="400" w:lineRule="exact"/>
      <w:ind w:firstLine="420"/>
      <w:jc w:val="left"/>
    </w:pPr>
    <w:rPr>
      <w:kern w:val="0"/>
      <w:szCs w:val="24"/>
    </w:rPr>
  </w:style>
  <w:style w:type="paragraph" w:styleId="TOC5">
    <w:name w:val="toc 5"/>
    <w:basedOn w:val="a"/>
    <w:next w:val="a"/>
    <w:autoRedefine/>
    <w:uiPriority w:val="39"/>
    <w:unhideWhenUsed/>
    <w:pPr>
      <w:ind w:leftChars="800" w:left="1680"/>
    </w:pPr>
    <w:rPr>
      <w:rFonts w:asciiTheme="minorHAnsi" w:eastAsiaTheme="minorEastAsia" w:hAnsiTheme="minorHAnsi" w:cstheme="minorBidi"/>
      <w:szCs w:val="22"/>
    </w:rPr>
  </w:style>
  <w:style w:type="paragraph" w:styleId="TOC3">
    <w:name w:val="toc 3"/>
    <w:basedOn w:val="a"/>
    <w:next w:val="a"/>
    <w:autoRedefine/>
    <w:uiPriority w:val="39"/>
    <w:unhideWhenUsed/>
    <w:qFormat/>
    <w:pPr>
      <w:widowControl/>
      <w:tabs>
        <w:tab w:val="right" w:leader="dot" w:pos="8789"/>
      </w:tabs>
      <w:spacing w:line="360" w:lineRule="auto"/>
      <w:ind w:leftChars="400" w:left="840"/>
      <w:jc w:val="left"/>
    </w:pPr>
    <w:rPr>
      <w:rFonts w:ascii="Times New Roman" w:eastAsia="黑体" w:hAnsi="Times New Roman"/>
      <w:kern w:val="0"/>
      <w:szCs w:val="24"/>
    </w:rPr>
  </w:style>
  <w:style w:type="paragraph" w:styleId="a9">
    <w:name w:val="Plain Text"/>
    <w:basedOn w:val="a"/>
    <w:link w:val="aa"/>
    <w:unhideWhenUsed/>
    <w:rPr>
      <w:rFonts w:hAnsi="Courier New"/>
    </w:rPr>
  </w:style>
  <w:style w:type="paragraph" w:styleId="TOC8">
    <w:name w:val="toc 8"/>
    <w:basedOn w:val="a"/>
    <w:next w:val="a"/>
    <w:autoRedefine/>
    <w:uiPriority w:val="39"/>
    <w:unhideWhenUsed/>
    <w:pPr>
      <w:ind w:leftChars="1400" w:left="2940"/>
    </w:pPr>
    <w:rPr>
      <w:rFonts w:asciiTheme="minorHAnsi" w:eastAsiaTheme="minorEastAsia" w:hAnsiTheme="minorHAnsi" w:cstheme="minorBidi"/>
      <w:szCs w:val="22"/>
    </w:rPr>
  </w:style>
  <w:style w:type="paragraph" w:styleId="ab">
    <w:name w:val="Date"/>
    <w:basedOn w:val="a"/>
    <w:next w:val="a"/>
    <w:link w:val="ac"/>
    <w:unhideWhenUsed/>
    <w:pPr>
      <w:ind w:leftChars="2500" w:left="100"/>
    </w:pPr>
    <w:rPr>
      <w:rFonts w:asciiTheme="minorHAnsi" w:eastAsiaTheme="minorEastAsia" w:hAnsiTheme="minorHAnsi" w:cstheme="minorBidi"/>
      <w:szCs w:val="22"/>
    </w:rPr>
  </w:style>
  <w:style w:type="paragraph" w:styleId="21">
    <w:name w:val="Body Text Indent 2"/>
    <w:basedOn w:val="a"/>
    <w:link w:val="22"/>
    <w:pPr>
      <w:ind w:firstLine="435"/>
    </w:pPr>
    <w:rPr>
      <w:rFonts w:ascii="Times New Roman" w:hAnsi="Times New Roman"/>
      <w:kern w:val="0"/>
      <w:sz w:val="20"/>
      <w:szCs w:val="24"/>
      <w:lang w:val="zh-CN"/>
    </w:rPr>
  </w:style>
  <w:style w:type="paragraph" w:styleId="ad">
    <w:name w:val="Balloon Text"/>
    <w:basedOn w:val="a"/>
    <w:link w:val="ae"/>
    <w:semiHidden/>
    <w:unhideWhenUsed/>
    <w:rPr>
      <w:kern w:val="0"/>
      <w:sz w:val="18"/>
      <w:szCs w:val="18"/>
      <w:lang w:val="zh-CN"/>
    </w:rPr>
  </w:style>
  <w:style w:type="paragraph" w:styleId="af">
    <w:name w:val="footer"/>
    <w:basedOn w:val="a"/>
    <w:link w:val="af0"/>
    <w:uiPriority w:val="99"/>
    <w:unhideWhenUsed/>
    <w:pPr>
      <w:tabs>
        <w:tab w:val="center" w:pos="4153"/>
        <w:tab w:val="right" w:pos="8306"/>
      </w:tabs>
      <w:snapToGrid w:val="0"/>
      <w:jc w:val="left"/>
    </w:pPr>
    <w:rPr>
      <w:rFonts w:asciiTheme="minorHAnsi" w:eastAsiaTheme="minorEastAsia" w:hAnsiTheme="minorHAnsi" w:cstheme="minorBidi"/>
      <w:sz w:val="18"/>
      <w:szCs w:val="18"/>
    </w:rPr>
  </w:style>
  <w:style w:type="paragraph" w:styleId="af1">
    <w:name w:val="header"/>
    <w:basedOn w:val="a"/>
    <w:link w:val="af2"/>
    <w:uiPriority w:val="99"/>
    <w:unhideWhenUsed/>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paragraph" w:styleId="TOC1">
    <w:name w:val="toc 1"/>
    <w:basedOn w:val="a"/>
    <w:next w:val="a"/>
    <w:autoRedefine/>
    <w:uiPriority w:val="39"/>
    <w:qFormat/>
    <w:pPr>
      <w:tabs>
        <w:tab w:val="right" w:leader="dot" w:pos="8777"/>
      </w:tabs>
      <w:spacing w:line="360" w:lineRule="auto"/>
    </w:pPr>
    <w:rPr>
      <w:rFonts w:ascii="Times New Roman" w:eastAsia="黑体" w:hAnsi="Times New Roman"/>
      <w:kern w:val="0"/>
      <w:sz w:val="28"/>
      <w:szCs w:val="28"/>
    </w:rPr>
  </w:style>
  <w:style w:type="paragraph" w:styleId="TOC4">
    <w:name w:val="toc 4"/>
    <w:basedOn w:val="a"/>
    <w:next w:val="a"/>
    <w:autoRedefine/>
    <w:uiPriority w:val="39"/>
    <w:unhideWhenUsed/>
    <w:pPr>
      <w:ind w:leftChars="600" w:left="1260"/>
    </w:pPr>
    <w:rPr>
      <w:rFonts w:asciiTheme="minorHAnsi" w:eastAsiaTheme="minorEastAsia" w:hAnsiTheme="minorHAnsi" w:cstheme="minorBidi"/>
      <w:szCs w:val="22"/>
    </w:rPr>
  </w:style>
  <w:style w:type="paragraph" w:styleId="TOC6">
    <w:name w:val="toc 6"/>
    <w:basedOn w:val="a"/>
    <w:next w:val="a"/>
    <w:autoRedefine/>
    <w:uiPriority w:val="39"/>
    <w:unhideWhenUsed/>
    <w:pPr>
      <w:ind w:leftChars="1000" w:left="2100"/>
    </w:pPr>
    <w:rPr>
      <w:rFonts w:asciiTheme="minorHAnsi" w:eastAsiaTheme="minorEastAsia" w:hAnsiTheme="minorHAnsi" w:cstheme="minorBidi"/>
      <w:szCs w:val="22"/>
    </w:rPr>
  </w:style>
  <w:style w:type="paragraph" w:styleId="33">
    <w:name w:val="Body Text Indent 3"/>
    <w:basedOn w:val="a"/>
    <w:link w:val="34"/>
    <w:uiPriority w:val="99"/>
    <w:semiHidden/>
    <w:unhideWhenUsed/>
    <w:pPr>
      <w:spacing w:after="120"/>
      <w:ind w:leftChars="200" w:left="420"/>
    </w:pPr>
    <w:rPr>
      <w:rFonts w:asciiTheme="minorHAnsi" w:eastAsiaTheme="minorEastAsia" w:hAnsiTheme="minorHAnsi" w:cstheme="minorBidi"/>
      <w:sz w:val="16"/>
      <w:szCs w:val="16"/>
    </w:rPr>
  </w:style>
  <w:style w:type="paragraph" w:styleId="TOC2">
    <w:name w:val="toc 2"/>
    <w:basedOn w:val="a"/>
    <w:next w:val="a"/>
    <w:autoRedefine/>
    <w:uiPriority w:val="39"/>
    <w:unhideWhenUsed/>
    <w:qFormat/>
    <w:pPr>
      <w:widowControl/>
      <w:tabs>
        <w:tab w:val="right" w:leader="dot" w:pos="8777"/>
      </w:tabs>
      <w:spacing w:line="360" w:lineRule="auto"/>
      <w:ind w:firstLineChars="150" w:firstLine="420"/>
      <w:jc w:val="left"/>
    </w:pPr>
    <w:rPr>
      <w:rFonts w:ascii="Times New Roman" w:hAnsi="Times New Roman"/>
      <w:kern w:val="0"/>
      <w:sz w:val="28"/>
      <w:szCs w:val="28"/>
    </w:rPr>
  </w:style>
  <w:style w:type="paragraph" w:styleId="TOC9">
    <w:name w:val="toc 9"/>
    <w:basedOn w:val="a"/>
    <w:next w:val="a"/>
    <w:autoRedefine/>
    <w:uiPriority w:val="39"/>
    <w:unhideWhenUsed/>
    <w:pPr>
      <w:ind w:leftChars="1600" w:left="3360"/>
    </w:pPr>
    <w:rPr>
      <w:rFonts w:asciiTheme="minorHAnsi" w:eastAsiaTheme="minorEastAsia" w:hAnsiTheme="minorHAnsi" w:cstheme="minorBidi"/>
      <w:szCs w:val="22"/>
    </w:rPr>
  </w:style>
  <w:style w:type="paragraph" w:styleId="23">
    <w:name w:val="Body Text 2"/>
    <w:basedOn w:val="a"/>
    <w:link w:val="24"/>
    <w:pPr>
      <w:spacing w:after="120" w:line="480" w:lineRule="auto"/>
    </w:pPr>
    <w:rPr>
      <w:rFonts w:hAnsi="Times New Roman"/>
      <w:kern w:val="0"/>
      <w:lang w:val="zh-CN"/>
    </w:rPr>
  </w:style>
  <w:style w:type="paragraph" w:styleId="af3">
    <w:name w:val="Normal (Web)"/>
    <w:basedOn w:val="a"/>
    <w:uiPriority w:val="99"/>
    <w:unhideWhenUsed/>
    <w:pPr>
      <w:widowControl/>
      <w:spacing w:before="100" w:beforeAutospacing="1" w:after="100" w:afterAutospacing="1"/>
      <w:jc w:val="left"/>
    </w:pPr>
    <w:rPr>
      <w:rFonts w:cs="宋体"/>
      <w:kern w:val="0"/>
      <w:szCs w:val="24"/>
    </w:rPr>
  </w:style>
  <w:style w:type="paragraph" w:styleId="af4">
    <w:name w:val="annotation subject"/>
    <w:basedOn w:val="a3"/>
    <w:next w:val="a3"/>
    <w:link w:val="af5"/>
    <w:rPr>
      <w:b/>
      <w:bCs/>
    </w:rPr>
  </w:style>
  <w:style w:type="character" w:styleId="af6">
    <w:name w:val="Strong"/>
    <w:basedOn w:val="a0"/>
    <w:uiPriority w:val="22"/>
    <w:qFormat/>
    <w:rPr>
      <w:b/>
      <w:bCs/>
    </w:rPr>
  </w:style>
  <w:style w:type="character" w:styleId="af7">
    <w:name w:val="page number"/>
    <w:basedOn w:val="a0"/>
  </w:style>
  <w:style w:type="character" w:styleId="af8">
    <w:name w:val="Hyperlink"/>
    <w:uiPriority w:val="99"/>
    <w:rPr>
      <w:color w:val="0000FF"/>
      <w:u w:val="single"/>
    </w:rPr>
  </w:style>
  <w:style w:type="character" w:styleId="af9">
    <w:name w:val="annotation reference"/>
    <w:rPr>
      <w:sz w:val="21"/>
      <w:szCs w:val="21"/>
    </w:rPr>
  </w:style>
  <w:style w:type="character" w:customStyle="1" w:styleId="10">
    <w:name w:val="标题 1 字符"/>
    <w:basedOn w:val="a0"/>
    <w:link w:val="1"/>
    <w:rPr>
      <w:rFonts w:ascii="Times New Roman" w:eastAsia="宋体" w:hAnsi="Times New Roman" w:cs="Times New Roman"/>
      <w:b/>
      <w:bCs/>
      <w:kern w:val="44"/>
      <w:sz w:val="44"/>
      <w:szCs w:val="44"/>
      <w:lang w:val="zh-CN" w:eastAsia="zh-CN"/>
    </w:rPr>
  </w:style>
  <w:style w:type="character" w:customStyle="1" w:styleId="20">
    <w:name w:val="标题 2 字符"/>
    <w:basedOn w:val="a0"/>
    <w:link w:val="2"/>
    <w:rPr>
      <w:rFonts w:ascii="Arial" w:eastAsia="黑体" w:hAnsi="Arial" w:cs="Times New Roman"/>
      <w:b/>
      <w:bCs/>
      <w:kern w:val="0"/>
      <w:sz w:val="32"/>
      <w:szCs w:val="32"/>
      <w:lang w:val="zh-CN" w:eastAsia="zh-CN"/>
    </w:rPr>
  </w:style>
  <w:style w:type="character" w:customStyle="1" w:styleId="30">
    <w:name w:val="标题 3 字符"/>
    <w:basedOn w:val="a0"/>
    <w:link w:val="3"/>
    <w:rPr>
      <w:rFonts w:ascii="Times New Roman" w:eastAsia="宋体" w:hAnsi="Times New Roman" w:cs="Times New Roman"/>
      <w:b/>
      <w:bCs/>
      <w:kern w:val="0"/>
      <w:sz w:val="32"/>
      <w:szCs w:val="32"/>
      <w:lang w:val="zh-CN" w:eastAsia="zh-CN"/>
    </w:rPr>
  </w:style>
  <w:style w:type="character" w:customStyle="1" w:styleId="ac">
    <w:name w:val="日期 字符"/>
    <w:basedOn w:val="a0"/>
    <w:link w:val="ab"/>
  </w:style>
  <w:style w:type="character" w:customStyle="1" w:styleId="aa">
    <w:name w:val="纯文本 字符"/>
    <w:basedOn w:val="a0"/>
    <w:link w:val="a9"/>
    <w:rPr>
      <w:rFonts w:ascii="宋体" w:eastAsia="宋体" w:hAnsi="Courier New" w:cs="Times New Roman"/>
      <w:szCs w:val="20"/>
    </w:rPr>
  </w:style>
  <w:style w:type="character" w:customStyle="1" w:styleId="af2">
    <w:name w:val="页眉 字符"/>
    <w:basedOn w:val="a0"/>
    <w:link w:val="af1"/>
    <w:uiPriority w:val="99"/>
    <w:rPr>
      <w:sz w:val="18"/>
      <w:szCs w:val="18"/>
    </w:rPr>
  </w:style>
  <w:style w:type="character" w:customStyle="1" w:styleId="af0">
    <w:name w:val="页脚 字符"/>
    <w:basedOn w:val="a0"/>
    <w:link w:val="af"/>
    <w:uiPriority w:val="99"/>
    <w:rPr>
      <w:sz w:val="18"/>
      <w:szCs w:val="18"/>
    </w:rPr>
  </w:style>
  <w:style w:type="character" w:customStyle="1" w:styleId="a8">
    <w:name w:val="正文文本缩进 字符"/>
    <w:basedOn w:val="a0"/>
    <w:link w:val="a7"/>
    <w:rPr>
      <w:rFonts w:ascii="宋体" w:eastAsia="宋体" w:hAnsi="宋体" w:cs="Times New Roman"/>
      <w:color w:val="000000"/>
      <w:kern w:val="0"/>
      <w:szCs w:val="24"/>
    </w:rPr>
  </w:style>
  <w:style w:type="character" w:customStyle="1" w:styleId="ae">
    <w:name w:val="批注框文本 字符"/>
    <w:basedOn w:val="a0"/>
    <w:link w:val="ad"/>
    <w:semiHidden/>
    <w:rPr>
      <w:rFonts w:ascii="Calibri" w:eastAsia="宋体" w:hAnsi="Calibri" w:cs="Times New Roman"/>
      <w:kern w:val="0"/>
      <w:sz w:val="18"/>
      <w:szCs w:val="18"/>
      <w:lang w:val="zh-CN" w:eastAsia="zh-CN"/>
    </w:rPr>
  </w:style>
  <w:style w:type="character" w:customStyle="1" w:styleId="22">
    <w:name w:val="正文文本缩进 2 字符"/>
    <w:basedOn w:val="a0"/>
    <w:link w:val="21"/>
    <w:rPr>
      <w:rFonts w:ascii="Times New Roman" w:eastAsia="宋体" w:hAnsi="Times New Roman" w:cs="Times New Roman"/>
      <w:kern w:val="0"/>
      <w:sz w:val="20"/>
      <w:szCs w:val="24"/>
      <w:lang w:val="zh-CN" w:eastAsia="zh-CN"/>
    </w:rPr>
  </w:style>
  <w:style w:type="character" w:customStyle="1" w:styleId="a6">
    <w:name w:val="正文文本 字符"/>
    <w:basedOn w:val="a0"/>
    <w:link w:val="a5"/>
    <w:rPr>
      <w:rFonts w:ascii="宋体" w:eastAsia="宋体" w:hAnsi="Times New Roman" w:cs="Times New Roman"/>
      <w:kern w:val="0"/>
      <w:sz w:val="20"/>
      <w:szCs w:val="24"/>
      <w:lang w:val="zh-CN" w:eastAsia="zh-CN"/>
    </w:rPr>
  </w:style>
  <w:style w:type="character" w:customStyle="1" w:styleId="a4">
    <w:name w:val="批注文字 字符"/>
    <w:basedOn w:val="a0"/>
    <w:link w:val="a3"/>
    <w:rPr>
      <w:rFonts w:ascii="Times New Roman" w:eastAsia="宋体" w:hAnsi="Times New Roman" w:cs="Times New Roman"/>
      <w:kern w:val="0"/>
      <w:sz w:val="20"/>
      <w:szCs w:val="24"/>
      <w:lang w:val="zh-CN" w:eastAsia="zh-CN"/>
    </w:rPr>
  </w:style>
  <w:style w:type="character" w:customStyle="1" w:styleId="af5">
    <w:name w:val="批注主题 字符"/>
    <w:basedOn w:val="a4"/>
    <w:link w:val="af4"/>
    <w:rPr>
      <w:rFonts w:ascii="Times New Roman" w:eastAsia="宋体" w:hAnsi="Times New Roman" w:cs="Times New Roman"/>
      <w:b/>
      <w:bCs/>
      <w:kern w:val="0"/>
      <w:sz w:val="20"/>
      <w:szCs w:val="24"/>
      <w:lang w:val="zh-CN" w:eastAsia="zh-CN"/>
    </w:rPr>
  </w:style>
  <w:style w:type="paragraph" w:customStyle="1" w:styleId="p0">
    <w:name w:val="p0"/>
    <w:basedOn w:val="a"/>
    <w:pPr>
      <w:widowControl/>
    </w:pPr>
    <w:rPr>
      <w:rFonts w:cs="宋体"/>
      <w:kern w:val="0"/>
      <w:szCs w:val="21"/>
    </w:rPr>
  </w:style>
  <w:style w:type="character" w:customStyle="1" w:styleId="24">
    <w:name w:val="正文文本 2 字符"/>
    <w:basedOn w:val="a0"/>
    <w:link w:val="23"/>
    <w:rPr>
      <w:rFonts w:ascii="宋体" w:eastAsia="宋体" w:hAnsi="Times New Roman" w:cs="Times New Roman"/>
      <w:kern w:val="0"/>
      <w:sz w:val="24"/>
      <w:szCs w:val="20"/>
      <w:lang w:val="zh-CN" w:eastAsia="zh-CN"/>
    </w:rPr>
  </w:style>
  <w:style w:type="paragraph" w:styleId="afa">
    <w:name w:val="List Paragraph"/>
    <w:basedOn w:val="a"/>
    <w:uiPriority w:val="34"/>
    <w:qFormat/>
    <w:pPr>
      <w:ind w:firstLineChars="200" w:firstLine="420"/>
    </w:pPr>
    <w:rPr>
      <w:rFonts w:asciiTheme="minorHAnsi" w:eastAsiaTheme="minorEastAsia" w:hAnsiTheme="minorHAnsi" w:cstheme="minorBidi"/>
      <w:szCs w:val="22"/>
    </w:rPr>
  </w:style>
  <w:style w:type="character" w:customStyle="1" w:styleId="34">
    <w:name w:val="正文文本缩进 3 字符"/>
    <w:basedOn w:val="a0"/>
    <w:link w:val="33"/>
    <w:uiPriority w:val="99"/>
    <w:semiHidden/>
    <w:rPr>
      <w:sz w:val="16"/>
      <w:szCs w:val="16"/>
    </w:rPr>
  </w:style>
  <w:style w:type="character" w:customStyle="1" w:styleId="lh22px1">
    <w:name w:val="lh22px1"/>
    <w:basedOn w:val="a0"/>
    <w:rPr>
      <w:rFonts w:ascii="宋体" w:eastAsia="宋体" w:hAnsi="宋体" w:hint="eastAsia"/>
      <w:sz w:val="21"/>
      <w:szCs w:val="21"/>
    </w:rPr>
  </w:style>
  <w:style w:type="character" w:customStyle="1" w:styleId="32">
    <w:name w:val="正文文本 3 字符"/>
    <w:basedOn w:val="a0"/>
    <w:link w:val="31"/>
    <w:rPr>
      <w:rFonts w:ascii="Times New Roman" w:eastAsia="宋体" w:hAnsi="Times New Roman" w:cs="Times New Roman"/>
      <w:sz w:val="16"/>
      <w:szCs w:val="16"/>
    </w:rPr>
  </w:style>
  <w:style w:type="paragraph" w:customStyle="1" w:styleId="11">
    <w:name w:val="标题1"/>
    <w:basedOn w:val="a"/>
    <w:pPr>
      <w:widowControl/>
      <w:spacing w:before="100" w:beforeAutospacing="1" w:after="100" w:afterAutospacing="1" w:line="375" w:lineRule="atLeast"/>
      <w:jc w:val="left"/>
    </w:pPr>
    <w:rPr>
      <w:rFonts w:cs="宋体"/>
      <w:kern w:val="0"/>
      <w:szCs w:val="24"/>
    </w:rPr>
  </w:style>
  <w:style w:type="paragraph" w:customStyle="1" w:styleId="G">
    <w:name w:val="G参考文献样式"/>
    <w:basedOn w:val="a"/>
    <w:next w:val="a"/>
    <w:pPr>
      <w:spacing w:line="320" w:lineRule="exact"/>
      <w:ind w:left="220" w:hangingChars="220" w:hanging="220"/>
    </w:pPr>
    <w:rPr>
      <w:rFonts w:ascii="Times New Roman" w:eastAsia="华文中宋" w:hAnsi="Times New Roman"/>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numbering" Target="numbering.xml"/><Relationship Id="rId21" Type="http://schemas.openxmlformats.org/officeDocument/2006/relationships/image" Target="media/image9.png"/><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footer" Target="footer3.xml"/><Relationship Id="rId33" Type="http://schemas.openxmlformats.org/officeDocument/2006/relationships/image" Target="media/image17.png"/><Relationship Id="rId34" Type="http://schemas.openxmlformats.org/officeDocument/2006/relationships/image" Target="media/image18.png"/><Relationship Id="rId35" Type="http://schemas.openxmlformats.org/officeDocument/2006/relationships/image" Target="media/image19.png"/><Relationship Id="rId36" Type="http://schemas.openxmlformats.org/officeDocument/2006/relationships/image" Target="media/image2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B9416C4-473E-48C1-A662-47BF917ECF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Pages>
  <Words>3469</Words>
  <Characters>19777</Characters>
  <Application>Microsoft Office Word</Application>
  <DocSecurity>0</DocSecurity>
  <Lines>164</Lines>
  <Paragraphs>46</Paragraphs>
  <ScaleCrop>false</ScaleCrop>
  <Company>user</Company>
  <LinksUpToDate>false</LinksUpToDate>
  <CharactersWithSpaces>23200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yk l</cp:lastModifiedBy>
  <cp:revision>378</cp:revision>
  <cp:lastPrinted>2017-10-24T04:11:00Z</cp:lastPrinted>
  <dcterms:created xsi:type="dcterms:W3CDTF">2017-10-20T09:48:00Z</dcterms:created>
  <dcterms:modified xsi:type="dcterms:W3CDTF">2026-04-26T03:50:00Z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2052-12.8.2.21177</vt:lpwstr>
  </property>
  <property fmtid="{D5CDD505-2E9C-101B-9397-08002B2CF9AE}" pid="3" name="ICV">
    <vt:lpwstr>CD0C79AB0B584B34B91E56507E8DCEE8_12</vt:lpwstr>
  </property>
</Properties>
</file>