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52" w:rsidRDefault="005070F6">
      <w:pPr>
        <w:spacing w:before="76" w:line="184" w:lineRule="exact"/>
        <w:ind w:left="220"/>
        <w:rPr>
          <w:rFonts w:ascii="Times New Roman" w:eastAsia="Times New Roman" w:hAnsi="Times New Roman" w:cs="Times New Roman"/>
          <w:sz w:val="16"/>
          <w:szCs w:val="16"/>
        </w:rPr>
      </w:pPr>
      <w:r>
        <w:rPr>
          <w:rFonts w:ascii="宋体" w:eastAsia="宋体" w:hAnsi="宋体" w:cs="宋体"/>
          <w:color w:val="000000"/>
          <w:sz w:val="16"/>
        </w:rPr>
        <w:t>DOC0083</w:t>
      </w:r>
    </w:p>
    <w:p w:rsidR="00053052" w:rsidRDefault="005070F6">
      <w:pPr>
        <w:ind w:left="220"/>
        <w:rPr>
          <w:rFonts w:ascii="Times New Roman" w:eastAsia="Times New Roman" w:hAnsi="Times New Roman" w:cs="Times New Roman"/>
          <w:sz w:val="16"/>
          <w:szCs w:val="16"/>
        </w:rPr>
      </w:pPr>
      <w:r>
        <w:rPr>
          <w:rFonts w:ascii="宋体" w:eastAsia="宋体" w:hAnsi="宋体" w:cs="宋体"/>
          <w:color w:val="000000"/>
          <w:sz w:val="16"/>
        </w:rPr>
        <w:t>修订版</w:t>
      </w:r>
      <w:r>
        <w:rPr>
          <w:rFonts w:ascii="宋体" w:eastAsia="宋体" w:hAnsi="宋体" w:cs="宋体"/>
          <w:color w:val="000000"/>
          <w:sz w:val="16"/>
        </w:rPr>
        <w:t>00 2012</w:t>
      </w:r>
      <w:r>
        <w:rPr>
          <w:rFonts w:ascii="宋体" w:eastAsia="宋体" w:hAnsi="宋体" w:cs="宋体"/>
          <w:color w:val="000000"/>
          <w:sz w:val="16"/>
        </w:rPr>
        <w:t>年</w:t>
      </w:r>
      <w:r>
        <w:rPr>
          <w:rFonts w:ascii="宋体" w:eastAsia="宋体" w:hAnsi="宋体" w:cs="宋体"/>
          <w:color w:val="000000"/>
          <w:sz w:val="16"/>
        </w:rPr>
        <w:t>4</w:t>
      </w:r>
      <w:r>
        <w:rPr>
          <w:rFonts w:ascii="宋体" w:eastAsia="宋体" w:hAnsi="宋体" w:cs="宋体"/>
          <w:color w:val="000000"/>
          <w:sz w:val="16"/>
        </w:rPr>
        <w:t>月</w:t>
      </w:r>
      <w:r>
        <w:rPr>
          <w:rFonts w:ascii="宋体" w:eastAsia="宋体" w:hAnsi="宋体" w:cs="宋体"/>
          <w:color w:val="000000"/>
          <w:sz w:val="16"/>
        </w:rPr>
        <w:t>10</w:t>
      </w:r>
      <w:r>
        <w:rPr>
          <w:rFonts w:ascii="宋体" w:eastAsia="宋体" w:hAnsi="宋体" w:cs="宋体"/>
          <w:color w:val="000000"/>
          <w:sz w:val="16"/>
        </w:rPr>
        <w:t>日</w:t>
      </w:r>
    </w:p>
    <w:p w:rsidR="00053052" w:rsidRDefault="00053052">
      <w:pPr>
        <w:spacing w:before="11"/>
        <w:rPr>
          <w:rFonts w:ascii="Times New Roman" w:eastAsia="Times New Roman" w:hAnsi="Times New Roman" w:cs="Times New Roman"/>
          <w:sz w:val="6"/>
          <w:szCs w:val="6"/>
        </w:rPr>
      </w:pPr>
    </w:p>
    <w:p w:rsidR="00053052" w:rsidRDefault="005070F6">
      <w:pPr>
        <w:spacing w:line="849" w:lineRule="exact"/>
        <w:ind w:left="4147"/>
        <w:rPr>
          <w:rFonts w:ascii="Times New Roman" w:eastAsia="Times New Roman" w:hAnsi="Times New Roman" w:cs="Times New Roman"/>
          <w:sz w:val="20"/>
          <w:szCs w:val="20"/>
        </w:rPr>
      </w:pPr>
      <w:r>
        <w:rPr>
          <w:rFonts w:ascii="Times New Roman" w:eastAsia="Times New Roman" w:hAnsi="Times New Roman" w:cs="Times New Roman"/>
          <w:noProof/>
          <w:position w:val="-16"/>
          <w:sz w:val="20"/>
          <w:szCs w:val="20"/>
          <w:lang w:eastAsia="zh-CN"/>
        </w:rPr>
        <w:drawing>
          <wp:inline distT="0" distB="0" distL="0" distR="0">
            <wp:extent cx="2627662" cy="5394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27662" cy="539496"/>
                    </a:xfrm>
                    <a:prstGeom prst="rect">
                      <a:avLst/>
                    </a:prstGeom>
                  </pic:spPr>
                </pic:pic>
              </a:graphicData>
            </a:graphic>
          </wp:inline>
        </w:drawing>
      </w:r>
    </w:p>
    <w:p w:rsidR="00053052" w:rsidRDefault="00053052">
      <w:pPr>
        <w:rPr>
          <w:rFonts w:ascii="Times New Roman" w:eastAsia="Times New Roman" w:hAnsi="Times New Roman" w:cs="Times New Roman"/>
          <w:sz w:val="96"/>
          <w:szCs w:val="96"/>
        </w:rPr>
      </w:pPr>
    </w:p>
    <w:p w:rsidR="00053052" w:rsidRDefault="005070F6">
      <w:pPr>
        <w:spacing w:before="819"/>
        <w:ind w:left="1243"/>
        <w:rPr>
          <w:rFonts w:ascii="Arial Black" w:eastAsia="Arial Black" w:hAnsi="Arial Black" w:cs="Arial Black"/>
          <w:sz w:val="96"/>
          <w:szCs w:val="96"/>
          <w:lang w:eastAsia="zh-CN"/>
        </w:rPr>
      </w:pPr>
      <w:r>
        <w:rPr>
          <w:rFonts w:eastAsiaTheme="min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36pt;margin-top:-25.65pt;width:297pt;height:297pt;z-index:-251657216;mso-position-horizontal-relative:page">
            <v:imagedata r:id="rId8" o:title=""/>
            <w10:wrap anchorx="page"/>
          </v:shape>
        </w:pict>
      </w:r>
      <w:r>
        <w:rPr>
          <w:rFonts w:eastAsiaTheme="minorHAnsi"/>
        </w:rPr>
        <w:pict>
          <v:group id="_x0000_s1026" style="position:absolute;left:0;text-align:left;margin-left:36pt;margin-top:-44.95pt;width:540pt;height:.1pt;z-index:251658240;mso-position-horizontal-relative:page" coordorigin="720,-899" coordsize="10800,2">
            <v:shape id="_x0000_s1027" style="position:absolute;left:720;top:-899;width:10800;height:2" coordorigin="720,-899" coordsize="10800,0" path="m720,-899r10800,e" filled="f" strokeweight="2.25pt">
              <v:path arrowok="t"/>
            </v:shape>
            <w10:wrap anchorx="page"/>
          </v:group>
        </w:pict>
      </w:r>
      <w:r>
        <w:rPr>
          <w:rFonts w:ascii="宋体" w:eastAsia="宋体" w:hAnsi="宋体" w:cs="宋体"/>
          <w:color w:val="000000"/>
          <w:sz w:val="96"/>
          <w:lang w:eastAsia="zh-CN"/>
        </w:rPr>
        <w:t>白皮书</w:t>
      </w:r>
    </w:p>
    <w:p w:rsidR="00053052" w:rsidRDefault="005070F6">
      <w:pPr>
        <w:spacing w:before="220" w:line="551" w:lineRule="exact"/>
        <w:ind w:left="220"/>
        <w:rPr>
          <w:rFonts w:ascii="Times New Roman" w:eastAsia="Times New Roman" w:hAnsi="Times New Roman" w:cs="Times New Roman"/>
          <w:sz w:val="48"/>
          <w:szCs w:val="48"/>
          <w:lang w:eastAsia="zh-CN"/>
        </w:rPr>
      </w:pPr>
      <w:r>
        <w:rPr>
          <w:rFonts w:ascii="宋体" w:eastAsia="宋体" w:hAnsi="宋体" w:cs="宋体"/>
          <w:color w:val="000000"/>
          <w:sz w:val="48"/>
          <w:lang w:eastAsia="zh-CN"/>
        </w:rPr>
        <w:t>21 CFR</w:t>
      </w:r>
      <w:r>
        <w:rPr>
          <w:rFonts w:ascii="宋体" w:eastAsia="宋体" w:hAnsi="宋体" w:cs="宋体"/>
          <w:color w:val="000000"/>
          <w:sz w:val="48"/>
          <w:lang w:eastAsia="zh-CN"/>
        </w:rPr>
        <w:t>第</w:t>
      </w:r>
      <w:r>
        <w:rPr>
          <w:rFonts w:ascii="宋体" w:eastAsia="宋体" w:hAnsi="宋体" w:cs="宋体"/>
          <w:color w:val="000000"/>
          <w:sz w:val="48"/>
          <w:lang w:eastAsia="zh-CN"/>
        </w:rPr>
        <w:t>11</w:t>
      </w:r>
      <w:r>
        <w:rPr>
          <w:rFonts w:ascii="宋体" w:eastAsia="宋体" w:hAnsi="宋体" w:cs="宋体"/>
          <w:color w:val="000000"/>
          <w:sz w:val="48"/>
          <w:lang w:eastAsia="zh-CN"/>
        </w:rPr>
        <w:t>部分合</w:t>
      </w:r>
      <w:proofErr w:type="gramStart"/>
      <w:r>
        <w:rPr>
          <w:rFonts w:ascii="宋体" w:eastAsia="宋体" w:hAnsi="宋体" w:cs="宋体"/>
          <w:color w:val="000000"/>
          <w:sz w:val="48"/>
          <w:lang w:eastAsia="zh-CN"/>
        </w:rPr>
        <w:t>规</w:t>
      </w:r>
      <w:proofErr w:type="gramEnd"/>
      <w:r>
        <w:rPr>
          <w:rFonts w:ascii="宋体" w:eastAsia="宋体" w:hAnsi="宋体" w:cs="宋体"/>
          <w:color w:val="000000"/>
          <w:sz w:val="48"/>
          <w:lang w:eastAsia="zh-CN"/>
        </w:rPr>
        <w:t>立场</w:t>
      </w:r>
    </w:p>
    <w:p w:rsidR="00053052" w:rsidRDefault="005070F6">
      <w:pPr>
        <w:spacing w:line="551" w:lineRule="exact"/>
        <w:ind w:left="2674"/>
        <w:rPr>
          <w:rFonts w:ascii="Times New Roman" w:eastAsia="Times New Roman" w:hAnsi="Times New Roman" w:cs="Times New Roman"/>
          <w:sz w:val="48"/>
          <w:szCs w:val="48"/>
        </w:rPr>
      </w:pPr>
      <w:proofErr w:type="spellStart"/>
      <w:r>
        <w:rPr>
          <w:rFonts w:ascii="宋体" w:eastAsia="宋体" w:hAnsi="宋体" w:cs="宋体"/>
          <w:color w:val="000000"/>
          <w:sz w:val="48"/>
        </w:rPr>
        <w:t>SoloVPE</w:t>
      </w:r>
      <w:r>
        <w:rPr>
          <w:rFonts w:ascii="宋体" w:eastAsia="宋体" w:hAnsi="宋体" w:cs="宋体"/>
          <w:color w:val="000000"/>
          <w:sz w:val="48"/>
        </w:rPr>
        <w:t>系统</w:t>
      </w:r>
      <w:proofErr w:type="spellEnd"/>
    </w:p>
    <w:p w:rsidR="00053052" w:rsidRDefault="00053052">
      <w:pPr>
        <w:spacing w:line="551" w:lineRule="exact"/>
        <w:rPr>
          <w:rFonts w:ascii="Times New Roman" w:eastAsia="Times New Roman" w:hAnsi="Times New Roman" w:cs="Times New Roman"/>
          <w:sz w:val="48"/>
          <w:szCs w:val="48"/>
        </w:rPr>
        <w:sectPr w:rsidR="00053052">
          <w:footerReference w:type="default" r:id="rId9"/>
          <w:type w:val="continuous"/>
          <w:pgSz w:w="12240" w:h="15840"/>
          <w:pgMar w:top="640" w:right="500" w:bottom="1380" w:left="500" w:header="720" w:footer="1186" w:gutter="0"/>
          <w:cols w:num="2" w:space="720" w:equalWidth="0">
            <w:col w:w="1595" w:space="1148"/>
            <w:col w:w="8497"/>
          </w:cols>
        </w:sectPr>
      </w:pPr>
    </w:p>
    <w:p w:rsidR="00053052" w:rsidRDefault="00053052">
      <w:pPr>
        <w:rPr>
          <w:rFonts w:ascii="Times New Roman" w:eastAsia="Times New Roman" w:hAnsi="Times New Roman" w:cs="Times New Roman"/>
          <w:b/>
          <w:bCs/>
          <w:i/>
          <w:sz w:val="20"/>
          <w:szCs w:val="20"/>
        </w:rPr>
      </w:pPr>
    </w:p>
    <w:p w:rsidR="00053052" w:rsidRDefault="00053052">
      <w:pPr>
        <w:spacing w:before="7"/>
        <w:rPr>
          <w:rFonts w:ascii="Times New Roman" w:eastAsia="Times New Roman" w:hAnsi="Times New Roman" w:cs="Times New Roman"/>
          <w:b/>
          <w:bCs/>
          <w:i/>
          <w:sz w:val="19"/>
          <w:szCs w:val="19"/>
        </w:rPr>
      </w:pPr>
    </w:p>
    <w:p w:rsidR="00053052" w:rsidRDefault="005070F6">
      <w:pPr>
        <w:pStyle w:val="11"/>
        <w:ind w:left="0" w:right="901"/>
        <w:jc w:val="right"/>
        <w:rPr>
          <w:b w:val="0"/>
          <w:bCs w:val="0"/>
        </w:rPr>
      </w:pPr>
      <w:r>
        <w:rPr>
          <w:rFonts w:ascii="宋体" w:eastAsia="宋体" w:hAnsi="宋体" w:cs="宋体"/>
          <w:b w:val="0"/>
          <w:color w:val="000000"/>
        </w:rPr>
        <w:t>2012</w:t>
      </w:r>
      <w:r>
        <w:rPr>
          <w:rFonts w:ascii="宋体" w:eastAsia="宋体" w:hAnsi="宋体" w:cs="宋体"/>
          <w:b w:val="0"/>
          <w:color w:val="000000"/>
        </w:rPr>
        <w:t>年</w:t>
      </w:r>
      <w:r>
        <w:rPr>
          <w:rFonts w:ascii="宋体" w:eastAsia="宋体" w:hAnsi="宋体" w:cs="宋体"/>
          <w:b w:val="0"/>
          <w:color w:val="000000"/>
        </w:rPr>
        <w:t>4</w:t>
      </w:r>
      <w:r>
        <w:rPr>
          <w:rFonts w:ascii="宋体" w:eastAsia="宋体" w:hAnsi="宋体" w:cs="宋体"/>
          <w:b w:val="0"/>
          <w:color w:val="000000"/>
        </w:rPr>
        <w:t>月</w:t>
      </w:r>
      <w:r>
        <w:rPr>
          <w:rFonts w:ascii="宋体" w:eastAsia="宋体" w:hAnsi="宋体" w:cs="宋体"/>
          <w:b w:val="0"/>
          <w:color w:val="000000"/>
        </w:rPr>
        <w:t>10</w:t>
      </w:r>
      <w:r>
        <w:rPr>
          <w:rFonts w:ascii="宋体" w:eastAsia="宋体" w:hAnsi="宋体" w:cs="宋体"/>
          <w:b w:val="0"/>
          <w:color w:val="000000"/>
        </w:rPr>
        <w:t>日</w:t>
      </w:r>
    </w:p>
    <w:p w:rsidR="00053052" w:rsidRDefault="00053052">
      <w:pPr>
        <w:rPr>
          <w:rFonts w:ascii="Times New Roman" w:eastAsia="Times New Roman" w:hAnsi="Times New Roman" w:cs="Times New Roman"/>
          <w:b/>
          <w:bCs/>
          <w:sz w:val="20"/>
          <w:szCs w:val="20"/>
        </w:rPr>
      </w:pPr>
    </w:p>
    <w:p w:rsidR="00053052" w:rsidRDefault="00053052">
      <w:pPr>
        <w:rPr>
          <w:rFonts w:ascii="Times New Roman" w:eastAsia="Times New Roman" w:hAnsi="Times New Roman" w:cs="Times New Roman"/>
          <w:b/>
          <w:bCs/>
          <w:sz w:val="20"/>
          <w:szCs w:val="20"/>
        </w:rPr>
      </w:pPr>
    </w:p>
    <w:p w:rsidR="00053052" w:rsidRDefault="00053052">
      <w:pPr>
        <w:rPr>
          <w:rFonts w:ascii="Times New Roman" w:eastAsia="Times New Roman" w:hAnsi="Times New Roman" w:cs="Times New Roman"/>
          <w:b/>
          <w:bCs/>
          <w:sz w:val="20"/>
          <w:szCs w:val="20"/>
        </w:rPr>
      </w:pPr>
    </w:p>
    <w:p w:rsidR="00053052" w:rsidRDefault="00053052">
      <w:pPr>
        <w:rPr>
          <w:rFonts w:ascii="Times New Roman" w:eastAsia="Times New Roman" w:hAnsi="Times New Roman" w:cs="Times New Roman"/>
          <w:b/>
          <w:bCs/>
          <w:sz w:val="20"/>
          <w:szCs w:val="20"/>
        </w:rPr>
      </w:pPr>
    </w:p>
    <w:p w:rsidR="00053052" w:rsidRDefault="00053052">
      <w:pPr>
        <w:rPr>
          <w:rFonts w:ascii="Times New Roman" w:eastAsia="Times New Roman" w:hAnsi="Times New Roman" w:cs="Times New Roman"/>
          <w:b/>
          <w:bCs/>
          <w:sz w:val="20"/>
          <w:szCs w:val="20"/>
        </w:rPr>
      </w:pPr>
    </w:p>
    <w:p w:rsidR="00053052" w:rsidRDefault="00053052">
      <w:pPr>
        <w:spacing w:before="1"/>
        <w:rPr>
          <w:rFonts w:ascii="Times New Roman" w:eastAsia="Times New Roman" w:hAnsi="Times New Roman" w:cs="Times New Roman"/>
          <w:b/>
          <w:bCs/>
          <w:sz w:val="24"/>
          <w:szCs w:val="24"/>
        </w:rPr>
      </w:pPr>
    </w:p>
    <w:p w:rsidR="00053052" w:rsidRDefault="005070F6">
      <w:pPr>
        <w:spacing w:line="45" w:lineRule="exact"/>
        <w:ind w:left="19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1028" style="width:542.25pt;height:2.25pt;mso-position-horizontal-relative:char;mso-position-vertical-relative:line" coordsize="10845,45">
            <v:group id="_x0000_s1029" style="position:absolute;left:23;top:23;width:10800;height:2" coordorigin="23,23" coordsize="10800,2">
              <v:shape id="_x0000_s1030" style="position:absolute;left:23;top:23;width:10800;height:2" coordorigin="23,23" coordsize="10800,0" path="m23,23r10800,e" filled="f" strokeweight="2.25pt">
                <v:path arrowok="t"/>
              </v:shape>
            </v:group>
            <w10:wrap type="none"/>
            <w10:anchorlock/>
          </v:group>
        </w:pict>
      </w:r>
    </w:p>
    <w:p w:rsidR="00053052" w:rsidRDefault="00053052">
      <w:pPr>
        <w:rPr>
          <w:rFonts w:ascii="Times New Roman" w:eastAsia="Times New Roman" w:hAnsi="Times New Roman" w:cs="Times New Roman"/>
          <w:b/>
          <w:bCs/>
          <w:sz w:val="20"/>
          <w:szCs w:val="20"/>
        </w:rPr>
      </w:pPr>
    </w:p>
    <w:p w:rsidR="00053052" w:rsidRDefault="00053052">
      <w:pPr>
        <w:rPr>
          <w:rFonts w:ascii="Times New Roman" w:eastAsia="Times New Roman" w:hAnsi="Times New Roman" w:cs="Times New Roman"/>
          <w:b/>
          <w:bCs/>
          <w:sz w:val="20"/>
          <w:szCs w:val="20"/>
        </w:rPr>
      </w:pPr>
    </w:p>
    <w:p w:rsidR="00053052" w:rsidRDefault="00053052">
      <w:pPr>
        <w:spacing w:before="11"/>
        <w:rPr>
          <w:rFonts w:ascii="Times New Roman" w:eastAsia="Times New Roman" w:hAnsi="Times New Roman" w:cs="Times New Roman"/>
          <w:b/>
          <w:bCs/>
          <w:sz w:val="17"/>
          <w:szCs w:val="17"/>
        </w:rPr>
      </w:pPr>
    </w:p>
    <w:p w:rsidR="00053052" w:rsidRDefault="005070F6">
      <w:pPr>
        <w:spacing w:before="63"/>
        <w:ind w:left="220"/>
        <w:jc w:val="both"/>
        <w:rPr>
          <w:rFonts w:ascii="Times New Roman" w:eastAsia="Times New Roman" w:hAnsi="Times New Roman" w:cs="Times New Roman"/>
          <w:sz w:val="28"/>
          <w:szCs w:val="28"/>
          <w:lang w:eastAsia="zh-CN"/>
        </w:rPr>
      </w:pPr>
      <w:r>
        <w:rPr>
          <w:rFonts w:ascii="宋体" w:eastAsia="宋体" w:hAnsi="宋体" w:cs="宋体"/>
          <w:color w:val="000000"/>
          <w:sz w:val="28"/>
          <w:lang w:eastAsia="zh-CN"/>
        </w:rPr>
        <w:t>1.0</w:t>
      </w:r>
      <w:r>
        <w:rPr>
          <w:rFonts w:ascii="宋体" w:eastAsia="宋体" w:hAnsi="宋体" w:cs="宋体"/>
          <w:color w:val="000000"/>
          <w:sz w:val="28"/>
          <w:lang w:eastAsia="zh-CN"/>
        </w:rPr>
        <w:t>摘要</w:t>
      </w:r>
    </w:p>
    <w:p w:rsidR="00053052" w:rsidRDefault="005070F6">
      <w:pPr>
        <w:pStyle w:val="a3"/>
        <w:spacing w:before="236"/>
        <w:ind w:right="215"/>
        <w:jc w:val="both"/>
        <w:rPr>
          <w:lang w:eastAsia="zh-CN"/>
        </w:rPr>
      </w:pPr>
      <w:r>
        <w:rPr>
          <w:rFonts w:ascii="宋体" w:eastAsia="宋体" w:hAnsi="宋体" w:cs="宋体"/>
          <w:color w:val="000000"/>
          <w:lang w:eastAsia="zh-CN"/>
        </w:rPr>
        <w:t>FDA</w:t>
      </w:r>
      <w:r>
        <w:rPr>
          <w:rFonts w:ascii="宋体" w:eastAsia="宋体" w:hAnsi="宋体" w:cs="宋体"/>
          <w:color w:val="000000"/>
          <w:lang w:eastAsia="zh-CN"/>
        </w:rPr>
        <w:t>于</w:t>
      </w:r>
      <w:r>
        <w:rPr>
          <w:rFonts w:ascii="宋体" w:eastAsia="宋体" w:hAnsi="宋体" w:cs="宋体"/>
          <w:color w:val="000000"/>
          <w:lang w:eastAsia="zh-CN"/>
        </w:rPr>
        <w:t>1997</w:t>
      </w:r>
      <w:r>
        <w:rPr>
          <w:rFonts w:ascii="宋体" w:eastAsia="宋体" w:hAnsi="宋体" w:cs="宋体"/>
          <w:color w:val="000000"/>
          <w:lang w:eastAsia="zh-CN"/>
        </w:rPr>
        <w:t>年</w:t>
      </w:r>
      <w:r>
        <w:rPr>
          <w:rFonts w:ascii="宋体" w:eastAsia="宋体" w:hAnsi="宋体" w:cs="宋体"/>
          <w:color w:val="000000"/>
          <w:lang w:eastAsia="zh-CN"/>
        </w:rPr>
        <w:t>3</w:t>
      </w:r>
      <w:r>
        <w:rPr>
          <w:rFonts w:ascii="宋体" w:eastAsia="宋体" w:hAnsi="宋体" w:cs="宋体"/>
          <w:color w:val="000000"/>
          <w:lang w:eastAsia="zh-CN"/>
        </w:rPr>
        <w:t>月发布的</w:t>
      </w:r>
      <w:r>
        <w:rPr>
          <w:rFonts w:ascii="宋体" w:eastAsia="宋体" w:hAnsi="宋体" w:cs="宋体"/>
          <w:color w:val="000000"/>
          <w:lang w:eastAsia="zh-CN"/>
        </w:rPr>
        <w:t>21 CFR</w:t>
      </w:r>
      <w:r>
        <w:rPr>
          <w:rFonts w:ascii="宋体" w:eastAsia="宋体" w:hAnsi="宋体" w:cs="宋体"/>
          <w:color w:val="000000"/>
          <w:lang w:eastAsia="zh-CN"/>
        </w:rPr>
        <w:t>第</w:t>
      </w:r>
      <w:r>
        <w:rPr>
          <w:rFonts w:ascii="宋体" w:eastAsia="宋体" w:hAnsi="宋体" w:cs="宋体"/>
          <w:color w:val="000000"/>
          <w:lang w:eastAsia="zh-CN"/>
        </w:rPr>
        <w:t>11</w:t>
      </w:r>
      <w:r>
        <w:rPr>
          <w:rFonts w:ascii="宋体" w:eastAsia="宋体" w:hAnsi="宋体" w:cs="宋体"/>
          <w:color w:val="000000"/>
          <w:lang w:eastAsia="zh-CN"/>
        </w:rPr>
        <w:t>部分法规的最终版本提供了一个框架，在该框架中，各组织能够签署、创建、存储和提供对电子记录的安全访问。</w:t>
      </w:r>
      <w:r>
        <w:rPr>
          <w:rFonts w:ascii="宋体" w:eastAsia="宋体" w:hAnsi="宋体" w:cs="宋体"/>
          <w:color w:val="000000"/>
          <w:lang w:eastAsia="zh-CN"/>
        </w:rPr>
        <w:t>21 CFR</w:t>
      </w:r>
      <w:r>
        <w:rPr>
          <w:rFonts w:ascii="宋体" w:eastAsia="宋体" w:hAnsi="宋体" w:cs="宋体"/>
          <w:color w:val="000000"/>
          <w:lang w:eastAsia="zh-CN"/>
        </w:rPr>
        <w:t>第</w:t>
      </w:r>
      <w:r>
        <w:rPr>
          <w:rFonts w:ascii="宋体" w:eastAsia="宋体" w:hAnsi="宋体" w:cs="宋体"/>
          <w:color w:val="000000"/>
          <w:lang w:eastAsia="zh-CN"/>
        </w:rPr>
        <w:t>11</w:t>
      </w:r>
      <w:r>
        <w:rPr>
          <w:rFonts w:ascii="宋体" w:eastAsia="宋体" w:hAnsi="宋体" w:cs="宋体"/>
          <w:color w:val="000000"/>
          <w:lang w:eastAsia="zh-CN"/>
        </w:rPr>
        <w:t>部分提供了与复制、访问和权限、审计日志和跟踪、版本控制以及电子签名应用于电子文件有关的指南和规则。</w:t>
      </w:r>
      <w:r>
        <w:rPr>
          <w:rFonts w:ascii="宋体" w:eastAsia="宋体" w:hAnsi="宋体" w:cs="宋体"/>
          <w:color w:val="000000"/>
          <w:lang w:eastAsia="zh-CN"/>
        </w:rPr>
        <w:t>21 CFR</w:t>
      </w:r>
      <w:r>
        <w:rPr>
          <w:rFonts w:ascii="宋体" w:eastAsia="宋体" w:hAnsi="宋体" w:cs="宋体"/>
          <w:color w:val="000000"/>
          <w:lang w:eastAsia="zh-CN"/>
        </w:rPr>
        <w:t>第</w:t>
      </w:r>
      <w:r>
        <w:rPr>
          <w:rFonts w:ascii="宋体" w:eastAsia="宋体" w:hAnsi="宋体" w:cs="宋体"/>
          <w:color w:val="000000"/>
          <w:lang w:eastAsia="zh-CN"/>
        </w:rPr>
        <w:t>11</w:t>
      </w:r>
      <w:r>
        <w:rPr>
          <w:rFonts w:ascii="宋体" w:eastAsia="宋体" w:hAnsi="宋体" w:cs="宋体"/>
          <w:color w:val="000000"/>
          <w:lang w:eastAsia="zh-CN"/>
        </w:rPr>
        <w:t>部分的合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性包括程序要求和软件要求。程序要求包括验证电子记录系统、起草和维护电子记录系统使用的标准操作规程，并确保电子记录系统的用户对其适当使</w:t>
      </w:r>
      <w:r>
        <w:rPr>
          <w:rFonts w:ascii="宋体" w:eastAsia="宋体" w:hAnsi="宋体" w:cs="宋体"/>
          <w:color w:val="000000"/>
          <w:lang w:eastAsia="zh-CN"/>
        </w:rPr>
        <w:t>用、管理及其在维护合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性方面的作用进行充分培训。</w:t>
      </w:r>
    </w:p>
    <w:p w:rsidR="00053052" w:rsidRDefault="00053052">
      <w:pPr>
        <w:spacing w:before="1"/>
        <w:rPr>
          <w:rFonts w:ascii="Times New Roman" w:eastAsia="Times New Roman" w:hAnsi="Times New Roman" w:cs="Times New Roman"/>
          <w:sz w:val="20"/>
          <w:szCs w:val="20"/>
          <w:lang w:eastAsia="zh-CN"/>
        </w:rPr>
      </w:pPr>
    </w:p>
    <w:p w:rsidR="00053052" w:rsidRDefault="005070F6">
      <w:pPr>
        <w:pStyle w:val="a3"/>
        <w:ind w:right="217"/>
        <w:jc w:val="both"/>
        <w:rPr>
          <w:lang w:eastAsia="zh-CN"/>
        </w:rPr>
      </w:pPr>
      <w:r>
        <w:rPr>
          <w:rFonts w:ascii="宋体" w:eastAsia="宋体" w:hAnsi="宋体" w:cs="宋体"/>
          <w:color w:val="000000"/>
          <w:lang w:eastAsia="zh-CN"/>
        </w:rPr>
        <w:t>本文件旨在概述</w:t>
      </w:r>
      <w:proofErr w:type="spellStart"/>
      <w:r>
        <w:rPr>
          <w:rFonts w:ascii="宋体" w:eastAsia="宋体" w:hAnsi="宋体" w:cs="宋体"/>
          <w:color w:val="000000"/>
          <w:lang w:eastAsia="zh-CN"/>
        </w:rPr>
        <w:t>SoloVPE</w:t>
      </w:r>
      <w:proofErr w:type="spellEnd"/>
      <w:r>
        <w:rPr>
          <w:rFonts w:ascii="宋体" w:eastAsia="宋体" w:hAnsi="宋体" w:cs="宋体"/>
          <w:color w:val="000000"/>
          <w:lang w:eastAsia="zh-CN"/>
        </w:rPr>
        <w:t>系统可提供的功能，以符合</w:t>
      </w:r>
      <w:r>
        <w:rPr>
          <w:rFonts w:ascii="宋体" w:eastAsia="宋体" w:hAnsi="宋体" w:cs="宋体"/>
          <w:color w:val="000000"/>
          <w:lang w:eastAsia="zh-CN"/>
        </w:rPr>
        <w:t>FDA</w:t>
      </w:r>
      <w:r>
        <w:rPr>
          <w:rFonts w:ascii="宋体" w:eastAsia="宋体" w:hAnsi="宋体" w:cs="宋体"/>
          <w:color w:val="000000"/>
          <w:lang w:eastAsia="zh-CN"/>
        </w:rPr>
        <w:t>关于电子记录和电子签名的裁定（</w:t>
      </w:r>
      <w:r>
        <w:rPr>
          <w:rFonts w:ascii="宋体" w:eastAsia="宋体" w:hAnsi="宋体" w:cs="宋体"/>
          <w:color w:val="000000"/>
          <w:lang w:eastAsia="zh-CN"/>
        </w:rPr>
        <w:t>21 CFR</w:t>
      </w:r>
      <w:r>
        <w:rPr>
          <w:rFonts w:ascii="宋体" w:eastAsia="宋体" w:hAnsi="宋体" w:cs="宋体"/>
          <w:color w:val="000000"/>
          <w:lang w:eastAsia="zh-CN"/>
        </w:rPr>
        <w:t>第</w:t>
      </w:r>
      <w:r>
        <w:rPr>
          <w:rFonts w:ascii="宋体" w:eastAsia="宋体" w:hAnsi="宋体" w:cs="宋体"/>
          <w:color w:val="000000"/>
          <w:lang w:eastAsia="zh-CN"/>
        </w:rPr>
        <w:t>11</w:t>
      </w:r>
      <w:r>
        <w:rPr>
          <w:rFonts w:ascii="宋体" w:eastAsia="宋体" w:hAnsi="宋体" w:cs="宋体"/>
          <w:color w:val="000000"/>
          <w:lang w:eastAsia="zh-CN"/>
        </w:rPr>
        <w:t>部分）。本文件的编写理解是，第</w:t>
      </w:r>
      <w:r>
        <w:rPr>
          <w:rFonts w:ascii="宋体" w:eastAsia="宋体" w:hAnsi="宋体" w:cs="宋体"/>
          <w:color w:val="000000"/>
          <w:lang w:eastAsia="zh-CN"/>
        </w:rPr>
        <w:t>11</w:t>
      </w:r>
      <w:r>
        <w:rPr>
          <w:rFonts w:ascii="宋体" w:eastAsia="宋体" w:hAnsi="宋体" w:cs="宋体"/>
          <w:color w:val="000000"/>
          <w:lang w:eastAsia="zh-CN"/>
        </w:rPr>
        <w:t>部分合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性要求组织除软件包中已有的技术控制外，还需实施程序和行政控制。仅在软件中可用的能力和功能不能保证符合要求的实现，因此提供的软件不能被认证为符合要求。最终，关于任何应用程序（包括作为</w:t>
      </w:r>
      <w:r>
        <w:rPr>
          <w:rFonts w:ascii="宋体" w:eastAsia="宋体" w:hAnsi="宋体" w:cs="宋体"/>
          <w:color w:val="000000"/>
          <w:lang w:eastAsia="zh-CN"/>
        </w:rPr>
        <w:t xml:space="preserve">C </w:t>
      </w:r>
      <w:r>
        <w:rPr>
          <w:rFonts w:ascii="宋体" w:eastAsia="宋体" w:hAnsi="宋体" w:cs="宋体"/>
          <w:color w:val="000000"/>
          <w:lang w:eastAsia="zh-CN"/>
        </w:rPr>
        <w:t>Technologies</w:t>
      </w:r>
      <w:r>
        <w:rPr>
          <w:rFonts w:ascii="宋体" w:eastAsia="宋体" w:hAnsi="宋体" w:cs="宋体"/>
          <w:color w:val="000000"/>
          <w:lang w:eastAsia="zh-CN"/>
        </w:rPr>
        <w:t>，</w:t>
      </w:r>
      <w:r>
        <w:rPr>
          <w:rFonts w:ascii="宋体" w:eastAsia="宋体" w:hAnsi="宋体" w:cs="宋体"/>
          <w:color w:val="000000"/>
          <w:lang w:eastAsia="zh-CN"/>
        </w:rPr>
        <w:t>Inc.</w:t>
      </w:r>
      <w:r>
        <w:rPr>
          <w:rFonts w:ascii="宋体" w:eastAsia="宋体" w:hAnsi="宋体" w:cs="宋体"/>
          <w:color w:val="000000"/>
          <w:lang w:eastAsia="zh-CN"/>
        </w:rPr>
        <w:t>产品可变光程线的一部分提供的软件）合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性的最终决定取决于我们的客户，并取决于他们对第</w:t>
      </w:r>
      <w:r>
        <w:rPr>
          <w:rFonts w:ascii="宋体" w:eastAsia="宋体" w:hAnsi="宋体" w:cs="宋体"/>
          <w:color w:val="000000"/>
          <w:lang w:eastAsia="zh-CN"/>
        </w:rPr>
        <w:t>11</w:t>
      </w:r>
      <w:r>
        <w:rPr>
          <w:rFonts w:ascii="宋体" w:eastAsia="宋体" w:hAnsi="宋体" w:cs="宋体"/>
          <w:color w:val="000000"/>
          <w:lang w:eastAsia="zh-CN"/>
        </w:rPr>
        <w:t>部分要求的解释和理解。</w:t>
      </w:r>
    </w:p>
    <w:p w:rsidR="00053052" w:rsidRDefault="00053052">
      <w:pPr>
        <w:jc w:val="both"/>
        <w:rPr>
          <w:lang w:eastAsia="zh-CN"/>
        </w:rPr>
        <w:sectPr w:rsidR="00053052">
          <w:type w:val="continuous"/>
          <w:pgSz w:w="12240" w:h="15840"/>
          <w:pgMar w:top="640" w:right="500" w:bottom="1380" w:left="500" w:header="720" w:footer="720" w:gutter="0"/>
          <w:cols w:space="720"/>
        </w:sectPr>
      </w:pPr>
    </w:p>
    <w:p w:rsidR="00053052" w:rsidRDefault="00053052">
      <w:pPr>
        <w:spacing w:before="8"/>
        <w:rPr>
          <w:rFonts w:ascii="Times New Roman" w:eastAsia="Times New Roman" w:hAnsi="Times New Roman" w:cs="Times New Roman"/>
          <w:lang w:eastAsia="zh-CN"/>
        </w:rPr>
      </w:pPr>
    </w:p>
    <w:p w:rsidR="00053052" w:rsidRDefault="005070F6">
      <w:pPr>
        <w:pStyle w:val="11"/>
        <w:jc w:val="both"/>
        <w:rPr>
          <w:b w:val="0"/>
          <w:bCs w:val="0"/>
          <w:lang w:eastAsia="zh-CN"/>
        </w:rPr>
      </w:pPr>
      <w:r>
        <w:rPr>
          <w:rFonts w:ascii="宋体" w:eastAsia="宋体" w:hAnsi="宋体" w:cs="宋体"/>
          <w:b w:val="0"/>
          <w:color w:val="000000"/>
          <w:lang w:eastAsia="zh-CN"/>
        </w:rPr>
        <w:t>2.0</w:t>
      </w:r>
      <w:r>
        <w:rPr>
          <w:rFonts w:ascii="宋体" w:eastAsia="宋体" w:hAnsi="宋体" w:cs="宋体"/>
          <w:b w:val="0"/>
          <w:color w:val="000000"/>
          <w:lang w:eastAsia="zh-CN"/>
        </w:rPr>
        <w:t>引言</w:t>
      </w:r>
    </w:p>
    <w:p w:rsidR="00053052" w:rsidRDefault="005070F6">
      <w:pPr>
        <w:pStyle w:val="a3"/>
        <w:spacing w:before="237"/>
        <w:ind w:right="216"/>
        <w:jc w:val="both"/>
        <w:rPr>
          <w:lang w:eastAsia="zh-CN"/>
        </w:rPr>
      </w:pPr>
      <w:r>
        <w:rPr>
          <w:rFonts w:ascii="宋体" w:eastAsia="宋体" w:hAnsi="宋体" w:cs="宋体"/>
          <w:color w:val="000000"/>
          <w:lang w:eastAsia="zh-CN"/>
        </w:rPr>
        <w:t>本指南旨在</w:t>
      </w:r>
      <w:proofErr w:type="gramStart"/>
      <w:r>
        <w:rPr>
          <w:rFonts w:ascii="宋体" w:eastAsia="宋体" w:hAnsi="宋体" w:cs="宋体"/>
          <w:color w:val="000000"/>
          <w:lang w:eastAsia="zh-CN"/>
        </w:rPr>
        <w:t>向考虑</w:t>
      </w:r>
      <w:proofErr w:type="gramEnd"/>
      <w:r>
        <w:rPr>
          <w:rFonts w:ascii="宋体" w:eastAsia="宋体" w:hAnsi="宋体" w:cs="宋体"/>
          <w:color w:val="000000"/>
          <w:lang w:eastAsia="zh-CN"/>
        </w:rPr>
        <w:t>实施</w:t>
      </w:r>
      <w:r>
        <w:rPr>
          <w:rFonts w:ascii="宋体" w:eastAsia="宋体" w:hAnsi="宋体" w:cs="宋体"/>
          <w:color w:val="000000"/>
          <w:lang w:eastAsia="zh-CN"/>
        </w:rPr>
        <w:t>21 CFR</w:t>
      </w:r>
      <w:r>
        <w:rPr>
          <w:rFonts w:ascii="宋体" w:eastAsia="宋体" w:hAnsi="宋体" w:cs="宋体"/>
          <w:color w:val="000000"/>
          <w:lang w:eastAsia="zh-CN"/>
        </w:rPr>
        <w:t>第</w:t>
      </w:r>
      <w:r>
        <w:rPr>
          <w:rFonts w:ascii="宋体" w:eastAsia="宋体" w:hAnsi="宋体" w:cs="宋体"/>
          <w:color w:val="000000"/>
          <w:lang w:eastAsia="zh-CN"/>
        </w:rPr>
        <w:t>11</w:t>
      </w:r>
      <w:r>
        <w:rPr>
          <w:rFonts w:ascii="宋体" w:eastAsia="宋体" w:hAnsi="宋体" w:cs="宋体"/>
          <w:color w:val="000000"/>
          <w:lang w:eastAsia="zh-CN"/>
        </w:rPr>
        <w:t>部分合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性安装的客户提供实质性信息，说明</w:t>
      </w:r>
      <w:proofErr w:type="spellStart"/>
      <w:r>
        <w:rPr>
          <w:rFonts w:ascii="宋体" w:eastAsia="宋体" w:hAnsi="宋体" w:cs="宋体"/>
          <w:color w:val="000000"/>
          <w:lang w:eastAsia="zh-CN"/>
        </w:rPr>
        <w:t>SoloVPE</w:t>
      </w:r>
      <w:proofErr w:type="spellEnd"/>
      <w:r>
        <w:rPr>
          <w:rFonts w:ascii="宋体" w:eastAsia="宋体" w:hAnsi="宋体" w:cs="宋体"/>
          <w:color w:val="000000"/>
          <w:lang w:eastAsia="zh-CN"/>
        </w:rPr>
        <w:t>系统提供的软件中与客户总体合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计划相关的工具、能力和功能。软件的设计考虑到法规的要求，并将许多技术要素纳入软件中，以提供完整性以实现合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性和灵活性，以适应每个客户和安装的独特程序和政策。完全符合</w:t>
      </w:r>
      <w:r>
        <w:rPr>
          <w:rFonts w:ascii="宋体" w:eastAsia="宋体" w:hAnsi="宋体" w:cs="宋体"/>
          <w:color w:val="000000"/>
          <w:lang w:eastAsia="zh-CN"/>
        </w:rPr>
        <w:t xml:space="preserve">21 </w:t>
      </w:r>
      <w:r>
        <w:rPr>
          <w:rFonts w:ascii="宋体" w:eastAsia="宋体" w:hAnsi="宋体" w:cs="宋体"/>
          <w:color w:val="000000"/>
          <w:lang w:eastAsia="zh-CN"/>
        </w:rPr>
        <w:t>CFR</w:t>
      </w:r>
      <w:r>
        <w:rPr>
          <w:rFonts w:ascii="宋体" w:eastAsia="宋体" w:hAnsi="宋体" w:cs="宋体"/>
          <w:color w:val="000000"/>
          <w:lang w:eastAsia="zh-CN"/>
        </w:rPr>
        <w:t>第</w:t>
      </w:r>
      <w:r>
        <w:rPr>
          <w:rFonts w:ascii="宋体" w:eastAsia="宋体" w:hAnsi="宋体" w:cs="宋体"/>
          <w:color w:val="000000"/>
          <w:lang w:eastAsia="zh-CN"/>
        </w:rPr>
        <w:t>11</w:t>
      </w:r>
      <w:r>
        <w:rPr>
          <w:rFonts w:ascii="宋体" w:eastAsia="宋体" w:hAnsi="宋体" w:cs="宋体"/>
          <w:color w:val="000000"/>
          <w:lang w:eastAsia="zh-CN"/>
        </w:rPr>
        <w:t>部分要求的最终责任在于客户及其设计、实施和验证工作。</w:t>
      </w:r>
      <w:r>
        <w:rPr>
          <w:rFonts w:ascii="宋体" w:eastAsia="宋体" w:hAnsi="宋体" w:cs="宋体"/>
          <w:color w:val="000000"/>
          <w:lang w:eastAsia="zh-CN"/>
        </w:rPr>
        <w:t>CTI</w:t>
      </w:r>
      <w:r>
        <w:rPr>
          <w:rFonts w:ascii="宋体" w:eastAsia="宋体" w:hAnsi="宋体" w:cs="宋体"/>
          <w:color w:val="000000"/>
          <w:lang w:eastAsia="zh-CN"/>
        </w:rPr>
        <w:t>将尽可能与客户合作，了解系统能力和实施选项方面的任何差距，并酌情纳入可能的增强。</w:t>
      </w:r>
    </w:p>
    <w:p w:rsidR="00053052" w:rsidRDefault="00053052">
      <w:pPr>
        <w:spacing w:before="3"/>
        <w:rPr>
          <w:rFonts w:ascii="Times New Roman" w:eastAsia="Times New Roman" w:hAnsi="Times New Roman" w:cs="Times New Roman"/>
          <w:sz w:val="20"/>
          <w:szCs w:val="20"/>
          <w:lang w:eastAsia="zh-CN"/>
        </w:rPr>
      </w:pPr>
    </w:p>
    <w:p w:rsidR="00053052" w:rsidRDefault="005070F6">
      <w:pPr>
        <w:pStyle w:val="11"/>
        <w:numPr>
          <w:ilvl w:val="1"/>
          <w:numId w:val="9"/>
        </w:numPr>
        <w:tabs>
          <w:tab w:val="left" w:pos="609"/>
        </w:tabs>
        <w:spacing w:before="0"/>
        <w:ind w:hanging="388"/>
        <w:jc w:val="both"/>
        <w:rPr>
          <w:b w:val="0"/>
          <w:bCs w:val="0"/>
        </w:rPr>
      </w:pPr>
      <w:proofErr w:type="spellStart"/>
      <w:r>
        <w:rPr>
          <w:rFonts w:ascii="宋体" w:eastAsia="宋体" w:hAnsi="宋体" w:cs="宋体"/>
          <w:b w:val="0"/>
          <w:color w:val="000000"/>
        </w:rPr>
        <w:t>背景</w:t>
      </w:r>
      <w:proofErr w:type="spellEnd"/>
    </w:p>
    <w:p w:rsidR="00053052" w:rsidRDefault="005070F6">
      <w:pPr>
        <w:pStyle w:val="a3"/>
        <w:spacing w:before="237"/>
        <w:ind w:right="221"/>
        <w:jc w:val="both"/>
        <w:rPr>
          <w:lang w:eastAsia="zh-CN"/>
        </w:rPr>
      </w:pPr>
      <w:r>
        <w:rPr>
          <w:rFonts w:ascii="宋体" w:eastAsia="宋体" w:hAnsi="宋体" w:cs="宋体"/>
          <w:color w:val="000000"/>
          <w:lang w:eastAsia="zh-CN"/>
        </w:rPr>
        <w:t>系统的成功实现需要完全理解软件的功能。对软件的全面理解需要全面了解软件环境的基础设施。对于</w:t>
      </w:r>
      <w:proofErr w:type="spellStart"/>
      <w:r>
        <w:rPr>
          <w:rFonts w:ascii="宋体" w:eastAsia="宋体" w:hAnsi="宋体" w:cs="宋体"/>
          <w:color w:val="000000"/>
          <w:lang w:eastAsia="zh-CN"/>
        </w:rPr>
        <w:t>SoloVPE</w:t>
      </w:r>
      <w:proofErr w:type="spellEnd"/>
      <w:r>
        <w:rPr>
          <w:rFonts w:ascii="宋体" w:eastAsia="宋体" w:hAnsi="宋体" w:cs="宋体"/>
          <w:color w:val="000000"/>
          <w:lang w:eastAsia="zh-CN"/>
        </w:rPr>
        <w:t>系统，软件平台由三个主要组件组成：</w:t>
      </w:r>
    </w:p>
    <w:p w:rsidR="00053052" w:rsidRDefault="00053052">
      <w:pPr>
        <w:spacing w:before="11"/>
        <w:rPr>
          <w:rFonts w:ascii="Times New Roman" w:eastAsia="Times New Roman" w:hAnsi="Times New Roman" w:cs="Times New Roman"/>
          <w:sz w:val="19"/>
          <w:szCs w:val="19"/>
          <w:lang w:eastAsia="zh-CN"/>
        </w:rPr>
      </w:pPr>
    </w:p>
    <w:p w:rsidR="00053052" w:rsidRDefault="005070F6">
      <w:pPr>
        <w:pStyle w:val="a4"/>
        <w:numPr>
          <w:ilvl w:val="2"/>
          <w:numId w:val="9"/>
        </w:numPr>
        <w:tabs>
          <w:tab w:val="left" w:pos="991"/>
        </w:tabs>
        <w:ind w:right="355" w:hanging="410"/>
        <w:rPr>
          <w:rFonts w:ascii="Times New Roman" w:eastAsia="Times New Roman" w:hAnsi="Times New Roman" w:cs="Times New Roman"/>
          <w:sz w:val="20"/>
          <w:szCs w:val="20"/>
        </w:rPr>
      </w:pPr>
      <w:proofErr w:type="spellStart"/>
      <w:r>
        <w:rPr>
          <w:rFonts w:ascii="宋体" w:eastAsia="宋体" w:hAnsi="宋体" w:cs="宋体"/>
          <w:color w:val="000000"/>
          <w:sz w:val="20"/>
        </w:rPr>
        <w:t>计算机操作系统</w:t>
      </w:r>
      <w:r>
        <w:rPr>
          <w:rFonts w:ascii="宋体" w:eastAsia="宋体" w:hAnsi="宋体" w:cs="宋体"/>
          <w:color w:val="000000"/>
          <w:sz w:val="20"/>
        </w:rPr>
        <w:t>Microsoft</w:t>
      </w:r>
      <w:proofErr w:type="spellEnd"/>
      <w:r>
        <w:rPr>
          <w:rFonts w:ascii="宋体" w:eastAsia="宋体" w:hAnsi="宋体" w:cs="宋体"/>
          <w:color w:val="000000"/>
          <w:sz w:val="20"/>
        </w:rPr>
        <w:t xml:space="preserve"> Windows®</w:t>
      </w:r>
    </w:p>
    <w:p w:rsidR="00053052" w:rsidRDefault="005070F6">
      <w:pPr>
        <w:pStyle w:val="a4"/>
        <w:numPr>
          <w:ilvl w:val="2"/>
          <w:numId w:val="9"/>
        </w:numPr>
        <w:tabs>
          <w:tab w:val="left" w:pos="991"/>
        </w:tabs>
        <w:spacing w:line="218" w:lineRule="exact"/>
        <w:ind w:right="355" w:hanging="410"/>
        <w:rPr>
          <w:rFonts w:ascii="Times New Roman" w:eastAsia="Times New Roman" w:hAnsi="Times New Roman" w:cs="Times New Roman"/>
          <w:sz w:val="20"/>
          <w:szCs w:val="20"/>
        </w:rPr>
      </w:pPr>
      <w:proofErr w:type="spellStart"/>
      <w:r>
        <w:rPr>
          <w:rFonts w:ascii="宋体" w:eastAsia="宋体" w:hAnsi="宋体" w:cs="宋体"/>
          <w:color w:val="000000"/>
          <w:sz w:val="20"/>
        </w:rPr>
        <w:t>光谱环境：</w:t>
      </w:r>
      <w:r>
        <w:rPr>
          <w:rFonts w:ascii="宋体" w:eastAsia="宋体" w:hAnsi="宋体" w:cs="宋体"/>
          <w:color w:val="000000"/>
          <w:sz w:val="20"/>
        </w:rPr>
        <w:t>Agilent</w:t>
      </w:r>
      <w:proofErr w:type="spellEnd"/>
      <w:r>
        <w:rPr>
          <w:rFonts w:ascii="宋体" w:eastAsia="宋体" w:hAnsi="宋体" w:cs="宋体"/>
          <w:color w:val="000000"/>
          <w:sz w:val="20"/>
        </w:rPr>
        <w:t xml:space="preserve"> Technologies Cary </w:t>
      </w:r>
      <w:proofErr w:type="spellStart"/>
      <w:r>
        <w:rPr>
          <w:rFonts w:ascii="宋体" w:eastAsia="宋体" w:hAnsi="宋体" w:cs="宋体"/>
          <w:color w:val="000000"/>
          <w:sz w:val="20"/>
        </w:rPr>
        <w:t>WinUV</w:t>
      </w:r>
      <w:proofErr w:type="spellEnd"/>
    </w:p>
    <w:p w:rsidR="00053052" w:rsidRDefault="005070F6">
      <w:pPr>
        <w:pStyle w:val="a4"/>
        <w:numPr>
          <w:ilvl w:val="2"/>
          <w:numId w:val="9"/>
        </w:numPr>
        <w:tabs>
          <w:tab w:val="left" w:pos="991"/>
        </w:tabs>
        <w:spacing w:line="243" w:lineRule="exact"/>
        <w:ind w:right="355" w:hanging="410"/>
        <w:rPr>
          <w:rFonts w:ascii="Times New Roman" w:eastAsia="Times New Roman" w:hAnsi="Times New Roman" w:cs="Times New Roman"/>
          <w:sz w:val="20"/>
          <w:szCs w:val="20"/>
        </w:rPr>
      </w:pPr>
      <w:proofErr w:type="spellStart"/>
      <w:r>
        <w:rPr>
          <w:rFonts w:ascii="宋体" w:eastAsia="宋体" w:hAnsi="宋体" w:cs="宋体"/>
          <w:color w:val="000000"/>
          <w:sz w:val="20"/>
        </w:rPr>
        <w:t>可变光程应用程序：</w:t>
      </w:r>
      <w:r>
        <w:rPr>
          <w:rFonts w:ascii="宋体" w:eastAsia="宋体" w:hAnsi="宋体" w:cs="宋体"/>
          <w:color w:val="000000"/>
          <w:sz w:val="20"/>
        </w:rPr>
        <w:t>C</w:t>
      </w:r>
      <w:proofErr w:type="spellEnd"/>
      <w:r>
        <w:rPr>
          <w:rFonts w:ascii="宋体" w:eastAsia="宋体" w:hAnsi="宋体" w:cs="宋体"/>
          <w:color w:val="000000"/>
          <w:sz w:val="20"/>
        </w:rPr>
        <w:t xml:space="preserve"> </w:t>
      </w:r>
      <w:proofErr w:type="spellStart"/>
      <w:r>
        <w:rPr>
          <w:rFonts w:ascii="宋体" w:eastAsia="宋体" w:hAnsi="宋体" w:cs="宋体"/>
          <w:color w:val="000000"/>
          <w:sz w:val="20"/>
        </w:rPr>
        <w:t>Technologies</w:t>
      </w:r>
      <w:r>
        <w:rPr>
          <w:rFonts w:ascii="宋体" w:eastAsia="宋体" w:hAnsi="宋体" w:cs="宋体"/>
          <w:color w:val="000000"/>
          <w:sz w:val="20"/>
        </w:rPr>
        <w:t>，</w:t>
      </w:r>
      <w:r>
        <w:rPr>
          <w:rFonts w:ascii="宋体" w:eastAsia="宋体" w:hAnsi="宋体" w:cs="宋体"/>
          <w:color w:val="000000"/>
          <w:sz w:val="20"/>
        </w:rPr>
        <w:t>Inc.SoloVPE</w:t>
      </w:r>
      <w:proofErr w:type="spellEnd"/>
      <w:r>
        <w:rPr>
          <w:rFonts w:ascii="宋体" w:eastAsia="宋体" w:hAnsi="宋体" w:cs="宋体"/>
          <w:color w:val="000000"/>
          <w:sz w:val="20"/>
        </w:rPr>
        <w:t xml:space="preserve"> </w:t>
      </w:r>
      <w:proofErr w:type="spellStart"/>
      <w:r>
        <w:rPr>
          <w:rFonts w:ascii="宋体" w:eastAsia="宋体" w:hAnsi="宋体" w:cs="宋体"/>
          <w:color w:val="000000"/>
          <w:sz w:val="20"/>
        </w:rPr>
        <w:t>TM</w:t>
      </w:r>
      <w:r>
        <w:rPr>
          <w:rFonts w:ascii="宋体" w:eastAsia="宋体" w:hAnsi="宋体" w:cs="宋体"/>
          <w:color w:val="000000"/>
          <w:sz w:val="20"/>
        </w:rPr>
        <w:t>软件</w:t>
      </w:r>
      <w:proofErr w:type="spellEnd"/>
    </w:p>
    <w:p w:rsidR="00053052" w:rsidRDefault="00053052">
      <w:pPr>
        <w:spacing w:before="11"/>
        <w:rPr>
          <w:rFonts w:ascii="Times New Roman" w:eastAsia="Times New Roman" w:hAnsi="Times New Roman" w:cs="Times New Roman"/>
          <w:sz w:val="19"/>
          <w:szCs w:val="19"/>
        </w:rPr>
      </w:pPr>
    </w:p>
    <w:p w:rsidR="00053052" w:rsidRDefault="005070F6">
      <w:pPr>
        <w:pStyle w:val="a3"/>
        <w:ind w:right="215"/>
        <w:jc w:val="both"/>
      </w:pPr>
      <w:r>
        <w:rPr>
          <w:rFonts w:ascii="宋体" w:eastAsia="宋体" w:hAnsi="宋体" w:cs="宋体"/>
          <w:color w:val="000000"/>
          <w:lang w:eastAsia="zh-CN"/>
        </w:rPr>
        <w:t>这三个核心组件协同工作，为</w:t>
      </w:r>
      <w:proofErr w:type="spellStart"/>
      <w:r>
        <w:rPr>
          <w:rFonts w:ascii="宋体" w:eastAsia="宋体" w:hAnsi="宋体" w:cs="宋体"/>
          <w:color w:val="000000"/>
          <w:lang w:eastAsia="zh-CN"/>
        </w:rPr>
        <w:t>SoloVPE</w:t>
      </w:r>
      <w:proofErr w:type="spellEnd"/>
      <w:r>
        <w:rPr>
          <w:rFonts w:ascii="宋体" w:eastAsia="宋体" w:hAnsi="宋体" w:cs="宋体"/>
          <w:color w:val="000000"/>
          <w:lang w:eastAsia="zh-CN"/>
        </w:rPr>
        <w:t>硬件的命令和控制创建完整的接口。</w:t>
      </w:r>
      <w:r>
        <w:rPr>
          <w:rFonts w:ascii="宋体" w:eastAsia="宋体" w:hAnsi="宋体" w:cs="宋体"/>
          <w:color w:val="000000"/>
          <w:lang w:eastAsia="zh-CN"/>
        </w:rPr>
        <w:t xml:space="preserve">Cary </w:t>
      </w:r>
      <w:proofErr w:type="spellStart"/>
      <w:r>
        <w:rPr>
          <w:rFonts w:ascii="宋体" w:eastAsia="宋体" w:hAnsi="宋体" w:cs="宋体"/>
          <w:color w:val="000000"/>
          <w:lang w:eastAsia="zh-CN"/>
        </w:rPr>
        <w:t>WinUV</w:t>
      </w:r>
      <w:proofErr w:type="spellEnd"/>
      <w:r>
        <w:rPr>
          <w:rFonts w:ascii="宋体" w:eastAsia="宋体" w:hAnsi="宋体" w:cs="宋体"/>
          <w:color w:val="000000"/>
          <w:lang w:eastAsia="zh-CN"/>
        </w:rPr>
        <w:t>光谱软件套件是一个完整的光谱工作台，旨在控制</w:t>
      </w:r>
      <w:r>
        <w:rPr>
          <w:rFonts w:ascii="宋体" w:eastAsia="宋体" w:hAnsi="宋体" w:cs="宋体"/>
          <w:color w:val="000000"/>
          <w:lang w:eastAsia="zh-CN"/>
        </w:rPr>
        <w:t>Agilent</w:t>
      </w:r>
      <w:r>
        <w:rPr>
          <w:rFonts w:ascii="宋体" w:eastAsia="宋体" w:hAnsi="宋体" w:cs="宋体"/>
          <w:color w:val="000000"/>
          <w:lang w:eastAsia="zh-CN"/>
        </w:rPr>
        <w:t>（原</w:t>
      </w:r>
      <w:r>
        <w:rPr>
          <w:rFonts w:ascii="宋体" w:eastAsia="宋体" w:hAnsi="宋体" w:cs="宋体"/>
          <w:color w:val="000000"/>
          <w:lang w:eastAsia="zh-CN"/>
        </w:rPr>
        <w:t>Varian Inc.</w:t>
      </w:r>
      <w:r>
        <w:rPr>
          <w:rFonts w:ascii="宋体" w:eastAsia="宋体" w:hAnsi="宋体" w:cs="宋体"/>
          <w:color w:val="000000"/>
          <w:lang w:eastAsia="zh-CN"/>
        </w:rPr>
        <w:t>）的</w:t>
      </w:r>
      <w:r>
        <w:rPr>
          <w:rFonts w:ascii="宋体" w:eastAsia="宋体" w:hAnsi="宋体" w:cs="宋体"/>
          <w:color w:val="000000"/>
          <w:lang w:eastAsia="zh-CN"/>
        </w:rPr>
        <w:t>Cary</w:t>
      </w:r>
      <w:r>
        <w:rPr>
          <w:rFonts w:ascii="宋体" w:eastAsia="宋体" w:hAnsi="宋体" w:cs="宋体"/>
          <w:color w:val="000000"/>
          <w:lang w:eastAsia="zh-CN"/>
        </w:rPr>
        <w:t>分光光度计生产线。该平台提供了各种硬件系统及其各自附件的直接控制和配置，为方法开发以及图形和报告中数据的采集、分析和呈现创建了通用用户界面。它有一系列选项，允许以多种不同的文件格式保存和检索数据。</w:t>
      </w:r>
      <w:proofErr w:type="spellStart"/>
      <w:r>
        <w:rPr>
          <w:rFonts w:ascii="宋体" w:eastAsia="宋体" w:hAnsi="宋体" w:cs="宋体"/>
          <w:color w:val="000000"/>
          <w:lang w:eastAsia="zh-CN"/>
        </w:rPr>
        <w:t>SoloVPE</w:t>
      </w:r>
      <w:proofErr w:type="spellEnd"/>
      <w:r>
        <w:rPr>
          <w:rFonts w:ascii="宋体" w:eastAsia="宋体" w:hAnsi="宋体" w:cs="宋体"/>
          <w:color w:val="000000"/>
          <w:lang w:eastAsia="zh-CN"/>
        </w:rPr>
        <w:t>软件与</w:t>
      </w:r>
      <w:r>
        <w:rPr>
          <w:rFonts w:ascii="宋体" w:eastAsia="宋体" w:hAnsi="宋体" w:cs="宋体"/>
          <w:color w:val="000000"/>
          <w:lang w:eastAsia="zh-CN"/>
        </w:rPr>
        <w:t xml:space="preserve">Cary </w:t>
      </w:r>
      <w:proofErr w:type="spellStart"/>
      <w:r>
        <w:rPr>
          <w:rFonts w:ascii="宋体" w:eastAsia="宋体" w:hAnsi="宋体" w:cs="宋体"/>
          <w:color w:val="000000"/>
          <w:lang w:eastAsia="zh-CN"/>
        </w:rPr>
        <w:t>WinUV</w:t>
      </w:r>
      <w:proofErr w:type="spellEnd"/>
      <w:r>
        <w:rPr>
          <w:rFonts w:ascii="宋体" w:eastAsia="宋体" w:hAnsi="宋体" w:cs="宋体"/>
          <w:color w:val="000000"/>
          <w:lang w:eastAsia="zh-CN"/>
        </w:rPr>
        <w:t>平台无缝集成，因为可变光程能力的功能覆盖层是使用</w:t>
      </w:r>
      <w:r>
        <w:rPr>
          <w:rFonts w:ascii="宋体" w:eastAsia="宋体" w:hAnsi="宋体" w:cs="宋体"/>
          <w:color w:val="000000"/>
          <w:lang w:eastAsia="zh-CN"/>
        </w:rPr>
        <w:t>Agilent</w:t>
      </w:r>
      <w:r>
        <w:rPr>
          <w:rFonts w:ascii="宋体" w:eastAsia="宋体" w:hAnsi="宋体" w:cs="宋体"/>
          <w:color w:val="000000"/>
          <w:lang w:eastAsia="zh-CN"/>
        </w:rPr>
        <w:t>的专有</w:t>
      </w:r>
      <w:r>
        <w:rPr>
          <w:rFonts w:ascii="宋体" w:eastAsia="宋体" w:hAnsi="宋体" w:cs="宋体"/>
          <w:color w:val="000000"/>
          <w:lang w:eastAsia="zh-CN"/>
        </w:rPr>
        <w:t>ADL</w:t>
      </w:r>
      <w:r>
        <w:rPr>
          <w:rFonts w:ascii="宋体" w:eastAsia="宋体" w:hAnsi="宋体" w:cs="宋体"/>
          <w:color w:val="000000"/>
          <w:lang w:eastAsia="zh-CN"/>
        </w:rPr>
        <w:t>（高级开发语言</w:t>
      </w:r>
      <w:r>
        <w:rPr>
          <w:rFonts w:ascii="宋体" w:eastAsia="宋体" w:hAnsi="宋体" w:cs="宋体"/>
          <w:color w:val="000000"/>
          <w:lang w:eastAsia="zh-CN"/>
        </w:rPr>
        <w:t>）光谱学编写命令集设计和工程的。</w:t>
      </w:r>
      <w:proofErr w:type="spellStart"/>
      <w:r>
        <w:rPr>
          <w:rFonts w:ascii="宋体" w:eastAsia="宋体" w:hAnsi="宋体" w:cs="宋体"/>
          <w:color w:val="000000"/>
        </w:rPr>
        <w:t>它仅且仅存在于</w:t>
      </w:r>
      <w:r>
        <w:rPr>
          <w:rFonts w:ascii="宋体" w:eastAsia="宋体" w:hAnsi="宋体" w:cs="宋体"/>
          <w:color w:val="000000"/>
        </w:rPr>
        <w:t>Cary</w:t>
      </w:r>
      <w:proofErr w:type="spellEnd"/>
      <w:r>
        <w:rPr>
          <w:rFonts w:ascii="宋体" w:eastAsia="宋体" w:hAnsi="宋体" w:cs="宋体"/>
          <w:color w:val="000000"/>
        </w:rPr>
        <w:t xml:space="preserve"> </w:t>
      </w:r>
      <w:proofErr w:type="spellStart"/>
      <w:r>
        <w:rPr>
          <w:rFonts w:ascii="宋体" w:eastAsia="宋体" w:hAnsi="宋体" w:cs="宋体"/>
          <w:color w:val="000000"/>
        </w:rPr>
        <w:t>WinUV</w:t>
      </w:r>
      <w:r>
        <w:rPr>
          <w:rFonts w:ascii="宋体" w:eastAsia="宋体" w:hAnsi="宋体" w:cs="宋体"/>
          <w:color w:val="000000"/>
        </w:rPr>
        <w:t>软件环境中，并利用了</w:t>
      </w:r>
      <w:r>
        <w:rPr>
          <w:rFonts w:ascii="宋体" w:eastAsia="宋体" w:hAnsi="宋体" w:cs="宋体"/>
          <w:color w:val="000000"/>
        </w:rPr>
        <w:t>Agilent</w:t>
      </w:r>
      <w:proofErr w:type="spellEnd"/>
      <w:r>
        <w:rPr>
          <w:rFonts w:ascii="宋体" w:eastAsia="宋体" w:hAnsi="宋体" w:cs="宋体"/>
          <w:color w:val="000000"/>
        </w:rPr>
        <w:t xml:space="preserve"> Cary </w:t>
      </w:r>
      <w:proofErr w:type="spellStart"/>
      <w:r>
        <w:rPr>
          <w:rFonts w:ascii="宋体" w:eastAsia="宋体" w:hAnsi="宋体" w:cs="宋体"/>
          <w:color w:val="000000"/>
        </w:rPr>
        <w:t>WinUV</w:t>
      </w:r>
      <w:r>
        <w:rPr>
          <w:rFonts w:ascii="宋体" w:eastAsia="宋体" w:hAnsi="宋体" w:cs="宋体"/>
          <w:color w:val="000000"/>
        </w:rPr>
        <w:t>平台的核心功能</w:t>
      </w:r>
      <w:proofErr w:type="spellEnd"/>
      <w:r>
        <w:rPr>
          <w:rFonts w:ascii="宋体" w:eastAsia="宋体" w:hAnsi="宋体" w:cs="宋体"/>
          <w:color w:val="000000"/>
        </w:rPr>
        <w:t>。</w:t>
      </w:r>
    </w:p>
    <w:p w:rsidR="00053052" w:rsidRDefault="00053052">
      <w:pPr>
        <w:spacing w:before="11"/>
        <w:rPr>
          <w:rFonts w:ascii="Times New Roman" w:eastAsia="Times New Roman" w:hAnsi="Times New Roman" w:cs="Times New Roman"/>
          <w:sz w:val="19"/>
          <w:szCs w:val="19"/>
        </w:rPr>
      </w:pPr>
    </w:p>
    <w:p w:rsidR="00053052" w:rsidRDefault="005070F6">
      <w:pPr>
        <w:pStyle w:val="a3"/>
        <w:ind w:right="223"/>
        <w:jc w:val="both"/>
      </w:pPr>
      <w:proofErr w:type="spellStart"/>
      <w:r>
        <w:rPr>
          <w:rFonts w:ascii="宋体" w:eastAsia="宋体" w:hAnsi="宋体" w:cs="宋体"/>
          <w:color w:val="000000"/>
        </w:rPr>
        <w:t>对于</w:t>
      </w:r>
      <w:r>
        <w:rPr>
          <w:rFonts w:ascii="宋体" w:eastAsia="宋体" w:hAnsi="宋体" w:cs="宋体"/>
          <w:color w:val="000000"/>
        </w:rPr>
        <w:t>SoloVPE</w:t>
      </w:r>
      <w:r>
        <w:rPr>
          <w:rFonts w:ascii="宋体" w:eastAsia="宋体" w:hAnsi="宋体" w:cs="宋体"/>
          <w:color w:val="000000"/>
        </w:rPr>
        <w:t>系统的安全实现，</w:t>
      </w:r>
      <w:r>
        <w:rPr>
          <w:rFonts w:ascii="宋体" w:eastAsia="宋体" w:hAnsi="宋体" w:cs="宋体"/>
          <w:color w:val="000000"/>
        </w:rPr>
        <w:t>C</w:t>
      </w:r>
      <w:proofErr w:type="spellEnd"/>
      <w:r>
        <w:rPr>
          <w:rFonts w:ascii="宋体" w:eastAsia="宋体" w:hAnsi="宋体" w:cs="宋体"/>
          <w:color w:val="000000"/>
        </w:rPr>
        <w:t xml:space="preserve"> </w:t>
      </w:r>
      <w:proofErr w:type="spellStart"/>
      <w:r>
        <w:rPr>
          <w:rFonts w:ascii="宋体" w:eastAsia="宋体" w:hAnsi="宋体" w:cs="宋体"/>
          <w:color w:val="000000"/>
        </w:rPr>
        <w:t>Technologies</w:t>
      </w:r>
      <w:r>
        <w:rPr>
          <w:rFonts w:ascii="宋体" w:eastAsia="宋体" w:hAnsi="宋体" w:cs="宋体"/>
          <w:color w:val="000000"/>
        </w:rPr>
        <w:t>，</w:t>
      </w:r>
      <w:r>
        <w:rPr>
          <w:rFonts w:ascii="宋体" w:eastAsia="宋体" w:hAnsi="宋体" w:cs="宋体"/>
          <w:color w:val="000000"/>
        </w:rPr>
        <w:t>Inc.</w:t>
      </w:r>
      <w:r>
        <w:rPr>
          <w:rFonts w:ascii="宋体" w:eastAsia="宋体" w:hAnsi="宋体" w:cs="宋体"/>
          <w:color w:val="000000"/>
        </w:rPr>
        <w:t>建议实施可选安全模块</w:t>
      </w:r>
      <w:proofErr w:type="spellEnd"/>
      <w:r>
        <w:rPr>
          <w:rFonts w:ascii="宋体" w:eastAsia="宋体" w:hAnsi="宋体" w:cs="宋体"/>
          <w:color w:val="000000"/>
        </w:rPr>
        <w:t>：</w:t>
      </w:r>
    </w:p>
    <w:p w:rsidR="00053052" w:rsidRDefault="00053052">
      <w:pPr>
        <w:spacing w:before="11"/>
        <w:rPr>
          <w:rFonts w:ascii="Times New Roman" w:eastAsia="Times New Roman" w:hAnsi="Times New Roman" w:cs="Times New Roman"/>
          <w:sz w:val="19"/>
          <w:szCs w:val="19"/>
        </w:rPr>
      </w:pPr>
    </w:p>
    <w:p w:rsidR="00053052" w:rsidRDefault="005070F6">
      <w:pPr>
        <w:pStyle w:val="a4"/>
        <w:numPr>
          <w:ilvl w:val="3"/>
          <w:numId w:val="9"/>
        </w:numPr>
        <w:tabs>
          <w:tab w:val="left" w:pos="940"/>
        </w:tabs>
        <w:ind w:right="355"/>
        <w:rPr>
          <w:rFonts w:ascii="Times New Roman" w:eastAsia="Times New Roman" w:hAnsi="Times New Roman" w:cs="Times New Roman"/>
          <w:sz w:val="20"/>
          <w:szCs w:val="20"/>
        </w:rPr>
      </w:pPr>
      <w:proofErr w:type="spellStart"/>
      <w:r>
        <w:rPr>
          <w:rFonts w:ascii="宋体" w:eastAsia="宋体" w:hAnsi="宋体" w:cs="宋体"/>
          <w:color w:val="000000"/>
          <w:sz w:val="20"/>
        </w:rPr>
        <w:t>GLP</w:t>
      </w:r>
      <w:r>
        <w:rPr>
          <w:rFonts w:ascii="宋体" w:eastAsia="宋体" w:hAnsi="宋体" w:cs="宋体"/>
          <w:color w:val="000000"/>
          <w:sz w:val="20"/>
        </w:rPr>
        <w:t>管理员（</w:t>
      </w:r>
      <w:r>
        <w:rPr>
          <w:rFonts w:ascii="宋体" w:eastAsia="宋体" w:hAnsi="宋体" w:cs="宋体"/>
          <w:color w:val="000000"/>
          <w:sz w:val="20"/>
        </w:rPr>
        <w:t>Agilent</w:t>
      </w:r>
      <w:proofErr w:type="spellEnd"/>
      <w:r>
        <w:rPr>
          <w:rFonts w:ascii="宋体" w:eastAsia="宋体" w:hAnsi="宋体" w:cs="宋体"/>
          <w:color w:val="000000"/>
          <w:sz w:val="20"/>
        </w:rPr>
        <w:t xml:space="preserve"> Cary </w:t>
      </w:r>
      <w:proofErr w:type="spellStart"/>
      <w:r>
        <w:rPr>
          <w:rFonts w:ascii="宋体" w:eastAsia="宋体" w:hAnsi="宋体" w:cs="宋体"/>
          <w:color w:val="000000"/>
          <w:sz w:val="20"/>
        </w:rPr>
        <w:t>WinUV</w:t>
      </w:r>
      <w:proofErr w:type="spellEnd"/>
      <w:r>
        <w:rPr>
          <w:rFonts w:ascii="宋体" w:eastAsia="宋体" w:hAnsi="宋体" w:cs="宋体"/>
          <w:color w:val="000000"/>
          <w:sz w:val="20"/>
        </w:rPr>
        <w:t>）</w:t>
      </w:r>
    </w:p>
    <w:p w:rsidR="00053052" w:rsidRDefault="005070F6">
      <w:pPr>
        <w:pStyle w:val="a4"/>
        <w:numPr>
          <w:ilvl w:val="3"/>
          <w:numId w:val="9"/>
        </w:numPr>
        <w:tabs>
          <w:tab w:val="left" w:pos="940"/>
        </w:tabs>
        <w:ind w:right="355"/>
        <w:rPr>
          <w:rFonts w:ascii="Times New Roman" w:eastAsia="Times New Roman" w:hAnsi="Times New Roman" w:cs="Times New Roman"/>
          <w:sz w:val="20"/>
          <w:szCs w:val="20"/>
        </w:rPr>
      </w:pPr>
      <w:proofErr w:type="spellStart"/>
      <w:r>
        <w:rPr>
          <w:rFonts w:ascii="宋体" w:eastAsia="宋体" w:hAnsi="宋体" w:cs="宋体"/>
          <w:color w:val="000000"/>
          <w:sz w:val="20"/>
        </w:rPr>
        <w:t>SecureVPE</w:t>
      </w:r>
      <w:r>
        <w:rPr>
          <w:rFonts w:ascii="宋体" w:eastAsia="宋体" w:hAnsi="宋体" w:cs="宋体"/>
          <w:color w:val="000000"/>
          <w:sz w:val="20"/>
        </w:rPr>
        <w:t>（</w:t>
      </w:r>
      <w:r>
        <w:rPr>
          <w:rFonts w:ascii="宋体" w:eastAsia="宋体" w:hAnsi="宋体" w:cs="宋体"/>
          <w:color w:val="000000"/>
          <w:sz w:val="20"/>
        </w:rPr>
        <w:t>C</w:t>
      </w:r>
      <w:proofErr w:type="spellEnd"/>
      <w:r>
        <w:rPr>
          <w:rFonts w:ascii="宋体" w:eastAsia="宋体" w:hAnsi="宋体" w:cs="宋体"/>
          <w:color w:val="000000"/>
          <w:sz w:val="20"/>
        </w:rPr>
        <w:t xml:space="preserve"> </w:t>
      </w:r>
      <w:proofErr w:type="spellStart"/>
      <w:r>
        <w:rPr>
          <w:rFonts w:ascii="宋体" w:eastAsia="宋体" w:hAnsi="宋体" w:cs="宋体"/>
          <w:color w:val="000000"/>
          <w:sz w:val="20"/>
        </w:rPr>
        <w:t>Technologies</w:t>
      </w:r>
      <w:r>
        <w:rPr>
          <w:rFonts w:ascii="宋体" w:eastAsia="宋体" w:hAnsi="宋体" w:cs="宋体"/>
          <w:color w:val="000000"/>
          <w:sz w:val="20"/>
        </w:rPr>
        <w:t>，</w:t>
      </w:r>
      <w:r>
        <w:rPr>
          <w:rFonts w:ascii="宋体" w:eastAsia="宋体" w:hAnsi="宋体" w:cs="宋体"/>
          <w:color w:val="000000"/>
          <w:sz w:val="20"/>
        </w:rPr>
        <w:t>Inc.SoloVPE</w:t>
      </w:r>
      <w:proofErr w:type="spellEnd"/>
      <w:r>
        <w:rPr>
          <w:rFonts w:ascii="宋体" w:eastAsia="宋体" w:hAnsi="宋体" w:cs="宋体"/>
          <w:color w:val="000000"/>
          <w:sz w:val="20"/>
        </w:rPr>
        <w:t>）</w:t>
      </w:r>
    </w:p>
    <w:p w:rsidR="00053052" w:rsidRDefault="00053052">
      <w:pPr>
        <w:spacing w:before="11"/>
        <w:rPr>
          <w:rFonts w:ascii="Times New Roman" w:eastAsia="Times New Roman" w:hAnsi="Times New Roman" w:cs="Times New Roman"/>
          <w:sz w:val="19"/>
          <w:szCs w:val="19"/>
        </w:rPr>
      </w:pPr>
    </w:p>
    <w:p w:rsidR="00053052" w:rsidRDefault="005070F6">
      <w:pPr>
        <w:pStyle w:val="a3"/>
        <w:ind w:right="216"/>
        <w:jc w:val="both"/>
        <w:rPr>
          <w:lang w:eastAsia="zh-CN"/>
        </w:rPr>
      </w:pPr>
      <w:r>
        <w:rPr>
          <w:rFonts w:ascii="宋体" w:eastAsia="宋体" w:hAnsi="宋体" w:cs="宋体"/>
          <w:color w:val="000000"/>
          <w:lang w:eastAsia="zh-CN"/>
        </w:rPr>
        <w:t>使用这些可选模块结合网络域和</w:t>
      </w:r>
      <w:r>
        <w:rPr>
          <w:rFonts w:ascii="宋体" w:eastAsia="宋体" w:hAnsi="宋体" w:cs="宋体"/>
          <w:color w:val="000000"/>
          <w:lang w:eastAsia="zh-CN"/>
        </w:rPr>
        <w:t>/</w:t>
      </w:r>
      <w:r>
        <w:rPr>
          <w:rFonts w:ascii="宋体" w:eastAsia="宋体" w:hAnsi="宋体" w:cs="宋体"/>
          <w:color w:val="000000"/>
          <w:lang w:eastAsia="zh-CN"/>
        </w:rPr>
        <w:t>或工作站级别的安全选项，可创建三个安全级别。该分层为被分配执行合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系统任务的个人或小组提供了一系列工具，这些工具可用于定制总体安全结构，以支持每个组织的政策、程序和工作流程，以及该公司使用的任何伴随历史学家、存档或电子笔记本软件。</w:t>
      </w:r>
    </w:p>
    <w:p w:rsidR="00053052" w:rsidRDefault="00053052">
      <w:pPr>
        <w:spacing w:before="1"/>
        <w:rPr>
          <w:rFonts w:ascii="Times New Roman" w:eastAsia="Times New Roman" w:hAnsi="Times New Roman" w:cs="Times New Roman"/>
          <w:sz w:val="20"/>
          <w:szCs w:val="20"/>
          <w:lang w:eastAsia="zh-CN"/>
        </w:rPr>
      </w:pPr>
    </w:p>
    <w:p w:rsidR="00053052" w:rsidRDefault="005070F6">
      <w:pPr>
        <w:pStyle w:val="a3"/>
        <w:ind w:right="223"/>
        <w:jc w:val="both"/>
        <w:rPr>
          <w:lang w:eastAsia="zh-CN"/>
        </w:rPr>
      </w:pPr>
      <w:r>
        <w:rPr>
          <w:rFonts w:ascii="宋体" w:eastAsia="宋体" w:hAnsi="宋体" w:cs="宋体"/>
          <w:color w:val="000000"/>
          <w:lang w:eastAsia="zh-CN"/>
        </w:rPr>
        <w:t>本文件的平衡部分包括关于这些组件和模块如何协同工作的更详细的信息，它们各自发挥的具体作用，以及如何使用它们实现合</w:t>
      </w:r>
      <w:proofErr w:type="gramStart"/>
      <w:r>
        <w:rPr>
          <w:rFonts w:ascii="宋体" w:eastAsia="宋体" w:hAnsi="宋体" w:cs="宋体"/>
          <w:color w:val="000000"/>
          <w:lang w:eastAsia="zh-CN"/>
        </w:rPr>
        <w:t>规性实现</w:t>
      </w:r>
      <w:proofErr w:type="gramEnd"/>
      <w:r>
        <w:rPr>
          <w:rFonts w:ascii="宋体" w:eastAsia="宋体" w:hAnsi="宋体" w:cs="宋体"/>
          <w:color w:val="000000"/>
          <w:lang w:eastAsia="zh-CN"/>
        </w:rPr>
        <w:t>的一些示例和选项。</w:t>
      </w:r>
    </w:p>
    <w:p w:rsidR="00053052" w:rsidRDefault="00053052">
      <w:pPr>
        <w:spacing w:before="1"/>
        <w:rPr>
          <w:rFonts w:ascii="Times New Roman" w:eastAsia="Times New Roman" w:hAnsi="Times New Roman" w:cs="Times New Roman"/>
          <w:sz w:val="20"/>
          <w:szCs w:val="20"/>
          <w:lang w:eastAsia="zh-CN"/>
        </w:rPr>
      </w:pPr>
    </w:p>
    <w:p w:rsidR="00053052" w:rsidRDefault="005070F6">
      <w:pPr>
        <w:pStyle w:val="a3"/>
        <w:jc w:val="both"/>
        <w:rPr>
          <w:lang w:eastAsia="zh-CN"/>
        </w:rPr>
      </w:pPr>
      <w:r>
        <w:rPr>
          <w:rFonts w:ascii="宋体" w:eastAsia="宋体" w:hAnsi="宋体" w:cs="宋体"/>
          <w:color w:val="000000"/>
          <w:lang w:eastAsia="zh-CN"/>
        </w:rPr>
        <w:t>为了突出显示正在讨论的组件或层，整个文件中使用了以下符号：</w:t>
      </w:r>
    </w:p>
    <w:p w:rsidR="00053052" w:rsidRDefault="00053052">
      <w:pPr>
        <w:spacing w:before="3"/>
        <w:rPr>
          <w:rFonts w:ascii="Times New Roman" w:eastAsia="Times New Roman" w:hAnsi="Times New Roman" w:cs="Times New Roman"/>
          <w:sz w:val="20"/>
          <w:szCs w:val="20"/>
          <w:lang w:eastAsia="zh-CN"/>
        </w:rPr>
      </w:pPr>
    </w:p>
    <w:tbl>
      <w:tblPr>
        <w:tblW w:w="4725" w:type="pct"/>
        <w:tblInd w:w="289" w:type="dxa"/>
        <w:tblCellMar>
          <w:left w:w="0" w:type="dxa"/>
          <w:right w:w="0" w:type="dxa"/>
        </w:tblCellMar>
        <w:tblLook w:val="01E0" w:firstRow="1" w:lastRow="1" w:firstColumn="1" w:lastColumn="1" w:noHBand="0" w:noVBand="0"/>
      </w:tblPr>
      <w:tblGrid>
        <w:gridCol w:w="2123"/>
        <w:gridCol w:w="1058"/>
        <w:gridCol w:w="7450"/>
      </w:tblGrid>
      <w:tr w:rsidR="00053052" w:rsidTr="00D87DE6">
        <w:trPr>
          <w:trHeight w:hRule="exact" w:val="240"/>
        </w:trPr>
        <w:tc>
          <w:tcPr>
            <w:tcW w:w="2123"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line="229" w:lineRule="exact"/>
              <w:jc w:val="center"/>
              <w:rPr>
                <w:rFonts w:ascii="Times New Roman" w:eastAsia="Times New Roman" w:hAnsi="Times New Roman" w:cs="Times New Roman"/>
                <w:sz w:val="20"/>
                <w:szCs w:val="20"/>
              </w:rPr>
            </w:pPr>
            <w:proofErr w:type="spellStart"/>
            <w:r>
              <w:rPr>
                <w:rFonts w:ascii="宋体" w:eastAsia="宋体" w:hAnsi="宋体" w:cs="宋体"/>
                <w:color w:val="000000"/>
                <w:sz w:val="20"/>
              </w:rPr>
              <w:t>图标</w:t>
            </w:r>
            <w:proofErr w:type="spellEnd"/>
          </w:p>
        </w:tc>
        <w:tc>
          <w:tcPr>
            <w:tcW w:w="1058"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line="229" w:lineRule="exact"/>
              <w:ind w:left="193"/>
              <w:jc w:val="center"/>
              <w:rPr>
                <w:rFonts w:ascii="Times New Roman" w:eastAsia="Times New Roman" w:hAnsi="Times New Roman" w:cs="Times New Roman"/>
                <w:sz w:val="20"/>
                <w:szCs w:val="20"/>
              </w:rPr>
            </w:pPr>
            <w:r>
              <w:rPr>
                <w:rFonts w:ascii="宋体" w:eastAsia="宋体" w:hAnsi="宋体" w:cs="宋体"/>
                <w:color w:val="000000"/>
                <w:sz w:val="20"/>
              </w:rPr>
              <w:t>层</w:t>
            </w:r>
          </w:p>
        </w:tc>
        <w:tc>
          <w:tcPr>
            <w:tcW w:w="7450"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line="229" w:lineRule="exact"/>
              <w:jc w:val="center"/>
              <w:rPr>
                <w:rFonts w:ascii="Times New Roman" w:eastAsia="Times New Roman" w:hAnsi="Times New Roman" w:cs="Times New Roman"/>
                <w:sz w:val="20"/>
                <w:szCs w:val="20"/>
              </w:rPr>
            </w:pPr>
            <w:proofErr w:type="spellStart"/>
            <w:r>
              <w:rPr>
                <w:rFonts w:ascii="宋体" w:eastAsia="宋体" w:hAnsi="宋体" w:cs="宋体"/>
                <w:color w:val="000000"/>
                <w:sz w:val="20"/>
              </w:rPr>
              <w:t>组分</w:t>
            </w:r>
            <w:proofErr w:type="spellEnd"/>
          </w:p>
        </w:tc>
      </w:tr>
      <w:tr w:rsidR="00053052" w:rsidTr="00D87DE6">
        <w:trPr>
          <w:trHeight w:hRule="exact" w:val="432"/>
        </w:trPr>
        <w:tc>
          <w:tcPr>
            <w:tcW w:w="2123"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before="11"/>
              <w:jc w:val="center"/>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1058"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before="50"/>
              <w:ind w:right="1"/>
              <w:jc w:val="center"/>
              <w:rPr>
                <w:rFonts w:ascii="Times New Roman" w:eastAsia="Times New Roman" w:hAnsi="Times New Roman" w:cs="Times New Roman"/>
                <w:sz w:val="28"/>
                <w:szCs w:val="28"/>
              </w:rPr>
            </w:pPr>
            <w:r>
              <w:rPr>
                <w:rFonts w:ascii="宋体" w:eastAsia="宋体" w:hAnsi="宋体" w:cs="宋体"/>
                <w:color w:val="000000"/>
                <w:w w:val="99"/>
                <w:sz w:val="28"/>
              </w:rPr>
              <w:t>1</w:t>
            </w:r>
          </w:p>
        </w:tc>
        <w:tc>
          <w:tcPr>
            <w:tcW w:w="7450"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before="95"/>
              <w:ind w:left="499"/>
              <w:jc w:val="center"/>
              <w:rPr>
                <w:rFonts w:ascii="Times New Roman" w:eastAsia="Times New Roman" w:hAnsi="Times New Roman" w:cs="Times New Roman"/>
                <w:sz w:val="20"/>
                <w:szCs w:val="20"/>
              </w:rPr>
            </w:pPr>
            <w:proofErr w:type="spellStart"/>
            <w:r>
              <w:rPr>
                <w:rFonts w:ascii="宋体" w:eastAsia="宋体" w:hAnsi="宋体" w:cs="宋体"/>
                <w:color w:val="000000"/>
                <w:sz w:val="20"/>
              </w:rPr>
              <w:t>Windows</w:t>
            </w:r>
            <w:r>
              <w:rPr>
                <w:rFonts w:ascii="宋体" w:eastAsia="宋体" w:hAnsi="宋体" w:cs="宋体"/>
                <w:color w:val="000000"/>
                <w:sz w:val="20"/>
              </w:rPr>
              <w:t>（工作站</w:t>
            </w:r>
            <w:proofErr w:type="spellEnd"/>
            <w:r>
              <w:rPr>
                <w:rFonts w:ascii="宋体" w:eastAsia="宋体" w:hAnsi="宋体" w:cs="宋体"/>
                <w:color w:val="000000"/>
                <w:sz w:val="20"/>
              </w:rPr>
              <w:t>/</w:t>
            </w:r>
            <w:proofErr w:type="spellStart"/>
            <w:r>
              <w:rPr>
                <w:rFonts w:ascii="宋体" w:eastAsia="宋体" w:hAnsi="宋体" w:cs="宋体"/>
                <w:color w:val="000000"/>
                <w:sz w:val="20"/>
              </w:rPr>
              <w:t>网络域</w:t>
            </w:r>
            <w:proofErr w:type="spellEnd"/>
            <w:r>
              <w:rPr>
                <w:rFonts w:ascii="宋体" w:eastAsia="宋体" w:hAnsi="宋体" w:cs="宋体"/>
                <w:color w:val="000000"/>
                <w:sz w:val="20"/>
              </w:rPr>
              <w:t>）</w:t>
            </w:r>
          </w:p>
        </w:tc>
      </w:tr>
      <w:tr w:rsidR="00053052" w:rsidTr="00D87DE6">
        <w:trPr>
          <w:trHeight w:hRule="exact" w:val="476"/>
        </w:trPr>
        <w:tc>
          <w:tcPr>
            <w:tcW w:w="2123" w:type="dxa"/>
            <w:tcBorders>
              <w:top w:val="single" w:sz="4" w:space="0" w:color="000000"/>
              <w:left w:val="single" w:sz="4" w:space="0" w:color="000000"/>
              <w:bottom w:val="single" w:sz="4" w:space="0" w:color="000000"/>
              <w:right w:val="single" w:sz="4" w:space="0" w:color="000000"/>
            </w:tcBorders>
            <w:vAlign w:val="center"/>
          </w:tcPr>
          <w:p w:rsidR="00053052" w:rsidRDefault="00053052" w:rsidP="00D87DE6">
            <w:pPr>
              <w:pStyle w:val="TableParagraph"/>
              <w:spacing w:before="2"/>
              <w:jc w:val="center"/>
              <w:rPr>
                <w:rFonts w:ascii="Times New Roman" w:eastAsia="Times New Roman" w:hAnsi="Times New Roman" w:cs="Times New Roman"/>
                <w:sz w:val="7"/>
                <w:szCs w:val="7"/>
              </w:rPr>
            </w:pPr>
          </w:p>
          <w:p w:rsidR="00053052" w:rsidRDefault="005070F6" w:rsidP="00D87DE6">
            <w:pPr>
              <w:pStyle w:val="TableParagraph"/>
              <w:spacing w:line="310" w:lineRule="exact"/>
              <w:ind w:left="404"/>
              <w:jc w:val="center"/>
              <w:rPr>
                <w:rFonts w:ascii="Times New Roman" w:eastAsia="Times New Roman" w:hAnsi="Times New Roman" w:cs="Times New Roman"/>
                <w:sz w:val="20"/>
                <w:szCs w:val="20"/>
              </w:rPr>
            </w:pPr>
            <w:r>
              <w:rPr>
                <w:rFonts w:ascii="Times New Roman" w:eastAsia="Times New Roman" w:hAnsi="Times New Roman" w:cs="Times New Roman"/>
                <w:noProof/>
                <w:position w:val="-5"/>
                <w:sz w:val="20"/>
                <w:szCs w:val="20"/>
                <w:lang w:eastAsia="zh-CN"/>
              </w:rPr>
              <w:drawing>
                <wp:inline distT="0" distB="0" distL="0" distR="0">
                  <wp:extent cx="255657" cy="196977"/>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255657" cy="196977"/>
                          </a:xfrm>
                          <a:prstGeom prst="rect">
                            <a:avLst/>
                          </a:prstGeom>
                        </pic:spPr>
                      </pic:pic>
                    </a:graphicData>
                  </a:graphic>
                </wp:inline>
              </w:drawing>
            </w:r>
          </w:p>
        </w:tc>
        <w:tc>
          <w:tcPr>
            <w:tcW w:w="1058"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before="73"/>
              <w:ind w:right="1"/>
              <w:jc w:val="center"/>
              <w:rPr>
                <w:rFonts w:ascii="Times New Roman" w:eastAsia="Times New Roman" w:hAnsi="Times New Roman" w:cs="Times New Roman"/>
                <w:sz w:val="28"/>
                <w:szCs w:val="28"/>
              </w:rPr>
            </w:pPr>
            <w:r>
              <w:rPr>
                <w:rFonts w:ascii="宋体" w:eastAsia="宋体" w:hAnsi="宋体" w:cs="宋体"/>
                <w:color w:val="000000"/>
                <w:w w:val="99"/>
                <w:sz w:val="28"/>
              </w:rPr>
              <w:t>2</w:t>
            </w:r>
          </w:p>
        </w:tc>
        <w:tc>
          <w:tcPr>
            <w:tcW w:w="7450"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before="118"/>
              <w:ind w:left="501"/>
              <w:jc w:val="center"/>
              <w:rPr>
                <w:rFonts w:ascii="Times New Roman" w:eastAsia="Times New Roman" w:hAnsi="Times New Roman" w:cs="Times New Roman"/>
                <w:sz w:val="20"/>
                <w:szCs w:val="20"/>
              </w:rPr>
            </w:pPr>
            <w:r>
              <w:rPr>
                <w:rFonts w:ascii="宋体" w:eastAsia="宋体" w:hAnsi="宋体" w:cs="宋体"/>
                <w:bCs/>
                <w:color w:val="000000"/>
                <w:sz w:val="20"/>
                <w:szCs w:val="20"/>
              </w:rPr>
              <w:t xml:space="preserve">Agilent Cary </w:t>
            </w:r>
            <w:proofErr w:type="spellStart"/>
            <w:r>
              <w:rPr>
                <w:rFonts w:ascii="宋体" w:eastAsia="宋体" w:hAnsi="宋体" w:cs="宋体"/>
                <w:bCs/>
                <w:color w:val="000000"/>
                <w:sz w:val="20"/>
                <w:szCs w:val="20"/>
              </w:rPr>
              <w:t>WinUV-GLP</w:t>
            </w:r>
            <w:r>
              <w:rPr>
                <w:rFonts w:ascii="宋体" w:eastAsia="宋体" w:hAnsi="宋体" w:cs="宋体"/>
                <w:bCs/>
                <w:color w:val="000000"/>
                <w:sz w:val="20"/>
                <w:szCs w:val="20"/>
              </w:rPr>
              <w:t>管理员</w:t>
            </w:r>
            <w:proofErr w:type="spellEnd"/>
          </w:p>
        </w:tc>
      </w:tr>
      <w:tr w:rsidR="00053052" w:rsidTr="00D87DE6">
        <w:trPr>
          <w:trHeight w:hRule="exact" w:val="460"/>
        </w:trPr>
        <w:tc>
          <w:tcPr>
            <w:tcW w:w="2123" w:type="dxa"/>
            <w:tcBorders>
              <w:top w:val="single" w:sz="4" w:space="0" w:color="000000"/>
              <w:left w:val="single" w:sz="4" w:space="0" w:color="000000"/>
              <w:bottom w:val="single" w:sz="4" w:space="0" w:color="000000"/>
              <w:right w:val="single" w:sz="4" w:space="0" w:color="000000"/>
            </w:tcBorders>
            <w:vAlign w:val="center"/>
          </w:tcPr>
          <w:p w:rsidR="00053052" w:rsidRDefault="00053052" w:rsidP="00D87DE6">
            <w:pPr>
              <w:pStyle w:val="TableParagraph"/>
              <w:spacing w:before="6"/>
              <w:jc w:val="center"/>
              <w:rPr>
                <w:rFonts w:ascii="Times New Roman" w:eastAsia="Times New Roman" w:hAnsi="Times New Roman" w:cs="Times New Roman"/>
                <w:sz w:val="6"/>
                <w:szCs w:val="6"/>
              </w:rPr>
            </w:pPr>
          </w:p>
          <w:p w:rsidR="00053052" w:rsidRDefault="005070F6" w:rsidP="00D87DE6">
            <w:pPr>
              <w:pStyle w:val="TableParagraph"/>
              <w:spacing w:line="288" w:lineRule="exact"/>
              <w:ind w:left="455"/>
              <w:jc w:val="center"/>
              <w:rPr>
                <w:rFonts w:ascii="Times New Roman" w:eastAsia="Times New Roman" w:hAnsi="Times New Roman" w:cs="Times New Roman"/>
                <w:sz w:val="20"/>
                <w:szCs w:val="20"/>
              </w:rPr>
            </w:pPr>
            <w:r>
              <w:rPr>
                <w:rFonts w:ascii="Times New Roman" w:eastAsia="Times New Roman" w:hAnsi="Times New Roman" w:cs="Times New Roman"/>
                <w:noProof/>
                <w:position w:val="-5"/>
                <w:sz w:val="20"/>
                <w:szCs w:val="20"/>
                <w:lang w:eastAsia="zh-CN"/>
              </w:rPr>
              <w:drawing>
                <wp:inline distT="0" distB="0" distL="0" distR="0">
                  <wp:extent cx="182880" cy="18288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1" cstate="print"/>
                          <a:stretch>
                            <a:fillRect/>
                          </a:stretch>
                        </pic:blipFill>
                        <pic:spPr>
                          <a:xfrm>
                            <a:off x="0" y="0"/>
                            <a:ext cx="182880" cy="182880"/>
                          </a:xfrm>
                          <a:prstGeom prst="rect">
                            <a:avLst/>
                          </a:prstGeom>
                        </pic:spPr>
                      </pic:pic>
                    </a:graphicData>
                  </a:graphic>
                </wp:inline>
              </w:drawing>
            </w:r>
          </w:p>
        </w:tc>
        <w:tc>
          <w:tcPr>
            <w:tcW w:w="1058"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before="65"/>
              <w:ind w:right="1"/>
              <w:jc w:val="center"/>
              <w:rPr>
                <w:rFonts w:ascii="Times New Roman" w:eastAsia="Times New Roman" w:hAnsi="Times New Roman" w:cs="Times New Roman"/>
                <w:sz w:val="28"/>
                <w:szCs w:val="28"/>
              </w:rPr>
            </w:pPr>
            <w:r>
              <w:rPr>
                <w:rFonts w:ascii="宋体" w:eastAsia="宋体" w:hAnsi="宋体" w:cs="宋体"/>
                <w:color w:val="000000"/>
                <w:w w:val="99"/>
                <w:sz w:val="28"/>
              </w:rPr>
              <w:t>3</w:t>
            </w:r>
          </w:p>
        </w:tc>
        <w:tc>
          <w:tcPr>
            <w:tcW w:w="7450" w:type="dxa"/>
            <w:tcBorders>
              <w:top w:val="single" w:sz="4" w:space="0" w:color="000000"/>
              <w:left w:val="single" w:sz="4" w:space="0" w:color="000000"/>
              <w:bottom w:val="single" w:sz="4" w:space="0" w:color="000000"/>
              <w:right w:val="single" w:sz="4" w:space="0" w:color="000000"/>
            </w:tcBorders>
            <w:vAlign w:val="center"/>
          </w:tcPr>
          <w:p w:rsidR="00053052" w:rsidRDefault="005070F6" w:rsidP="00D87DE6">
            <w:pPr>
              <w:pStyle w:val="TableParagraph"/>
              <w:spacing w:before="109"/>
              <w:ind w:left="1304"/>
              <w:jc w:val="center"/>
              <w:rPr>
                <w:rFonts w:ascii="Times New Roman" w:eastAsia="Times New Roman" w:hAnsi="Times New Roman" w:cs="Times New Roman"/>
                <w:sz w:val="20"/>
                <w:szCs w:val="20"/>
              </w:rPr>
            </w:pPr>
            <w:proofErr w:type="spellStart"/>
            <w:r>
              <w:rPr>
                <w:rFonts w:ascii="宋体" w:eastAsia="宋体" w:hAnsi="宋体" w:cs="宋体"/>
                <w:bCs/>
                <w:color w:val="000000"/>
                <w:sz w:val="20"/>
                <w:szCs w:val="20"/>
              </w:rPr>
              <w:t>SoloVPE-SecureVPE</w:t>
            </w:r>
            <w:proofErr w:type="spellEnd"/>
          </w:p>
        </w:tc>
      </w:tr>
    </w:tbl>
    <w:p w:rsidR="00053052" w:rsidRDefault="00053052">
      <w:pPr>
        <w:rPr>
          <w:rFonts w:ascii="Times New Roman" w:eastAsia="Times New Roman" w:hAnsi="Times New Roman" w:cs="Times New Roman"/>
          <w:sz w:val="20"/>
          <w:szCs w:val="20"/>
        </w:rPr>
        <w:sectPr w:rsidR="00053052">
          <w:headerReference w:type="default" r:id="rId12"/>
          <w:pgSz w:w="12240" w:h="15840"/>
          <w:pgMar w:top="1120" w:right="500" w:bottom="1440" w:left="500" w:header="720" w:footer="1186" w:gutter="0"/>
          <w:pgNumType w:start="2"/>
          <w:cols w:space="720"/>
        </w:sectPr>
      </w:pPr>
    </w:p>
    <w:p w:rsidR="00053052" w:rsidRDefault="005070F6">
      <w:pPr>
        <w:spacing w:before="6"/>
        <w:rPr>
          <w:rFonts w:ascii="Times New Roman" w:eastAsia="Times New Roman" w:hAnsi="Times New Roman" w:cs="Times New Roman"/>
          <w:sz w:val="18"/>
          <w:szCs w:val="18"/>
        </w:rPr>
      </w:pPr>
      <w:r>
        <w:rPr>
          <w:rFonts w:eastAsiaTheme="minorHAnsi"/>
        </w:rPr>
        <w:lastRenderedPageBreak/>
        <w:pict>
          <v:shape id="_x0000_s1031" type="#_x0000_t75" style="position:absolute;margin-left:37.8pt;margin-top:440.55pt;width:26.1pt;height:20.1pt;z-index:-251655168;mso-position-horizontal-relative:page;mso-position-vertical-relative:page">
            <v:imagedata r:id="rId13" o:title=""/>
            <w10:wrap anchorx="page" anchory="page"/>
          </v:shape>
        </w:pict>
      </w:r>
      <w:r>
        <w:rPr>
          <w:rFonts w:eastAsiaTheme="minorHAnsi"/>
        </w:rPr>
        <w:pict>
          <v:shape id="_x0000_s1032" type="#_x0000_t75" style="position:absolute;margin-left:37.8pt;margin-top:586.15pt;width:26.1pt;height:20.1pt;z-index:-251654144;mso-position-horizontal-relative:page;mso-position-vertical-relative:page">
            <v:imagedata r:id="rId13" o:title=""/>
            <w10:wrap anchorx="page" anchory="page"/>
          </v:shape>
        </w:pict>
      </w:r>
    </w:p>
    <w:p w:rsidR="00053052" w:rsidRDefault="005070F6">
      <w:pPr>
        <w:pStyle w:val="11"/>
        <w:ind w:left="340" w:right="321"/>
        <w:rPr>
          <w:b w:val="0"/>
          <w:bCs w:val="0"/>
        </w:rPr>
      </w:pPr>
      <w:r>
        <w:rPr>
          <w:rFonts w:ascii="宋体" w:eastAsia="宋体" w:hAnsi="宋体" w:cs="宋体"/>
          <w:b w:val="0"/>
          <w:color w:val="000000"/>
        </w:rPr>
        <w:t>4.0</w:t>
      </w:r>
      <w:r>
        <w:rPr>
          <w:rFonts w:ascii="宋体" w:eastAsia="宋体" w:hAnsi="宋体" w:cs="宋体"/>
          <w:b w:val="0"/>
          <w:color w:val="000000"/>
        </w:rPr>
        <w:t>详细信息</w:t>
      </w:r>
    </w:p>
    <w:p w:rsidR="00053052" w:rsidRDefault="005070F6">
      <w:pPr>
        <w:pStyle w:val="a3"/>
        <w:spacing w:before="237"/>
        <w:ind w:left="340" w:right="321"/>
        <w:rPr>
          <w:lang w:eastAsia="zh-CN"/>
        </w:rPr>
      </w:pPr>
      <w:r>
        <w:rPr>
          <w:rFonts w:ascii="宋体" w:eastAsia="宋体" w:hAnsi="宋体" w:cs="宋体"/>
          <w:color w:val="000000"/>
          <w:lang w:eastAsia="zh-CN"/>
        </w:rPr>
        <w:t>本文件的本章节提供了更详细的信息，说明</w:t>
      </w:r>
      <w:proofErr w:type="spellStart"/>
      <w:r>
        <w:rPr>
          <w:rFonts w:ascii="宋体" w:eastAsia="宋体" w:hAnsi="宋体" w:cs="宋体"/>
          <w:color w:val="000000"/>
          <w:lang w:eastAsia="zh-CN"/>
        </w:rPr>
        <w:t>SoloVPE</w:t>
      </w:r>
      <w:proofErr w:type="spellEnd"/>
      <w:r>
        <w:rPr>
          <w:rFonts w:ascii="宋体" w:eastAsia="宋体" w:hAnsi="宋体" w:cs="宋体"/>
          <w:color w:val="000000"/>
          <w:lang w:eastAsia="zh-CN"/>
        </w:rPr>
        <w:t>系统中可用的工具如何作为总体合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计划的一部分应用于</w:t>
      </w:r>
      <w:r>
        <w:rPr>
          <w:rFonts w:ascii="宋体" w:eastAsia="宋体" w:hAnsi="宋体" w:cs="宋体"/>
          <w:color w:val="000000"/>
          <w:lang w:eastAsia="zh-CN"/>
        </w:rPr>
        <w:t>21 CFR</w:t>
      </w:r>
      <w:r>
        <w:rPr>
          <w:rFonts w:ascii="宋体" w:eastAsia="宋体" w:hAnsi="宋体" w:cs="宋体"/>
          <w:color w:val="000000"/>
          <w:lang w:eastAsia="zh-CN"/>
        </w:rPr>
        <w:t>第</w:t>
      </w:r>
      <w:r>
        <w:rPr>
          <w:rFonts w:ascii="宋体" w:eastAsia="宋体" w:hAnsi="宋体" w:cs="宋体"/>
          <w:color w:val="000000"/>
          <w:lang w:eastAsia="zh-CN"/>
        </w:rPr>
        <w:t>11</w:t>
      </w:r>
      <w:r>
        <w:rPr>
          <w:rFonts w:ascii="宋体" w:eastAsia="宋体" w:hAnsi="宋体" w:cs="宋体"/>
          <w:color w:val="000000"/>
          <w:lang w:eastAsia="zh-CN"/>
        </w:rPr>
        <w:t>部分法规的相关章节。</w:t>
      </w:r>
    </w:p>
    <w:p w:rsidR="00053052" w:rsidRDefault="00053052">
      <w:pPr>
        <w:spacing w:before="2"/>
        <w:rPr>
          <w:rFonts w:ascii="Times New Roman" w:eastAsia="Times New Roman" w:hAnsi="Times New Roman" w:cs="Times New Roman"/>
          <w:sz w:val="20"/>
          <w:szCs w:val="20"/>
          <w:lang w:eastAsia="zh-CN"/>
        </w:rPr>
      </w:pPr>
    </w:p>
    <w:p w:rsidR="00053052" w:rsidRDefault="005070F6">
      <w:pPr>
        <w:ind w:left="340" w:right="321"/>
        <w:rPr>
          <w:rFonts w:ascii="Times New Roman" w:eastAsia="Times New Roman" w:hAnsi="Times New Roman" w:cs="Times New Roman"/>
          <w:sz w:val="24"/>
          <w:szCs w:val="24"/>
        </w:rPr>
      </w:pPr>
      <w:r>
        <w:rPr>
          <w:rFonts w:eastAsiaTheme="minorHAnsi"/>
        </w:rPr>
        <w:pict>
          <v:group id="_x0000_s1033" style="position:absolute;left:0;text-align:left;margin-left:37.8pt;margin-top:74.6pt;width:26.25pt;height:44.25pt;z-index:-251656192;mso-position-horizontal-relative:page" coordorigin="756,1492" coordsize="525,885">
            <v:shape id="_x0000_s1034" type="#_x0000_t75" style="position:absolute;left:756;top:1492;width:525;height:405">
              <v:imagedata r:id="rId13" o:title=""/>
            </v:shape>
            <v:shape id="_x0000_s1035" type="#_x0000_t75" style="position:absolute;left:786;top:1897;width:480;height:480">
              <v:imagedata r:id="rId14" o:title=""/>
            </v:shape>
            <w10:wrap anchorx="page"/>
          </v:group>
        </w:pict>
      </w:r>
      <w:proofErr w:type="spellStart"/>
      <w:r>
        <w:rPr>
          <w:rFonts w:ascii="宋体" w:eastAsia="宋体" w:hAnsi="宋体" w:cs="宋体"/>
          <w:color w:val="000000"/>
          <w:sz w:val="24"/>
        </w:rPr>
        <w:t>封闭系统的控制</w:t>
      </w:r>
      <w:proofErr w:type="spellEnd"/>
    </w:p>
    <w:p w:rsidR="00053052" w:rsidRDefault="00053052">
      <w:pPr>
        <w:spacing w:before="1"/>
        <w:rPr>
          <w:rFonts w:ascii="Times New Roman" w:eastAsia="Times New Roman" w:hAnsi="Times New Roman" w:cs="Times New Roman"/>
          <w:i/>
          <w:sz w:val="17"/>
          <w:szCs w:val="17"/>
        </w:rPr>
      </w:pPr>
    </w:p>
    <w:tbl>
      <w:tblPr>
        <w:tblW w:w="5000" w:type="pct"/>
        <w:tblInd w:w="110" w:type="dxa"/>
        <w:tblCellMar>
          <w:left w:w="0" w:type="dxa"/>
          <w:right w:w="0" w:type="dxa"/>
        </w:tblCellMar>
        <w:tblLook w:val="01E0" w:firstRow="1" w:lastRow="1" w:firstColumn="1" w:lastColumn="1" w:noHBand="0" w:noVBand="0"/>
      </w:tblPr>
      <w:tblGrid>
        <w:gridCol w:w="4410"/>
        <w:gridCol w:w="7070"/>
      </w:tblGrid>
      <w:tr w:rsidR="00053052">
        <w:trPr>
          <w:trHeight w:hRule="exact" w:val="567"/>
        </w:trPr>
        <w:tc>
          <w:tcPr>
            <w:tcW w:w="-29502" w:type="dxa"/>
            <w:gridSpan w:val="2"/>
            <w:tcBorders>
              <w:top w:val="nil"/>
              <w:left w:val="nil"/>
              <w:bottom w:val="nil"/>
              <w:right w:val="nil"/>
            </w:tcBorders>
          </w:tcPr>
          <w:p w:rsidR="00053052" w:rsidRDefault="005070F6">
            <w:pPr>
              <w:pStyle w:val="TableParagraph"/>
              <w:spacing w:before="34"/>
              <w:ind w:left="230" w:right="235"/>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a</w:t>
            </w:r>
            <w:r>
              <w:rPr>
                <w:rFonts w:ascii="宋体" w:eastAsia="宋体" w:hAnsi="宋体" w:cs="宋体"/>
                <w:bCs/>
                <w:color w:val="000000"/>
                <w:sz w:val="20"/>
                <w:szCs w:val="20"/>
                <w:lang w:eastAsia="zh-CN"/>
              </w:rPr>
              <w:t>）验证系统，以确保准确性、可靠性、一致的预期性能以及识别无效或更改记录的能力。</w:t>
            </w:r>
          </w:p>
        </w:tc>
      </w:tr>
      <w:tr w:rsidR="00053052" w:rsidTr="00D87DE6">
        <w:trPr>
          <w:trHeight w:hRule="exact" w:val="4092"/>
        </w:trPr>
        <w:tc>
          <w:tcPr>
            <w:tcW w:w="1444" w:type="dxa"/>
            <w:tcBorders>
              <w:top w:val="nil"/>
              <w:left w:val="nil"/>
              <w:bottom w:val="nil"/>
              <w:right w:val="nil"/>
            </w:tcBorders>
          </w:tcPr>
          <w:p w:rsidR="00053052" w:rsidRDefault="005070F6">
            <w:pPr>
              <w:pStyle w:val="TableParagraph"/>
              <w:spacing w:before="53"/>
              <w:ind w:left="350"/>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30946" w:type="dxa"/>
            <w:tcBorders>
              <w:top w:val="nil"/>
              <w:left w:val="nil"/>
              <w:bottom w:val="nil"/>
              <w:right w:val="nil"/>
            </w:tcBorders>
          </w:tcPr>
          <w:p w:rsidR="00053052" w:rsidRDefault="005070F6">
            <w:pPr>
              <w:pStyle w:val="TableParagraph"/>
              <w:spacing w:before="50"/>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C 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由经过培训的服务人员以</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系统的安装确认</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运行确认</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性能确认（</w:t>
            </w:r>
            <w:r>
              <w:rPr>
                <w:rFonts w:ascii="宋体" w:eastAsia="宋体" w:hAnsi="宋体" w:cs="宋体"/>
                <w:color w:val="000000"/>
                <w:sz w:val="20"/>
                <w:szCs w:val="20"/>
                <w:lang w:eastAsia="zh-CN"/>
              </w:rPr>
              <w:t>IQOQPQ</w:t>
            </w:r>
            <w:r>
              <w:rPr>
                <w:rFonts w:ascii="宋体" w:eastAsia="宋体" w:hAnsi="宋体" w:cs="宋体"/>
                <w:color w:val="000000"/>
                <w:sz w:val="20"/>
                <w:szCs w:val="20"/>
                <w:lang w:eastAsia="zh-CN"/>
              </w:rPr>
              <w:t>）的形式提供验证服务。当系统通过</w:t>
            </w:r>
            <w:r>
              <w:rPr>
                <w:rFonts w:ascii="宋体" w:eastAsia="宋体" w:hAnsi="宋体" w:cs="宋体"/>
                <w:color w:val="000000"/>
                <w:sz w:val="20"/>
                <w:szCs w:val="20"/>
                <w:lang w:eastAsia="zh-CN"/>
              </w:rPr>
              <w:t>C Technologies</w:t>
            </w:r>
            <w:r>
              <w:rPr>
                <w:rFonts w:ascii="宋体" w:eastAsia="宋体" w:hAnsi="宋体" w:cs="宋体"/>
                <w:color w:val="000000"/>
                <w:sz w:val="20"/>
                <w:szCs w:val="20"/>
                <w:lang w:eastAsia="zh-CN"/>
              </w:rPr>
              <w:t>购买时，包括该服务，以确保硬件和软件正确安装在客户位置。在</w:t>
            </w:r>
            <w:r>
              <w:rPr>
                <w:rFonts w:ascii="宋体" w:eastAsia="宋体" w:hAnsi="宋体" w:cs="宋体"/>
                <w:color w:val="000000"/>
                <w:sz w:val="20"/>
                <w:szCs w:val="20"/>
                <w:lang w:eastAsia="zh-CN"/>
              </w:rPr>
              <w:t>IQOQPQ</w:t>
            </w:r>
            <w:r>
              <w:rPr>
                <w:rFonts w:ascii="宋体" w:eastAsia="宋体" w:hAnsi="宋体" w:cs="宋体"/>
                <w:color w:val="000000"/>
                <w:sz w:val="20"/>
                <w:szCs w:val="20"/>
                <w:lang w:eastAsia="zh-CN"/>
              </w:rPr>
              <w:t>之后，客户的合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实施团队可以开始制定所需政策和程序的过程，并根据合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计划使用系统可用的工具。</w:t>
            </w:r>
            <w:r>
              <w:rPr>
                <w:rFonts w:ascii="宋体" w:eastAsia="宋体" w:hAnsi="宋体" w:cs="宋体"/>
                <w:color w:val="000000"/>
                <w:sz w:val="20"/>
                <w:szCs w:val="20"/>
                <w:lang w:eastAsia="zh-CN"/>
              </w:rPr>
              <w:t xml:space="preserve">C </w:t>
            </w:r>
            <w:r>
              <w:rPr>
                <w:rFonts w:ascii="宋体" w:eastAsia="宋体" w:hAnsi="宋体" w:cs="宋体"/>
                <w:color w:val="000000"/>
                <w:sz w:val="20"/>
                <w:szCs w:val="20"/>
                <w:lang w:eastAsia="zh-CN"/>
              </w:rPr>
              <w:t>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确实建议定期对系统进行再验证，并向</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所有者提供定期预防性维护服务。</w:t>
            </w:r>
          </w:p>
          <w:p w:rsidR="00053052" w:rsidRDefault="00053052">
            <w:pPr>
              <w:pStyle w:val="TableParagraph"/>
              <w:spacing w:before="11"/>
              <w:rPr>
                <w:rFonts w:ascii="Times New Roman" w:eastAsia="Times New Roman" w:hAnsi="Times New Roman" w:cs="Times New Roman"/>
                <w:i/>
                <w:sz w:val="19"/>
                <w:szCs w:val="19"/>
                <w:lang w:eastAsia="zh-CN"/>
              </w:rPr>
            </w:pPr>
          </w:p>
          <w:p w:rsidR="00053052" w:rsidRDefault="005070F6">
            <w:pPr>
              <w:pStyle w:val="TableParagraph"/>
              <w:ind w:left="167" w:right="234"/>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系统中的审计追踪提供了关于系统访问、性能、使用和操作的详细信息，以帮助客户遵守法规。系统的所有三层均有审计追踪信息：</w:t>
            </w:r>
          </w:p>
          <w:p w:rsidR="00053052" w:rsidRDefault="00053052">
            <w:pPr>
              <w:pStyle w:val="TableParagraph"/>
              <w:spacing w:before="11"/>
              <w:rPr>
                <w:rFonts w:ascii="Times New Roman" w:eastAsia="Times New Roman" w:hAnsi="Times New Roman" w:cs="Times New Roman"/>
                <w:i/>
                <w:sz w:val="19"/>
                <w:szCs w:val="19"/>
                <w:lang w:eastAsia="zh-CN"/>
              </w:rPr>
            </w:pPr>
          </w:p>
          <w:p w:rsidR="00053052" w:rsidRDefault="005070F6">
            <w:pPr>
              <w:pStyle w:val="TableParagraph"/>
              <w:numPr>
                <w:ilvl w:val="0"/>
                <w:numId w:val="8"/>
              </w:numPr>
              <w:tabs>
                <w:tab w:val="left" w:pos="889"/>
              </w:tabs>
              <w:spacing w:line="244" w:lineRule="exact"/>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事件日志和网络日志可由客户配置以控制和监测访问。</w:t>
            </w:r>
          </w:p>
          <w:p w:rsidR="00053052" w:rsidRDefault="005070F6">
            <w:pPr>
              <w:pStyle w:val="TableParagraph"/>
              <w:numPr>
                <w:ilvl w:val="0"/>
                <w:numId w:val="8"/>
              </w:numPr>
              <w:tabs>
                <w:tab w:val="left" w:pos="889"/>
              </w:tabs>
              <w:spacing w:line="244" w:lineRule="exact"/>
              <w:rPr>
                <w:rFonts w:ascii="Times New Roman" w:eastAsia="Times New Roman" w:hAnsi="Times New Roman" w:cs="Times New Roman"/>
                <w:sz w:val="20"/>
                <w:szCs w:val="20"/>
              </w:rPr>
            </w:pPr>
            <w:r>
              <w:rPr>
                <w:rFonts w:ascii="宋体" w:eastAsia="宋体" w:hAnsi="宋体" w:cs="宋体"/>
                <w:color w:val="000000"/>
                <w:sz w:val="20"/>
              </w:rPr>
              <w:t xml:space="preserve">Agilent Cary </w:t>
            </w:r>
            <w:proofErr w:type="spellStart"/>
            <w:r>
              <w:rPr>
                <w:rFonts w:ascii="宋体" w:eastAsia="宋体" w:hAnsi="宋体" w:cs="宋体"/>
                <w:color w:val="000000"/>
                <w:sz w:val="20"/>
              </w:rPr>
              <w:t>WinUV</w:t>
            </w:r>
            <w:r>
              <w:rPr>
                <w:rFonts w:ascii="宋体" w:eastAsia="宋体" w:hAnsi="宋体" w:cs="宋体"/>
                <w:color w:val="000000"/>
                <w:sz w:val="20"/>
              </w:rPr>
              <w:t>环境维护随每个数据文件一起保存的详细审计跟踪</w:t>
            </w:r>
            <w:proofErr w:type="spellEnd"/>
            <w:r>
              <w:rPr>
                <w:rFonts w:ascii="宋体" w:eastAsia="宋体" w:hAnsi="宋体" w:cs="宋体"/>
                <w:color w:val="000000"/>
                <w:sz w:val="20"/>
              </w:rPr>
              <w:t>。</w:t>
            </w:r>
          </w:p>
          <w:p w:rsidR="00053052" w:rsidRDefault="005070F6">
            <w:pPr>
              <w:pStyle w:val="TableParagraph"/>
              <w:numPr>
                <w:ilvl w:val="0"/>
                <w:numId w:val="8"/>
              </w:numPr>
              <w:tabs>
                <w:tab w:val="left" w:pos="889"/>
              </w:tabs>
              <w:spacing w:line="245" w:lineRule="exact"/>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GLP</w:t>
            </w:r>
            <w:r>
              <w:rPr>
                <w:rFonts w:ascii="宋体" w:eastAsia="宋体" w:hAnsi="宋体" w:cs="宋体"/>
                <w:color w:val="000000"/>
                <w:sz w:val="20"/>
                <w:lang w:eastAsia="zh-CN"/>
              </w:rPr>
              <w:t>管理员维护用户和组安全管理事件日志。</w:t>
            </w:r>
          </w:p>
          <w:p w:rsidR="00053052" w:rsidRDefault="005070F6">
            <w:pPr>
              <w:pStyle w:val="TableParagraph"/>
              <w:numPr>
                <w:ilvl w:val="0"/>
                <w:numId w:val="8"/>
              </w:numPr>
              <w:tabs>
                <w:tab w:val="left" w:pos="889"/>
              </w:tabs>
              <w:spacing w:line="244" w:lineRule="exact"/>
              <w:rPr>
                <w:rFonts w:ascii="Times New Roman" w:eastAsia="Times New Roman" w:hAnsi="Times New Roman" w:cs="Times New Roman"/>
                <w:sz w:val="20"/>
                <w:szCs w:val="20"/>
                <w:lang w:eastAsia="zh-CN"/>
              </w:rPr>
            </w:pP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软件维护用户权限和组权限变更的审计跟踪。</w:t>
            </w:r>
          </w:p>
          <w:p w:rsidR="00053052" w:rsidRDefault="005070F6">
            <w:pPr>
              <w:pStyle w:val="TableParagraph"/>
              <w:numPr>
                <w:ilvl w:val="0"/>
                <w:numId w:val="8"/>
              </w:numPr>
              <w:tabs>
                <w:tab w:val="left" w:pos="889"/>
              </w:tabs>
              <w:spacing w:line="244" w:lineRule="exact"/>
              <w:rPr>
                <w:rFonts w:ascii="Times New Roman" w:eastAsia="Times New Roman" w:hAnsi="Times New Roman" w:cs="Times New Roman"/>
                <w:sz w:val="20"/>
                <w:szCs w:val="20"/>
                <w:lang w:eastAsia="zh-CN"/>
              </w:rPr>
            </w:pP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软件维护系统相关事件日志。</w:t>
            </w:r>
          </w:p>
        </w:tc>
      </w:tr>
    </w:tbl>
    <w:p w:rsidR="00053052" w:rsidRDefault="00053052">
      <w:pPr>
        <w:spacing w:before="3"/>
        <w:rPr>
          <w:rFonts w:ascii="Times New Roman" w:eastAsia="Times New Roman" w:hAnsi="Times New Roman" w:cs="Times New Roman"/>
          <w:i/>
          <w:sz w:val="17"/>
          <w:szCs w:val="17"/>
          <w:lang w:eastAsia="zh-CN"/>
        </w:rPr>
      </w:pPr>
    </w:p>
    <w:tbl>
      <w:tblPr>
        <w:tblW w:w="5000" w:type="pct"/>
        <w:tblInd w:w="110" w:type="dxa"/>
        <w:tblCellMar>
          <w:left w:w="0" w:type="dxa"/>
          <w:right w:w="0" w:type="dxa"/>
        </w:tblCellMar>
        <w:tblLook w:val="01E0" w:firstRow="1" w:lastRow="1" w:firstColumn="1" w:lastColumn="1" w:noHBand="0" w:noVBand="0"/>
      </w:tblPr>
      <w:tblGrid>
        <w:gridCol w:w="6282"/>
        <w:gridCol w:w="5198"/>
      </w:tblGrid>
      <w:tr w:rsidR="00053052">
        <w:trPr>
          <w:trHeight w:hRule="exact" w:val="562"/>
        </w:trPr>
        <w:tc>
          <w:tcPr>
            <w:tcW w:w="-2176" w:type="dxa"/>
            <w:gridSpan w:val="2"/>
            <w:tcBorders>
              <w:top w:val="nil"/>
              <w:left w:val="nil"/>
              <w:bottom w:val="nil"/>
              <w:right w:val="nil"/>
            </w:tcBorders>
          </w:tcPr>
          <w:p w:rsidR="00053052" w:rsidRDefault="005070F6">
            <w:pPr>
              <w:pStyle w:val="TableParagraph"/>
              <w:spacing w:before="34"/>
              <w:ind w:left="230" w:right="228"/>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b</w:t>
            </w:r>
            <w:r>
              <w:rPr>
                <w:rFonts w:ascii="宋体" w:eastAsia="宋体" w:hAnsi="宋体" w:cs="宋体"/>
                <w:bCs/>
                <w:color w:val="000000"/>
                <w:sz w:val="20"/>
                <w:szCs w:val="20"/>
                <w:lang w:eastAsia="zh-CN"/>
              </w:rPr>
              <w:t>）以人可读和电子形式生成准确和完整的记录副本的能力，适用于机构的检查、审查和复制。</w:t>
            </w:r>
          </w:p>
        </w:tc>
      </w:tr>
      <w:tr w:rsidR="00053052" w:rsidTr="00D87DE6">
        <w:trPr>
          <w:trHeight w:hRule="exact" w:val="3463"/>
        </w:trPr>
        <w:tc>
          <w:tcPr>
            <w:tcW w:w="1444" w:type="dxa"/>
            <w:tcBorders>
              <w:top w:val="nil"/>
              <w:left w:val="nil"/>
              <w:bottom w:val="nil"/>
              <w:right w:val="nil"/>
            </w:tcBorders>
          </w:tcPr>
          <w:p w:rsidR="00053052" w:rsidRDefault="005070F6">
            <w:pPr>
              <w:pStyle w:val="TableParagraph"/>
              <w:spacing w:before="48"/>
              <w:ind w:left="350"/>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2176" w:type="dxa"/>
            <w:tcBorders>
              <w:top w:val="nil"/>
              <w:left w:val="nil"/>
              <w:bottom w:val="nil"/>
              <w:right w:val="nil"/>
            </w:tcBorders>
          </w:tcPr>
          <w:p w:rsidR="00053052" w:rsidRDefault="005070F6">
            <w:pPr>
              <w:pStyle w:val="TableParagraph"/>
              <w:spacing w:before="46"/>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 xml:space="preserve">Agilent Cary </w:t>
            </w:r>
            <w:proofErr w:type="spellStart"/>
            <w:r>
              <w:rPr>
                <w:rFonts w:ascii="宋体" w:eastAsia="宋体" w:hAnsi="宋体" w:cs="宋体"/>
                <w:color w:val="000000"/>
                <w:sz w:val="20"/>
                <w:lang w:eastAsia="zh-CN"/>
              </w:rPr>
              <w:t>WinUV</w:t>
            </w:r>
            <w:proofErr w:type="spellEnd"/>
            <w:r>
              <w:rPr>
                <w:rFonts w:ascii="宋体" w:eastAsia="宋体" w:hAnsi="宋体" w:cs="宋体"/>
                <w:color w:val="000000"/>
                <w:sz w:val="20"/>
                <w:lang w:eastAsia="zh-CN"/>
              </w:rPr>
              <w:t>环境是一个完整的光谱软件平台，旨在与</w:t>
            </w:r>
            <w:r>
              <w:rPr>
                <w:rFonts w:ascii="宋体" w:eastAsia="宋体" w:hAnsi="宋体" w:cs="宋体"/>
                <w:color w:val="000000"/>
                <w:sz w:val="20"/>
                <w:lang w:eastAsia="zh-CN"/>
              </w:rPr>
              <w:t>Cary</w:t>
            </w:r>
            <w:r>
              <w:rPr>
                <w:rFonts w:ascii="宋体" w:eastAsia="宋体" w:hAnsi="宋体" w:cs="宋体"/>
                <w:color w:val="000000"/>
                <w:sz w:val="20"/>
                <w:lang w:eastAsia="zh-CN"/>
              </w:rPr>
              <w:t>分光光度计的</w:t>
            </w:r>
            <w:r>
              <w:rPr>
                <w:rFonts w:ascii="宋体" w:eastAsia="宋体" w:hAnsi="宋体" w:cs="宋体"/>
                <w:color w:val="000000"/>
                <w:sz w:val="20"/>
                <w:lang w:eastAsia="zh-CN"/>
              </w:rPr>
              <w:t>Cary</w:t>
            </w:r>
            <w:r>
              <w:rPr>
                <w:rFonts w:ascii="宋体" w:eastAsia="宋体" w:hAnsi="宋体" w:cs="宋体"/>
                <w:color w:val="000000"/>
                <w:sz w:val="20"/>
                <w:lang w:eastAsia="zh-CN"/>
              </w:rPr>
              <w:t>线协同工作。它具有采集、分析、报告和保存光谱数据的能力。系统可以以电子方式以及更常见的文件（</w:t>
            </w:r>
            <w:r>
              <w:rPr>
                <w:rFonts w:ascii="宋体" w:eastAsia="宋体" w:hAnsi="宋体" w:cs="宋体"/>
                <w:color w:val="000000"/>
                <w:sz w:val="20"/>
                <w:lang w:eastAsia="zh-CN"/>
              </w:rPr>
              <w:t>CSV</w:t>
            </w:r>
            <w:r>
              <w:rPr>
                <w:rFonts w:ascii="宋体" w:eastAsia="宋体" w:hAnsi="宋体" w:cs="宋体"/>
                <w:color w:val="000000"/>
                <w:sz w:val="20"/>
                <w:lang w:eastAsia="zh-CN"/>
              </w:rPr>
              <w:t>和</w:t>
            </w:r>
            <w:r>
              <w:rPr>
                <w:rFonts w:ascii="宋体" w:eastAsia="宋体" w:hAnsi="宋体" w:cs="宋体"/>
                <w:color w:val="000000"/>
                <w:sz w:val="20"/>
                <w:lang w:eastAsia="zh-CN"/>
              </w:rPr>
              <w:t>RTF</w:t>
            </w:r>
            <w:r>
              <w:rPr>
                <w:rFonts w:ascii="宋体" w:eastAsia="宋体" w:hAnsi="宋体" w:cs="宋体"/>
                <w:color w:val="000000"/>
                <w:sz w:val="20"/>
                <w:lang w:eastAsia="zh-CN"/>
              </w:rPr>
              <w:t>）创建许多专有文件格式（批次、数据、方法、报告和</w:t>
            </w:r>
            <w:r>
              <w:rPr>
                <w:rFonts w:ascii="宋体" w:eastAsia="宋体" w:hAnsi="宋体" w:cs="宋体"/>
                <w:color w:val="000000"/>
                <w:sz w:val="20"/>
                <w:lang w:eastAsia="zh-CN"/>
              </w:rPr>
              <w:t>Gram</w:t>
            </w:r>
            <w:r>
              <w:rPr>
                <w:rFonts w:ascii="宋体" w:eastAsia="宋体" w:hAnsi="宋体" w:cs="宋体"/>
                <w:color w:val="000000"/>
                <w:sz w:val="20"/>
                <w:lang w:eastAsia="zh-CN"/>
              </w:rPr>
              <w:t>）。当</w:t>
            </w:r>
            <w:r>
              <w:rPr>
                <w:rFonts w:ascii="宋体" w:eastAsia="宋体" w:hAnsi="宋体" w:cs="宋体"/>
                <w:color w:val="000000"/>
                <w:sz w:val="20"/>
                <w:lang w:eastAsia="zh-CN"/>
              </w:rPr>
              <w:t>PDF</w:t>
            </w:r>
            <w:r>
              <w:rPr>
                <w:rFonts w:ascii="宋体" w:eastAsia="宋体" w:hAnsi="宋体" w:cs="宋体"/>
                <w:color w:val="000000"/>
                <w:sz w:val="20"/>
                <w:lang w:eastAsia="zh-CN"/>
              </w:rPr>
              <w:t>和</w:t>
            </w:r>
            <w:r>
              <w:rPr>
                <w:rFonts w:ascii="宋体" w:eastAsia="宋体" w:hAnsi="宋体" w:cs="宋体"/>
                <w:color w:val="000000"/>
                <w:sz w:val="20"/>
                <w:lang w:eastAsia="zh-CN"/>
              </w:rPr>
              <w:t>XPS</w:t>
            </w:r>
            <w:r>
              <w:rPr>
                <w:rFonts w:ascii="宋体" w:eastAsia="宋体" w:hAnsi="宋体" w:cs="宋体"/>
                <w:color w:val="000000"/>
                <w:sz w:val="20"/>
                <w:lang w:eastAsia="zh-CN"/>
              </w:rPr>
              <w:t>等便携式文档格式安装在计算机系统上时，也可以生成可广泛使用的程序。当物理打印机连接到系统时，硬拷贝输出也是一个选项。</w:t>
            </w:r>
          </w:p>
          <w:p w:rsidR="00053052" w:rsidRDefault="00053052">
            <w:pPr>
              <w:pStyle w:val="TableParagraph"/>
              <w:spacing w:before="11"/>
              <w:rPr>
                <w:rFonts w:ascii="Times New Roman" w:eastAsia="Times New Roman" w:hAnsi="Times New Roman" w:cs="Times New Roman"/>
                <w:i/>
                <w:sz w:val="19"/>
                <w:szCs w:val="19"/>
                <w:lang w:eastAsia="zh-CN"/>
              </w:rPr>
            </w:pPr>
          </w:p>
          <w:p w:rsidR="00053052" w:rsidRDefault="005070F6">
            <w:pPr>
              <w:pStyle w:val="TableParagraph"/>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创建、保存、修改和删除这些电子记录的能力可以通过客户对工作站、网络文件和文件夹权限的适当和支持性使用进行控制。客户负责建立适当的用户和组</w:t>
            </w:r>
            <w:r>
              <w:rPr>
                <w:rFonts w:ascii="宋体" w:eastAsia="宋体" w:hAnsi="宋体" w:cs="宋体"/>
                <w:color w:val="000000"/>
                <w:sz w:val="20"/>
                <w:szCs w:val="20"/>
                <w:lang w:eastAsia="zh-CN"/>
              </w:rPr>
              <w:t>权限，并将其使用纳入工作流程和标准操作规程。</w:t>
            </w:r>
          </w:p>
        </w:tc>
      </w:tr>
    </w:tbl>
    <w:p w:rsidR="00053052" w:rsidRDefault="00053052">
      <w:pPr>
        <w:spacing w:before="5"/>
        <w:rPr>
          <w:rFonts w:ascii="Times New Roman" w:eastAsia="Times New Roman" w:hAnsi="Times New Roman" w:cs="Times New Roman"/>
          <w:i/>
          <w:sz w:val="17"/>
          <w:szCs w:val="17"/>
          <w:lang w:eastAsia="zh-CN"/>
        </w:rPr>
      </w:pPr>
    </w:p>
    <w:tbl>
      <w:tblPr>
        <w:tblW w:w="5000" w:type="pct"/>
        <w:tblInd w:w="232" w:type="dxa"/>
        <w:tblCellMar>
          <w:left w:w="0" w:type="dxa"/>
          <w:right w:w="0" w:type="dxa"/>
        </w:tblCellMar>
        <w:tblLook w:val="01E0" w:firstRow="1" w:lastRow="1" w:firstColumn="1" w:lastColumn="1" w:noHBand="0" w:noVBand="0"/>
      </w:tblPr>
      <w:tblGrid>
        <w:gridCol w:w="6335"/>
        <w:gridCol w:w="5145"/>
      </w:tblGrid>
      <w:tr w:rsidR="00053052">
        <w:trPr>
          <w:trHeight w:hRule="exact" w:val="321"/>
        </w:trPr>
        <w:tc>
          <w:tcPr>
            <w:tcW w:w="-2176" w:type="dxa"/>
            <w:gridSpan w:val="2"/>
            <w:tcBorders>
              <w:top w:val="nil"/>
              <w:left w:val="nil"/>
              <w:bottom w:val="nil"/>
              <w:right w:val="nil"/>
            </w:tcBorders>
          </w:tcPr>
          <w:p w:rsidR="00053052" w:rsidRDefault="005070F6">
            <w:pPr>
              <w:pStyle w:val="TableParagraph"/>
              <w:spacing w:before="34"/>
              <w:ind w:left="107"/>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c</w:t>
            </w:r>
            <w:r>
              <w:rPr>
                <w:rFonts w:ascii="宋体" w:eastAsia="宋体" w:hAnsi="宋体" w:cs="宋体"/>
                <w:bCs/>
                <w:color w:val="000000"/>
                <w:sz w:val="20"/>
                <w:szCs w:val="20"/>
                <w:lang w:eastAsia="zh-CN"/>
              </w:rPr>
              <w:t>）保护记录，以便在整个记录保存期内准确、即时检索。</w:t>
            </w:r>
          </w:p>
        </w:tc>
      </w:tr>
      <w:tr w:rsidR="00053052">
        <w:trPr>
          <w:trHeight w:hRule="exact" w:val="3139"/>
        </w:trPr>
        <w:tc>
          <w:tcPr>
            <w:tcW w:w="1198" w:type="dxa"/>
            <w:tcBorders>
              <w:top w:val="nil"/>
              <w:left w:val="nil"/>
              <w:bottom w:val="single" w:sz="4" w:space="0" w:color="000000"/>
              <w:right w:val="nil"/>
            </w:tcBorders>
          </w:tcPr>
          <w:p w:rsidR="00053052" w:rsidRDefault="005070F6">
            <w:pPr>
              <w:pStyle w:val="TableParagraph"/>
              <w:spacing w:before="37"/>
              <w:ind w:left="227"/>
              <w:rPr>
                <w:rFonts w:ascii="Wingdings" w:eastAsia="Wingdings" w:hAnsi="Wingdings" w:cs="Wingdings"/>
                <w:sz w:val="36"/>
                <w:szCs w:val="36"/>
              </w:rPr>
            </w:pPr>
            <w:r>
              <w:rPr>
                <w:rFonts w:ascii="Wingdings" w:eastAsia="Wingdings" w:hAnsi="Wingdings" w:cs="Wingdings"/>
                <w:color w:val="000000"/>
                <w:sz w:val="36"/>
                <w:szCs w:val="36"/>
              </w:rPr>
              <w:lastRenderedPageBreak/>
              <w:sym w:font="Wingdings" w:char="F0FF"/>
            </w:r>
          </w:p>
        </w:tc>
        <w:tc>
          <w:tcPr>
            <w:tcW w:w="-2176" w:type="dxa"/>
            <w:tcBorders>
              <w:top w:val="nil"/>
              <w:left w:val="nil"/>
              <w:bottom w:val="single" w:sz="4" w:space="0" w:color="000000"/>
              <w:right w:val="nil"/>
            </w:tcBorders>
          </w:tcPr>
          <w:p w:rsidR="00053052" w:rsidRDefault="005070F6">
            <w:pPr>
              <w:pStyle w:val="TableParagraph"/>
              <w:spacing w:before="35"/>
              <w:ind w:left="167" w:right="106"/>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使用</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系统创建、保存、修改和删除电子记录的能力可通过客户对工作站、网络文件和文件夹权限的适当和支持性使用进行控制。客户负责建立适当的用户和组权限，并将其使用纳入工作流程和标准操作规程。</w:t>
            </w:r>
            <w:r>
              <w:rPr>
                <w:rFonts w:ascii="宋体" w:eastAsia="宋体" w:hAnsi="宋体" w:cs="宋体"/>
                <w:color w:val="000000"/>
                <w:sz w:val="20"/>
                <w:szCs w:val="20"/>
                <w:lang w:eastAsia="zh-CN"/>
              </w:rPr>
              <w:t xml:space="preserve">Agilent Cary </w:t>
            </w:r>
            <w:proofErr w:type="spellStart"/>
            <w:r>
              <w:rPr>
                <w:rFonts w:ascii="宋体" w:eastAsia="宋体" w:hAnsi="宋体" w:cs="宋体"/>
                <w:color w:val="000000"/>
                <w:sz w:val="20"/>
                <w:szCs w:val="20"/>
                <w:lang w:eastAsia="zh-CN"/>
              </w:rPr>
              <w:t>WinUV</w:t>
            </w:r>
            <w:proofErr w:type="spellEnd"/>
            <w:r>
              <w:rPr>
                <w:rFonts w:ascii="宋体" w:eastAsia="宋体" w:hAnsi="宋体" w:cs="宋体"/>
                <w:color w:val="000000"/>
                <w:sz w:val="20"/>
                <w:szCs w:val="20"/>
                <w:lang w:eastAsia="zh-CN"/>
              </w:rPr>
              <w:t>软件包含创建输出的多种选项。其中一些选项，如</w:t>
            </w:r>
            <w:r>
              <w:rPr>
                <w:rFonts w:ascii="宋体" w:eastAsia="宋体" w:hAnsi="宋体" w:cs="宋体"/>
                <w:color w:val="000000"/>
                <w:sz w:val="20"/>
                <w:szCs w:val="20"/>
                <w:lang w:eastAsia="zh-CN"/>
              </w:rPr>
              <w:t>Agilent</w:t>
            </w:r>
            <w:r>
              <w:rPr>
                <w:rFonts w:ascii="宋体" w:eastAsia="宋体" w:hAnsi="宋体" w:cs="宋体"/>
                <w:color w:val="000000"/>
                <w:sz w:val="20"/>
                <w:szCs w:val="20"/>
                <w:lang w:eastAsia="zh-CN"/>
              </w:rPr>
              <w:t>的专有批文</w:t>
            </w:r>
            <w:proofErr w:type="gramStart"/>
            <w:r>
              <w:rPr>
                <w:rFonts w:ascii="宋体" w:eastAsia="宋体" w:hAnsi="宋体" w:cs="宋体"/>
                <w:color w:val="000000"/>
                <w:sz w:val="20"/>
                <w:szCs w:val="20"/>
                <w:lang w:eastAsia="zh-CN"/>
              </w:rPr>
              <w:t>件可能</w:t>
            </w:r>
            <w:proofErr w:type="gramEnd"/>
            <w:r>
              <w:rPr>
                <w:rFonts w:ascii="宋体" w:eastAsia="宋体" w:hAnsi="宋体" w:cs="宋体"/>
                <w:color w:val="000000"/>
                <w:sz w:val="20"/>
                <w:szCs w:val="20"/>
                <w:lang w:eastAsia="zh-CN"/>
              </w:rPr>
              <w:t>包含数据、报告、方法、荟萃数据、审计追踪和电子签名信息。其他选项，如</w:t>
            </w:r>
            <w:r>
              <w:rPr>
                <w:rFonts w:ascii="宋体" w:eastAsia="宋体" w:hAnsi="宋体" w:cs="宋体"/>
                <w:color w:val="000000"/>
                <w:sz w:val="20"/>
                <w:szCs w:val="20"/>
                <w:lang w:eastAsia="zh-CN"/>
              </w:rPr>
              <w:t>PDF</w:t>
            </w:r>
            <w:r>
              <w:rPr>
                <w:rFonts w:ascii="宋体" w:eastAsia="宋体" w:hAnsi="宋体" w:cs="宋体"/>
                <w:color w:val="000000"/>
                <w:sz w:val="20"/>
                <w:szCs w:val="20"/>
                <w:lang w:eastAsia="zh-CN"/>
              </w:rPr>
              <w:t>或</w:t>
            </w:r>
            <w:r>
              <w:rPr>
                <w:rFonts w:ascii="宋体" w:eastAsia="宋体" w:hAnsi="宋体" w:cs="宋体"/>
                <w:color w:val="000000"/>
                <w:sz w:val="20"/>
                <w:szCs w:val="20"/>
                <w:lang w:eastAsia="zh-CN"/>
              </w:rPr>
              <w:t>XPS</w:t>
            </w:r>
            <w:r>
              <w:rPr>
                <w:rFonts w:ascii="宋体" w:eastAsia="宋体" w:hAnsi="宋体" w:cs="宋体"/>
                <w:color w:val="000000"/>
                <w:sz w:val="20"/>
                <w:szCs w:val="20"/>
                <w:lang w:eastAsia="zh-CN"/>
              </w:rPr>
              <w:t>文件，模拟电子纸张，并包含可使用附带打印机生成的电子版硬拷贝。客户必须决定哪些格式适合其合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性计划，然后使用</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及其自己的网络基础设施上提供的工具开发支持性文件和文件夹权限方法。此外，客户必须制定必要的政策和程序，以处理在所需保留期内储存、存档、备份和检索电子记录的适当方法。这通常需要考虑客户使用的其他系统和工具（例如，文件控制软</w:t>
            </w:r>
            <w:r>
              <w:rPr>
                <w:rFonts w:ascii="宋体" w:eastAsia="宋体" w:hAnsi="宋体" w:cs="宋体"/>
                <w:color w:val="000000"/>
                <w:sz w:val="20"/>
                <w:szCs w:val="20"/>
                <w:lang w:eastAsia="zh-CN"/>
              </w:rPr>
              <w:t>件、历史学家、电子笔记本软件、</w:t>
            </w:r>
            <w:r>
              <w:rPr>
                <w:rFonts w:ascii="宋体" w:eastAsia="宋体" w:hAnsi="宋体" w:cs="宋体"/>
                <w:color w:val="000000"/>
                <w:sz w:val="20"/>
                <w:szCs w:val="20"/>
                <w:lang w:eastAsia="zh-CN"/>
              </w:rPr>
              <w:t>LIMS</w:t>
            </w:r>
            <w:r>
              <w:rPr>
                <w:rFonts w:ascii="宋体" w:eastAsia="宋体" w:hAnsi="宋体" w:cs="宋体"/>
                <w:color w:val="000000"/>
                <w:sz w:val="20"/>
                <w:szCs w:val="20"/>
                <w:lang w:eastAsia="zh-CN"/>
              </w:rPr>
              <w:t>软件包等）。</w:t>
            </w:r>
          </w:p>
        </w:tc>
      </w:tr>
    </w:tbl>
    <w:p w:rsidR="00053052" w:rsidRDefault="00053052">
      <w:pPr>
        <w:jc w:val="both"/>
        <w:rPr>
          <w:rFonts w:ascii="Times New Roman" w:eastAsia="Times New Roman" w:hAnsi="Times New Roman" w:cs="Times New Roman"/>
          <w:sz w:val="20"/>
          <w:szCs w:val="20"/>
          <w:lang w:eastAsia="zh-CN"/>
        </w:rPr>
        <w:sectPr w:rsidR="00053052">
          <w:pgSz w:w="12240" w:h="15840"/>
          <w:pgMar w:top="1160" w:right="380" w:bottom="1400" w:left="380" w:header="720" w:footer="1186" w:gutter="0"/>
          <w:cols w:space="720"/>
        </w:sectPr>
      </w:pPr>
    </w:p>
    <w:p w:rsidR="00053052" w:rsidRDefault="005070F6">
      <w:pPr>
        <w:spacing w:before="4"/>
        <w:rPr>
          <w:rFonts w:ascii="Times New Roman" w:eastAsia="Times New Roman" w:hAnsi="Times New Roman" w:cs="Times New Roman"/>
          <w:sz w:val="3"/>
          <w:szCs w:val="3"/>
          <w:lang w:eastAsia="zh-CN"/>
        </w:rPr>
      </w:pPr>
      <w:r>
        <w:rPr>
          <w:rFonts w:eastAsiaTheme="minorHAnsi"/>
        </w:rPr>
        <w:lastRenderedPageBreak/>
        <w:pict>
          <v:group id="_x0000_s1036" style="position:absolute;margin-left:37.8pt;margin-top:104.25pt;width:26.25pt;height:44.3pt;z-index:-251653120;mso-position-horizontal-relative:page;mso-position-vertical-relative:page" coordorigin="756,2085" coordsize="525,886">
            <v:shape id="_x0000_s1037" type="#_x0000_t75" style="position:absolute;left:756;top:2085;width:525;height:405">
              <v:imagedata r:id="rId13" o:title=""/>
            </v:shape>
            <v:shape id="_x0000_s1038" type="#_x0000_t75" style="position:absolute;left:786;top:2491;width:480;height:480">
              <v:imagedata r:id="rId14" o:title=""/>
            </v:shape>
            <w10:wrap anchorx="page" anchory="page"/>
          </v:group>
        </w:pict>
      </w:r>
    </w:p>
    <w:tbl>
      <w:tblPr>
        <w:tblW w:w="5000" w:type="pct"/>
        <w:tblInd w:w="115" w:type="dxa"/>
        <w:tblCellMar>
          <w:left w:w="0" w:type="dxa"/>
          <w:right w:w="0" w:type="dxa"/>
        </w:tblCellMar>
        <w:tblLook w:val="01E0" w:firstRow="1" w:lastRow="1" w:firstColumn="1" w:lastColumn="1" w:noHBand="0" w:noVBand="0"/>
      </w:tblPr>
      <w:tblGrid>
        <w:gridCol w:w="6237"/>
        <w:gridCol w:w="5003"/>
      </w:tblGrid>
      <w:tr w:rsidR="00053052">
        <w:trPr>
          <w:trHeight w:hRule="exact" w:val="520"/>
        </w:trPr>
        <w:tc>
          <w:tcPr>
            <w:tcW w:w="-2176" w:type="dxa"/>
            <w:gridSpan w:val="2"/>
            <w:tcBorders>
              <w:top w:val="single" w:sz="4" w:space="0" w:color="000000"/>
              <w:left w:val="nil"/>
              <w:bottom w:val="nil"/>
              <w:right w:val="nil"/>
            </w:tcBorders>
          </w:tcPr>
          <w:p w:rsidR="00053052" w:rsidRDefault="00053052">
            <w:pPr>
              <w:pStyle w:val="TableParagraph"/>
              <w:spacing w:before="11"/>
              <w:rPr>
                <w:rFonts w:ascii="Times New Roman" w:eastAsia="Times New Roman" w:hAnsi="Times New Roman" w:cs="Times New Roman"/>
                <w:sz w:val="23"/>
                <w:szCs w:val="23"/>
                <w:lang w:eastAsia="zh-CN"/>
              </w:rPr>
            </w:pPr>
          </w:p>
          <w:p w:rsidR="00053052" w:rsidRDefault="005070F6">
            <w:pPr>
              <w:pStyle w:val="TableParagraph"/>
              <w:ind w:left="104"/>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d</w:t>
            </w:r>
            <w:r>
              <w:rPr>
                <w:rFonts w:ascii="宋体" w:eastAsia="宋体" w:hAnsi="宋体" w:cs="宋体"/>
                <w:bCs/>
                <w:color w:val="000000"/>
                <w:sz w:val="20"/>
                <w:szCs w:val="20"/>
                <w:lang w:eastAsia="zh-CN"/>
              </w:rPr>
              <w:t>）限制系统访问授权人员。</w:t>
            </w:r>
          </w:p>
        </w:tc>
      </w:tr>
      <w:tr w:rsidR="00053052" w:rsidTr="005070F6">
        <w:trPr>
          <w:trHeight w:hRule="exact" w:val="2134"/>
        </w:trPr>
        <w:tc>
          <w:tcPr>
            <w:tcW w:w="1192" w:type="dxa"/>
            <w:tcBorders>
              <w:top w:val="nil"/>
              <w:left w:val="nil"/>
              <w:bottom w:val="nil"/>
              <w:right w:val="nil"/>
            </w:tcBorders>
          </w:tcPr>
          <w:p w:rsidR="00053052" w:rsidRDefault="005070F6">
            <w:pPr>
              <w:pStyle w:val="TableParagraph"/>
              <w:spacing w:line="390" w:lineRule="exact"/>
              <w:ind w:left="224"/>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2176" w:type="dxa"/>
            <w:tcBorders>
              <w:top w:val="nil"/>
              <w:left w:val="nil"/>
              <w:bottom w:val="nil"/>
              <w:right w:val="nil"/>
            </w:tcBorders>
          </w:tcPr>
          <w:p w:rsidR="00053052" w:rsidRDefault="005070F6">
            <w:pPr>
              <w:pStyle w:val="TableParagraph"/>
              <w:ind w:left="167" w:right="89"/>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对</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系统的访问控制可以在一定程度上设置在软件的所有三个级别。虽然这似乎是多余的，但每一层都提供了一些独特的选项和功能，客户在制定合</w:t>
            </w:r>
            <w:proofErr w:type="gramStart"/>
            <w:r>
              <w:rPr>
                <w:rFonts w:ascii="宋体" w:eastAsia="宋体" w:hAnsi="宋体" w:cs="宋体"/>
                <w:color w:val="000000"/>
                <w:sz w:val="20"/>
                <w:lang w:eastAsia="zh-CN"/>
              </w:rPr>
              <w:t>规</w:t>
            </w:r>
            <w:proofErr w:type="gramEnd"/>
            <w:r>
              <w:rPr>
                <w:rFonts w:ascii="宋体" w:eastAsia="宋体" w:hAnsi="宋体" w:cs="宋体"/>
                <w:color w:val="000000"/>
                <w:sz w:val="20"/>
                <w:lang w:eastAsia="zh-CN"/>
              </w:rPr>
              <w:t>计划时应考虑这些选项和功能。虽然存在一些冗余，但每个层确实为合</w:t>
            </w:r>
            <w:proofErr w:type="gramStart"/>
            <w:r>
              <w:rPr>
                <w:rFonts w:ascii="宋体" w:eastAsia="宋体" w:hAnsi="宋体" w:cs="宋体"/>
                <w:color w:val="000000"/>
                <w:sz w:val="20"/>
                <w:lang w:eastAsia="zh-CN"/>
              </w:rPr>
              <w:t>规</w:t>
            </w:r>
            <w:proofErr w:type="gramEnd"/>
            <w:r>
              <w:rPr>
                <w:rFonts w:ascii="宋体" w:eastAsia="宋体" w:hAnsi="宋体" w:cs="宋体"/>
                <w:color w:val="000000"/>
                <w:sz w:val="20"/>
                <w:lang w:eastAsia="zh-CN"/>
              </w:rPr>
              <w:t>实施团队提供了独特的安全工具。下表提供了每个层的基本概述，并探索了它们如何共同努力，以指导合</w:t>
            </w:r>
            <w:proofErr w:type="gramStart"/>
            <w:r>
              <w:rPr>
                <w:rFonts w:ascii="宋体" w:eastAsia="宋体" w:hAnsi="宋体" w:cs="宋体"/>
                <w:color w:val="000000"/>
                <w:sz w:val="20"/>
                <w:lang w:eastAsia="zh-CN"/>
              </w:rPr>
              <w:t>规</w:t>
            </w:r>
            <w:proofErr w:type="gramEnd"/>
            <w:r>
              <w:rPr>
                <w:rFonts w:ascii="宋体" w:eastAsia="宋体" w:hAnsi="宋体" w:cs="宋体"/>
                <w:color w:val="000000"/>
                <w:sz w:val="20"/>
                <w:lang w:eastAsia="zh-CN"/>
              </w:rPr>
              <w:t>实施团队如何将这些功能纳入合</w:t>
            </w:r>
            <w:proofErr w:type="gramStart"/>
            <w:r>
              <w:rPr>
                <w:rFonts w:ascii="宋体" w:eastAsia="宋体" w:hAnsi="宋体" w:cs="宋体"/>
                <w:color w:val="000000"/>
                <w:sz w:val="20"/>
                <w:lang w:eastAsia="zh-CN"/>
              </w:rPr>
              <w:t>规</w:t>
            </w:r>
            <w:proofErr w:type="gramEnd"/>
            <w:r>
              <w:rPr>
                <w:rFonts w:ascii="宋体" w:eastAsia="宋体" w:hAnsi="宋体" w:cs="宋体"/>
                <w:color w:val="000000"/>
                <w:sz w:val="20"/>
                <w:lang w:eastAsia="zh-CN"/>
              </w:rPr>
              <w:t>计划。</w:t>
            </w:r>
          </w:p>
        </w:tc>
      </w:tr>
    </w:tbl>
    <w:p w:rsidR="00053052" w:rsidRDefault="00053052">
      <w:pPr>
        <w:spacing w:before="6"/>
        <w:rPr>
          <w:rFonts w:ascii="Times New Roman" w:eastAsia="Times New Roman" w:hAnsi="Times New Roman" w:cs="Times New Roman"/>
          <w:sz w:val="15"/>
          <w:szCs w:val="15"/>
          <w:lang w:eastAsia="zh-CN"/>
        </w:rPr>
      </w:pPr>
    </w:p>
    <w:tbl>
      <w:tblPr>
        <w:tblW w:w="4779" w:type="pct"/>
        <w:tblInd w:w="289" w:type="dxa"/>
        <w:tblCellMar>
          <w:left w:w="0" w:type="dxa"/>
          <w:right w:w="0" w:type="dxa"/>
        </w:tblCellMar>
        <w:tblLook w:val="01E0" w:firstRow="1" w:lastRow="1" w:firstColumn="1" w:lastColumn="1" w:noHBand="0" w:noVBand="0"/>
      </w:tblPr>
      <w:tblGrid>
        <w:gridCol w:w="4678"/>
        <w:gridCol w:w="6075"/>
      </w:tblGrid>
      <w:tr w:rsidR="00053052" w:rsidTr="005070F6">
        <w:trPr>
          <w:trHeight w:hRule="exact" w:val="386"/>
        </w:trPr>
        <w:tc>
          <w:tcPr>
            <w:tcW w:w="4678" w:type="dxa"/>
            <w:tcBorders>
              <w:top w:val="single" w:sz="4" w:space="0" w:color="000000"/>
              <w:left w:val="single" w:sz="4" w:space="0" w:color="000000"/>
              <w:bottom w:val="single" w:sz="18" w:space="0" w:color="000000"/>
              <w:right w:val="single" w:sz="4" w:space="0" w:color="000000"/>
            </w:tcBorders>
          </w:tcPr>
          <w:p w:rsidR="00053052" w:rsidRDefault="005070F6">
            <w:pPr>
              <w:pStyle w:val="TableParagraph"/>
              <w:spacing w:before="64"/>
              <w:ind w:left="323"/>
              <w:rPr>
                <w:rFonts w:ascii="Times New Roman" w:eastAsia="Times New Roman" w:hAnsi="Times New Roman" w:cs="Times New Roman"/>
                <w:sz w:val="20"/>
                <w:szCs w:val="20"/>
              </w:rPr>
            </w:pPr>
            <w:r>
              <w:rPr>
                <w:rFonts w:ascii="宋体" w:eastAsia="宋体" w:hAnsi="宋体" w:cs="宋体"/>
                <w:color w:val="000000"/>
                <w:sz w:val="20"/>
              </w:rPr>
              <w:t>层</w:t>
            </w:r>
          </w:p>
        </w:tc>
        <w:tc>
          <w:tcPr>
            <w:tcW w:w="6075" w:type="dxa"/>
            <w:tcBorders>
              <w:top w:val="single" w:sz="4" w:space="0" w:color="000000"/>
              <w:left w:val="single" w:sz="4" w:space="0" w:color="000000"/>
              <w:bottom w:val="single" w:sz="18" w:space="0" w:color="000000"/>
              <w:right w:val="single" w:sz="4" w:space="0" w:color="000000"/>
            </w:tcBorders>
          </w:tcPr>
          <w:p w:rsidR="00053052" w:rsidRDefault="005070F6">
            <w:pPr>
              <w:pStyle w:val="TableParagraph"/>
              <w:spacing w:before="64"/>
              <w:ind w:right="1"/>
              <w:jc w:val="center"/>
              <w:rPr>
                <w:rFonts w:ascii="Times New Roman" w:eastAsia="Times New Roman" w:hAnsi="Times New Roman" w:cs="Times New Roman"/>
                <w:sz w:val="20"/>
                <w:szCs w:val="20"/>
              </w:rPr>
            </w:pPr>
            <w:proofErr w:type="spellStart"/>
            <w:r>
              <w:rPr>
                <w:rFonts w:ascii="宋体" w:eastAsia="宋体" w:hAnsi="宋体" w:cs="宋体"/>
                <w:color w:val="000000"/>
                <w:sz w:val="20"/>
              </w:rPr>
              <w:t>访问控制概述</w:t>
            </w:r>
            <w:proofErr w:type="spellEnd"/>
          </w:p>
        </w:tc>
      </w:tr>
      <w:tr w:rsidR="00053052" w:rsidTr="005070F6">
        <w:trPr>
          <w:trHeight w:hRule="exact" w:val="4186"/>
        </w:trPr>
        <w:tc>
          <w:tcPr>
            <w:tcW w:w="4678" w:type="dxa"/>
            <w:tcBorders>
              <w:top w:val="single" w:sz="18" w:space="0" w:color="000000"/>
              <w:left w:val="single" w:sz="4" w:space="0" w:color="000000"/>
              <w:bottom w:val="single" w:sz="4" w:space="0" w:color="000000"/>
              <w:right w:val="single" w:sz="4" w:space="0" w:color="000000"/>
            </w:tcBorders>
          </w:tcPr>
          <w:p w:rsidR="00053052" w:rsidRDefault="005070F6">
            <w:pPr>
              <w:pStyle w:val="TableParagraph"/>
              <w:jc w:val="center"/>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6075" w:type="dxa"/>
            <w:tcBorders>
              <w:top w:val="single" w:sz="18" w:space="0" w:color="000000"/>
              <w:left w:val="single" w:sz="4" w:space="0" w:color="000000"/>
              <w:bottom w:val="single" w:sz="4" w:space="0" w:color="000000"/>
              <w:right w:val="single" w:sz="4" w:space="0" w:color="000000"/>
            </w:tcBorders>
          </w:tcPr>
          <w:p w:rsidR="00053052" w:rsidRDefault="005070F6">
            <w:pPr>
              <w:pStyle w:val="TableParagraph"/>
              <w:numPr>
                <w:ilvl w:val="0"/>
                <w:numId w:val="7"/>
              </w:numPr>
              <w:tabs>
                <w:tab w:val="left" w:pos="446"/>
              </w:tabs>
              <w:ind w:right="101"/>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对单个计算机的访问可以在工作站的本地级别进行控制，该工作站将为旧系统运行</w:t>
            </w:r>
            <w:r>
              <w:rPr>
                <w:rFonts w:ascii="宋体" w:eastAsia="宋体" w:hAnsi="宋体" w:cs="宋体"/>
                <w:color w:val="000000"/>
                <w:sz w:val="20"/>
                <w:szCs w:val="20"/>
                <w:lang w:eastAsia="zh-CN"/>
              </w:rPr>
              <w:t>Windows XP</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Service Pack 3</w:t>
            </w:r>
            <w:r>
              <w:rPr>
                <w:rFonts w:ascii="宋体" w:eastAsia="宋体" w:hAnsi="宋体" w:cs="宋体"/>
                <w:color w:val="000000"/>
                <w:sz w:val="20"/>
                <w:szCs w:val="20"/>
                <w:lang w:eastAsia="zh-CN"/>
              </w:rPr>
              <w:t>），或在</w:t>
            </w:r>
            <w:r>
              <w:rPr>
                <w:rFonts w:ascii="宋体" w:eastAsia="宋体" w:hAnsi="宋体" w:cs="宋体"/>
                <w:color w:val="000000"/>
                <w:sz w:val="20"/>
                <w:szCs w:val="20"/>
                <w:lang w:eastAsia="zh-CN"/>
              </w:rPr>
              <w:t>2011</w:t>
            </w:r>
            <w:r>
              <w:rPr>
                <w:rFonts w:ascii="宋体" w:eastAsia="宋体" w:hAnsi="宋体" w:cs="宋体"/>
                <w:color w:val="000000"/>
                <w:sz w:val="20"/>
                <w:szCs w:val="20"/>
                <w:lang w:eastAsia="zh-CN"/>
              </w:rPr>
              <w:t>年</w:t>
            </w:r>
            <w:r>
              <w:rPr>
                <w:rFonts w:ascii="宋体" w:eastAsia="宋体" w:hAnsi="宋体" w:cs="宋体"/>
                <w:color w:val="000000"/>
                <w:sz w:val="20"/>
                <w:szCs w:val="20"/>
                <w:lang w:eastAsia="zh-CN"/>
              </w:rPr>
              <w:t>11</w:t>
            </w:r>
            <w:r>
              <w:rPr>
                <w:rFonts w:ascii="宋体" w:eastAsia="宋体" w:hAnsi="宋体" w:cs="宋体"/>
                <w:color w:val="000000"/>
                <w:sz w:val="20"/>
                <w:szCs w:val="20"/>
                <w:lang w:eastAsia="zh-CN"/>
              </w:rPr>
              <w:t>月</w:t>
            </w:r>
            <w:r>
              <w:rPr>
                <w:rFonts w:ascii="宋体" w:eastAsia="宋体" w:hAnsi="宋体" w:cs="宋体"/>
                <w:color w:val="000000"/>
                <w:sz w:val="20"/>
                <w:szCs w:val="20"/>
                <w:lang w:eastAsia="zh-CN"/>
              </w:rPr>
              <w:t>1</w:t>
            </w:r>
            <w:r>
              <w:rPr>
                <w:rFonts w:ascii="宋体" w:eastAsia="宋体" w:hAnsi="宋体" w:cs="宋体"/>
                <w:color w:val="000000"/>
                <w:sz w:val="20"/>
                <w:szCs w:val="20"/>
                <w:lang w:eastAsia="zh-CN"/>
              </w:rPr>
              <w:t>日之后销售的</w:t>
            </w:r>
            <w:r>
              <w:rPr>
                <w:rFonts w:ascii="宋体" w:eastAsia="宋体" w:hAnsi="宋体" w:cs="宋体"/>
                <w:color w:val="000000"/>
                <w:sz w:val="20"/>
                <w:szCs w:val="20"/>
                <w:lang w:eastAsia="zh-CN"/>
              </w:rPr>
              <w:t>Windows 7</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32</w:t>
            </w:r>
            <w:r>
              <w:rPr>
                <w:rFonts w:ascii="宋体" w:eastAsia="宋体" w:hAnsi="宋体" w:cs="宋体"/>
                <w:color w:val="000000"/>
                <w:sz w:val="20"/>
                <w:szCs w:val="20"/>
                <w:lang w:eastAsia="zh-CN"/>
              </w:rPr>
              <w:t>位）系统。</w:t>
            </w:r>
            <w:r>
              <w:rPr>
                <w:rFonts w:ascii="宋体" w:eastAsia="宋体" w:hAnsi="宋体" w:cs="宋体"/>
                <w:color w:val="000000"/>
                <w:sz w:val="20"/>
                <w:szCs w:val="20"/>
                <w:lang w:eastAsia="zh-CN"/>
              </w:rPr>
              <w:t>NTFS</w:t>
            </w:r>
            <w:r>
              <w:rPr>
                <w:rFonts w:ascii="宋体" w:eastAsia="宋体" w:hAnsi="宋体" w:cs="宋体"/>
                <w:color w:val="000000"/>
                <w:sz w:val="20"/>
                <w:szCs w:val="20"/>
                <w:lang w:eastAsia="zh-CN"/>
              </w:rPr>
              <w:t>权限可由客户自行决定设置用户权限和组权限，从而控制文件夹和文件上的</w:t>
            </w:r>
            <w:r>
              <w:rPr>
                <w:rFonts w:ascii="宋体" w:eastAsia="宋体" w:hAnsi="宋体" w:cs="宋体"/>
                <w:color w:val="000000"/>
                <w:sz w:val="20"/>
                <w:szCs w:val="20"/>
                <w:lang w:eastAsia="zh-CN"/>
              </w:rPr>
              <w:t>NTFS</w:t>
            </w:r>
            <w:r>
              <w:rPr>
                <w:rFonts w:ascii="宋体" w:eastAsia="宋体" w:hAnsi="宋体" w:cs="宋体"/>
                <w:color w:val="000000"/>
                <w:sz w:val="20"/>
                <w:szCs w:val="20"/>
                <w:lang w:eastAsia="zh-CN"/>
              </w:rPr>
              <w:t>权限。</w:t>
            </w:r>
            <w:r>
              <w:rPr>
                <w:rFonts w:ascii="宋体" w:eastAsia="宋体" w:hAnsi="宋体" w:cs="宋体"/>
                <w:color w:val="000000"/>
                <w:sz w:val="20"/>
                <w:szCs w:val="20"/>
                <w:lang w:eastAsia="zh-CN"/>
              </w:rPr>
              <w:t>Microsoft</w:t>
            </w:r>
            <w:r>
              <w:rPr>
                <w:rFonts w:ascii="宋体" w:eastAsia="宋体" w:hAnsi="宋体" w:cs="宋体"/>
                <w:color w:val="000000"/>
                <w:sz w:val="20"/>
                <w:szCs w:val="20"/>
                <w:lang w:eastAsia="zh-CN"/>
              </w:rPr>
              <w:t>在建立安全配置文件方面提供了很大的灵活性。配置这些功能需要经过培训的</w:t>
            </w:r>
            <w:r>
              <w:rPr>
                <w:rFonts w:ascii="宋体" w:eastAsia="宋体" w:hAnsi="宋体" w:cs="宋体"/>
                <w:color w:val="000000"/>
                <w:sz w:val="20"/>
                <w:szCs w:val="20"/>
                <w:lang w:eastAsia="zh-CN"/>
              </w:rPr>
              <w:t>IT</w:t>
            </w:r>
            <w:r>
              <w:rPr>
                <w:rFonts w:ascii="宋体" w:eastAsia="宋体" w:hAnsi="宋体" w:cs="宋体"/>
                <w:color w:val="000000"/>
                <w:sz w:val="20"/>
                <w:szCs w:val="20"/>
                <w:lang w:eastAsia="zh-CN"/>
              </w:rPr>
              <w:t>专业人员的知识和经验，其在合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实施团队中的参与将是非常宝贵的。</w:t>
            </w:r>
          </w:p>
          <w:p w:rsidR="00053052" w:rsidRDefault="005070F6">
            <w:pPr>
              <w:pStyle w:val="TableParagraph"/>
              <w:numPr>
                <w:ilvl w:val="0"/>
                <w:numId w:val="7"/>
              </w:numPr>
              <w:tabs>
                <w:tab w:val="left" w:pos="446"/>
              </w:tabs>
              <w:ind w:right="103"/>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当客户选择将</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系统计算机连接到网络域时，可以获得更多的复杂性和保</w:t>
            </w:r>
            <w:r>
              <w:rPr>
                <w:rFonts w:ascii="宋体" w:eastAsia="宋体" w:hAnsi="宋体" w:cs="宋体"/>
                <w:color w:val="000000"/>
                <w:sz w:val="20"/>
                <w:lang w:eastAsia="zh-CN"/>
              </w:rPr>
              <w:t>护系统的选项。需要熟悉合</w:t>
            </w:r>
            <w:proofErr w:type="gramStart"/>
            <w:r>
              <w:rPr>
                <w:rFonts w:ascii="宋体" w:eastAsia="宋体" w:hAnsi="宋体" w:cs="宋体"/>
                <w:color w:val="000000"/>
                <w:sz w:val="20"/>
                <w:lang w:eastAsia="zh-CN"/>
              </w:rPr>
              <w:t>规</w:t>
            </w:r>
            <w:proofErr w:type="gramEnd"/>
            <w:r>
              <w:rPr>
                <w:rFonts w:ascii="宋体" w:eastAsia="宋体" w:hAnsi="宋体" w:cs="宋体"/>
                <w:color w:val="000000"/>
                <w:sz w:val="20"/>
                <w:lang w:eastAsia="zh-CN"/>
              </w:rPr>
              <w:t>计划的网络管理员，以确保客户制定的政策和程序得到适当实施。</w:t>
            </w:r>
          </w:p>
          <w:p w:rsidR="00053052" w:rsidRDefault="005070F6">
            <w:pPr>
              <w:pStyle w:val="TableParagraph"/>
              <w:numPr>
                <w:ilvl w:val="0"/>
                <w:numId w:val="7"/>
              </w:numPr>
              <w:tabs>
                <w:tab w:val="left" w:pos="446"/>
              </w:tabs>
              <w:ind w:right="105"/>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操作系统和网络中可用的安全控制为客户控制对</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系统的访问提供了巨大的灵活性，如登录监测、密码组策略（如复杂性和过期）、登录尝试跟踪和锁定。</w:t>
            </w:r>
          </w:p>
          <w:p w:rsidR="00053052" w:rsidRDefault="005070F6">
            <w:pPr>
              <w:pStyle w:val="TableParagraph"/>
              <w:numPr>
                <w:ilvl w:val="0"/>
                <w:numId w:val="7"/>
              </w:numPr>
              <w:tabs>
                <w:tab w:val="left" w:pos="446"/>
              </w:tabs>
              <w:ind w:right="104"/>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此外，网络框架通常是可以控制和监测与其他软件包和系统结合的环境。</w:t>
            </w:r>
          </w:p>
        </w:tc>
      </w:tr>
      <w:tr w:rsidR="00053052" w:rsidTr="005070F6">
        <w:trPr>
          <w:trHeight w:hRule="exact" w:val="5661"/>
        </w:trPr>
        <w:tc>
          <w:tcPr>
            <w:tcW w:w="4678" w:type="dxa"/>
            <w:tcBorders>
              <w:top w:val="single" w:sz="4" w:space="0" w:color="000000"/>
              <w:left w:val="single" w:sz="4" w:space="0" w:color="000000"/>
              <w:bottom w:val="single" w:sz="4" w:space="0" w:color="000000"/>
              <w:right w:val="single" w:sz="4" w:space="0" w:color="000000"/>
            </w:tcBorders>
          </w:tcPr>
          <w:p w:rsidR="00053052" w:rsidRDefault="005070F6" w:rsidP="005070F6">
            <w:pPr>
              <w:pStyle w:val="TableParagraph"/>
              <w:spacing w:line="401" w:lineRule="exact"/>
              <w:ind w:left="310"/>
              <w:jc w:val="center"/>
              <w:rPr>
                <w:rFonts w:ascii="Times New Roman" w:eastAsia="Times New Roman" w:hAnsi="Times New Roman" w:cs="Times New Roman"/>
                <w:sz w:val="20"/>
                <w:szCs w:val="20"/>
              </w:rPr>
            </w:pPr>
            <w:r>
              <w:rPr>
                <w:rFonts w:ascii="Times New Roman" w:eastAsia="Times New Roman" w:hAnsi="Times New Roman" w:cs="Times New Roman"/>
                <w:noProof/>
                <w:position w:val="-7"/>
                <w:sz w:val="20"/>
                <w:szCs w:val="20"/>
                <w:lang w:eastAsia="zh-CN"/>
              </w:rPr>
              <w:drawing>
                <wp:inline distT="0" distB="0" distL="0" distR="0">
                  <wp:extent cx="331272" cy="25517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31272" cy="255174"/>
                          </a:xfrm>
                          <a:prstGeom prst="rect">
                            <a:avLst/>
                          </a:prstGeom>
                        </pic:spPr>
                      </pic:pic>
                    </a:graphicData>
                  </a:graphic>
                </wp:inline>
              </w:drawing>
            </w: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spacing w:before="7"/>
              <w:rPr>
                <w:rFonts w:ascii="Times New Roman" w:eastAsia="Times New Roman" w:hAnsi="Times New Roman" w:cs="Times New Roman"/>
                <w:sz w:val="16"/>
                <w:szCs w:val="16"/>
              </w:rPr>
            </w:pPr>
          </w:p>
        </w:tc>
        <w:tc>
          <w:tcPr>
            <w:tcW w:w="6075" w:type="dxa"/>
            <w:tcBorders>
              <w:top w:val="single" w:sz="4" w:space="0" w:color="000000"/>
              <w:left w:val="single" w:sz="4" w:space="0" w:color="000000"/>
              <w:bottom w:val="single" w:sz="4" w:space="0" w:color="000000"/>
              <w:right w:val="single" w:sz="4" w:space="0" w:color="000000"/>
            </w:tcBorders>
          </w:tcPr>
          <w:p w:rsidR="00053052" w:rsidRDefault="005070F6">
            <w:pPr>
              <w:pStyle w:val="TableParagraph"/>
              <w:numPr>
                <w:ilvl w:val="0"/>
                <w:numId w:val="6"/>
              </w:numPr>
              <w:tabs>
                <w:tab w:val="left" w:pos="446"/>
              </w:tabs>
              <w:ind w:right="103"/>
              <w:jc w:val="both"/>
              <w:rPr>
                <w:rFonts w:ascii="Times New Roman" w:eastAsia="Times New Roman" w:hAnsi="Times New Roman" w:cs="Times New Roman"/>
                <w:sz w:val="20"/>
                <w:szCs w:val="20"/>
              </w:rPr>
            </w:pPr>
            <w:proofErr w:type="spellStart"/>
            <w:r>
              <w:rPr>
                <w:rFonts w:ascii="宋体" w:eastAsia="宋体" w:hAnsi="宋体" w:cs="宋体"/>
                <w:color w:val="000000"/>
                <w:sz w:val="20"/>
              </w:rPr>
              <w:t>GLP</w:t>
            </w:r>
            <w:r>
              <w:rPr>
                <w:rFonts w:ascii="宋体" w:eastAsia="宋体" w:hAnsi="宋体" w:cs="宋体"/>
                <w:color w:val="000000"/>
                <w:sz w:val="20"/>
              </w:rPr>
              <w:t>管理员是</w:t>
            </w:r>
            <w:r>
              <w:rPr>
                <w:rFonts w:ascii="宋体" w:eastAsia="宋体" w:hAnsi="宋体" w:cs="宋体"/>
                <w:color w:val="000000"/>
                <w:sz w:val="20"/>
              </w:rPr>
              <w:t>Agilent</w:t>
            </w:r>
            <w:proofErr w:type="spellEnd"/>
            <w:r>
              <w:rPr>
                <w:rFonts w:ascii="宋体" w:eastAsia="宋体" w:hAnsi="宋体" w:cs="宋体"/>
                <w:color w:val="000000"/>
                <w:sz w:val="20"/>
              </w:rPr>
              <w:t xml:space="preserve"> Cary </w:t>
            </w:r>
            <w:proofErr w:type="spellStart"/>
            <w:r>
              <w:rPr>
                <w:rFonts w:ascii="宋体" w:eastAsia="宋体" w:hAnsi="宋体" w:cs="宋体"/>
                <w:color w:val="000000"/>
                <w:sz w:val="20"/>
              </w:rPr>
              <w:t>WinUV</w:t>
            </w:r>
            <w:r>
              <w:rPr>
                <w:rFonts w:ascii="宋体" w:eastAsia="宋体" w:hAnsi="宋体" w:cs="宋体"/>
                <w:color w:val="000000"/>
                <w:sz w:val="20"/>
              </w:rPr>
              <w:t>软件套件的主要安全组件。</w:t>
            </w:r>
            <w:r>
              <w:rPr>
                <w:rFonts w:ascii="宋体" w:eastAsia="宋体" w:hAnsi="宋体" w:cs="宋体"/>
                <w:color w:val="000000"/>
                <w:sz w:val="20"/>
              </w:rPr>
              <w:t>GLP</w:t>
            </w:r>
            <w:r>
              <w:rPr>
                <w:rFonts w:ascii="宋体" w:eastAsia="宋体" w:hAnsi="宋体" w:cs="宋体"/>
                <w:color w:val="000000"/>
                <w:sz w:val="20"/>
              </w:rPr>
              <w:t>管理员允许用户创建具有各自特定权限配置文件的唯一用户和组</w:t>
            </w:r>
            <w:proofErr w:type="spellEnd"/>
            <w:r>
              <w:rPr>
                <w:rFonts w:ascii="宋体" w:eastAsia="宋体" w:hAnsi="宋体" w:cs="宋体"/>
                <w:color w:val="000000"/>
                <w:sz w:val="20"/>
              </w:rPr>
              <w:t>。</w:t>
            </w:r>
          </w:p>
          <w:p w:rsidR="00053052" w:rsidRDefault="005070F6">
            <w:pPr>
              <w:pStyle w:val="TableParagraph"/>
              <w:numPr>
                <w:ilvl w:val="0"/>
                <w:numId w:val="6"/>
              </w:numPr>
              <w:tabs>
                <w:tab w:val="left" w:pos="446"/>
              </w:tabs>
              <w:ind w:right="102"/>
              <w:jc w:val="both"/>
              <w:rPr>
                <w:rFonts w:ascii="Times New Roman" w:eastAsia="Times New Roman" w:hAnsi="Times New Roman" w:cs="Times New Roman"/>
                <w:sz w:val="20"/>
                <w:szCs w:val="20"/>
              </w:rPr>
            </w:pPr>
            <w:proofErr w:type="spellStart"/>
            <w:r>
              <w:rPr>
                <w:rFonts w:ascii="宋体" w:eastAsia="宋体" w:hAnsi="宋体" w:cs="宋体"/>
                <w:color w:val="000000"/>
                <w:sz w:val="20"/>
              </w:rPr>
              <w:t>GLP</w:t>
            </w:r>
            <w:r>
              <w:rPr>
                <w:rFonts w:ascii="宋体" w:eastAsia="宋体" w:hAnsi="宋体" w:cs="宋体"/>
                <w:color w:val="000000"/>
                <w:sz w:val="20"/>
              </w:rPr>
              <w:t>管理员程序中设置的权限侧重于访问</w:t>
            </w:r>
            <w:r>
              <w:rPr>
                <w:rFonts w:ascii="宋体" w:eastAsia="宋体" w:hAnsi="宋体" w:cs="宋体"/>
                <w:color w:val="000000"/>
                <w:sz w:val="20"/>
              </w:rPr>
              <w:t>Cary</w:t>
            </w:r>
            <w:proofErr w:type="spellEnd"/>
            <w:r>
              <w:rPr>
                <w:rFonts w:ascii="宋体" w:eastAsia="宋体" w:hAnsi="宋体" w:cs="宋体"/>
                <w:color w:val="000000"/>
                <w:sz w:val="20"/>
              </w:rPr>
              <w:t xml:space="preserve"> </w:t>
            </w:r>
            <w:proofErr w:type="spellStart"/>
            <w:r>
              <w:rPr>
                <w:rFonts w:ascii="宋体" w:eastAsia="宋体" w:hAnsi="宋体" w:cs="宋体"/>
                <w:color w:val="000000"/>
                <w:sz w:val="20"/>
              </w:rPr>
              <w:t>WinUV</w:t>
            </w:r>
            <w:r>
              <w:rPr>
                <w:rFonts w:ascii="宋体" w:eastAsia="宋体" w:hAnsi="宋体" w:cs="宋体"/>
                <w:color w:val="000000"/>
                <w:sz w:val="20"/>
              </w:rPr>
              <w:t>软件套件中可用的程序以及在</w:t>
            </w:r>
            <w:r>
              <w:rPr>
                <w:rFonts w:ascii="宋体" w:eastAsia="宋体" w:hAnsi="宋体" w:cs="宋体"/>
                <w:color w:val="000000"/>
                <w:sz w:val="20"/>
              </w:rPr>
              <w:t>Cary</w:t>
            </w:r>
            <w:proofErr w:type="spellEnd"/>
            <w:r>
              <w:rPr>
                <w:rFonts w:ascii="宋体" w:eastAsia="宋体" w:hAnsi="宋体" w:cs="宋体"/>
                <w:color w:val="000000"/>
                <w:sz w:val="20"/>
              </w:rPr>
              <w:t xml:space="preserve"> </w:t>
            </w:r>
            <w:proofErr w:type="spellStart"/>
            <w:r>
              <w:rPr>
                <w:rFonts w:ascii="宋体" w:eastAsia="宋体" w:hAnsi="宋体" w:cs="宋体"/>
                <w:color w:val="000000"/>
                <w:sz w:val="20"/>
              </w:rPr>
              <w:t>WinUV</w:t>
            </w:r>
            <w:r>
              <w:rPr>
                <w:rFonts w:ascii="宋体" w:eastAsia="宋体" w:hAnsi="宋体" w:cs="宋体"/>
                <w:color w:val="000000"/>
                <w:sz w:val="20"/>
              </w:rPr>
              <w:t>软件中执行某些类型活动的权限</w:t>
            </w:r>
            <w:proofErr w:type="spellEnd"/>
            <w:r>
              <w:rPr>
                <w:rFonts w:ascii="宋体" w:eastAsia="宋体" w:hAnsi="宋体" w:cs="宋体"/>
                <w:color w:val="000000"/>
                <w:sz w:val="20"/>
              </w:rPr>
              <w:t>。</w:t>
            </w:r>
          </w:p>
          <w:p w:rsidR="00053052" w:rsidRDefault="005070F6">
            <w:pPr>
              <w:pStyle w:val="TableParagraph"/>
              <w:numPr>
                <w:ilvl w:val="0"/>
                <w:numId w:val="6"/>
              </w:numPr>
              <w:tabs>
                <w:tab w:val="left" w:pos="446"/>
              </w:tabs>
              <w:ind w:right="103"/>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对</w:t>
            </w:r>
            <w:r>
              <w:rPr>
                <w:rFonts w:ascii="宋体" w:eastAsia="宋体" w:hAnsi="宋体" w:cs="宋体"/>
                <w:color w:val="000000"/>
                <w:sz w:val="20"/>
                <w:lang w:eastAsia="zh-CN"/>
              </w:rPr>
              <w:t>GLP</w:t>
            </w:r>
            <w:r>
              <w:rPr>
                <w:rFonts w:ascii="宋体" w:eastAsia="宋体" w:hAnsi="宋体" w:cs="宋体"/>
                <w:color w:val="000000"/>
                <w:sz w:val="20"/>
                <w:lang w:eastAsia="zh-CN"/>
              </w:rPr>
              <w:t>管理员本身的访问受密码保护，必须指定管理员负责创建和修改应用程序中的设置。</w:t>
            </w:r>
          </w:p>
          <w:p w:rsidR="00053052" w:rsidRDefault="005070F6">
            <w:pPr>
              <w:pStyle w:val="TableParagraph"/>
              <w:numPr>
                <w:ilvl w:val="0"/>
                <w:numId w:val="6"/>
              </w:numPr>
              <w:tabs>
                <w:tab w:val="left" w:pos="446"/>
              </w:tabs>
              <w:ind w:right="104"/>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GLP</w:t>
            </w:r>
            <w:r>
              <w:rPr>
                <w:rFonts w:ascii="宋体" w:eastAsia="宋体" w:hAnsi="宋体" w:cs="宋体"/>
                <w:color w:val="000000"/>
                <w:sz w:val="20"/>
                <w:lang w:eastAsia="zh-CN"/>
              </w:rPr>
              <w:t>管理员允许指定的管理员添加、修改和删除用户和组。</w:t>
            </w:r>
          </w:p>
          <w:p w:rsidR="00053052" w:rsidRDefault="005070F6">
            <w:pPr>
              <w:pStyle w:val="TableParagraph"/>
              <w:numPr>
                <w:ilvl w:val="0"/>
                <w:numId w:val="6"/>
              </w:numPr>
              <w:tabs>
                <w:tab w:val="left" w:pos="446"/>
              </w:tabs>
              <w:ind w:right="102"/>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GLP</w:t>
            </w:r>
            <w:r>
              <w:rPr>
                <w:rFonts w:ascii="宋体" w:eastAsia="宋体" w:hAnsi="宋体" w:cs="宋体"/>
                <w:color w:val="000000"/>
                <w:sz w:val="20"/>
                <w:lang w:eastAsia="zh-CN"/>
              </w:rPr>
              <w:t>管理员允许管理员为计算机切换</w:t>
            </w:r>
            <w:r>
              <w:rPr>
                <w:rFonts w:ascii="宋体" w:eastAsia="宋体" w:hAnsi="宋体" w:cs="宋体"/>
                <w:color w:val="000000"/>
                <w:sz w:val="20"/>
                <w:lang w:eastAsia="zh-CN"/>
              </w:rPr>
              <w:t xml:space="preserve">Agilent Cary </w:t>
            </w:r>
            <w:proofErr w:type="spellStart"/>
            <w:r>
              <w:rPr>
                <w:rFonts w:ascii="宋体" w:eastAsia="宋体" w:hAnsi="宋体" w:cs="宋体"/>
                <w:color w:val="000000"/>
                <w:sz w:val="20"/>
                <w:lang w:eastAsia="zh-CN"/>
              </w:rPr>
              <w:t>WinUV</w:t>
            </w:r>
            <w:proofErr w:type="spellEnd"/>
            <w:r>
              <w:rPr>
                <w:rFonts w:ascii="宋体" w:eastAsia="宋体" w:hAnsi="宋体" w:cs="宋体"/>
                <w:color w:val="000000"/>
                <w:sz w:val="20"/>
                <w:lang w:eastAsia="zh-CN"/>
              </w:rPr>
              <w:t>开启和关闭（非用户或组特定）。此选项允许在完全安全或不安全模式下运行系统。</w:t>
            </w:r>
          </w:p>
          <w:p w:rsidR="00053052" w:rsidRDefault="005070F6">
            <w:pPr>
              <w:pStyle w:val="TableParagraph"/>
              <w:numPr>
                <w:ilvl w:val="0"/>
                <w:numId w:val="6"/>
              </w:numPr>
              <w:tabs>
                <w:tab w:val="left" w:pos="446"/>
              </w:tabs>
              <w:ind w:right="100"/>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启用</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检查时，对所有</w:t>
            </w:r>
            <w:r>
              <w:rPr>
                <w:rFonts w:ascii="宋体" w:eastAsia="宋体" w:hAnsi="宋体" w:cs="宋体"/>
                <w:color w:val="000000"/>
                <w:sz w:val="20"/>
                <w:szCs w:val="20"/>
                <w:lang w:eastAsia="zh-CN"/>
              </w:rPr>
              <w:t xml:space="preserve">Cary </w:t>
            </w:r>
            <w:proofErr w:type="spellStart"/>
            <w:r>
              <w:rPr>
                <w:rFonts w:ascii="宋体" w:eastAsia="宋体" w:hAnsi="宋体" w:cs="宋体"/>
                <w:color w:val="000000"/>
                <w:sz w:val="20"/>
                <w:szCs w:val="20"/>
                <w:lang w:eastAsia="zh-CN"/>
              </w:rPr>
              <w:t>WinUV</w:t>
            </w:r>
            <w:proofErr w:type="spellEnd"/>
            <w:r>
              <w:rPr>
                <w:rFonts w:ascii="宋体" w:eastAsia="宋体" w:hAnsi="宋体" w:cs="宋体"/>
                <w:color w:val="000000"/>
                <w:sz w:val="20"/>
                <w:szCs w:val="20"/>
                <w:lang w:eastAsia="zh-CN"/>
              </w:rPr>
              <w:t>软件应用程序（包括</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软件）的访问受</w:t>
            </w:r>
            <w:r>
              <w:rPr>
                <w:rFonts w:ascii="宋体" w:eastAsia="宋体" w:hAnsi="宋体" w:cs="宋体"/>
                <w:color w:val="000000"/>
                <w:sz w:val="20"/>
                <w:szCs w:val="20"/>
                <w:lang w:eastAsia="zh-CN"/>
              </w:rPr>
              <w:t>用户名和密码控制，并强制执行该用户的安全配置文件。禁用</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检查时，禁用访问控制，软件不知道使用系统的操作。</w:t>
            </w:r>
          </w:p>
          <w:p w:rsidR="00053052" w:rsidRDefault="005070F6">
            <w:pPr>
              <w:pStyle w:val="TableParagraph"/>
              <w:numPr>
                <w:ilvl w:val="0"/>
                <w:numId w:val="6"/>
              </w:numPr>
              <w:tabs>
                <w:tab w:val="left" w:pos="446"/>
              </w:tabs>
              <w:spacing w:line="244" w:lineRule="exact"/>
              <w:rPr>
                <w:rFonts w:ascii="Times New Roman" w:eastAsia="Times New Roman" w:hAnsi="Times New Roman" w:cs="Times New Roman"/>
                <w:sz w:val="20"/>
                <w:szCs w:val="20"/>
              </w:rPr>
            </w:pPr>
            <w:proofErr w:type="spellStart"/>
            <w:r>
              <w:rPr>
                <w:rFonts w:ascii="宋体" w:eastAsia="宋体" w:hAnsi="宋体" w:cs="宋体"/>
                <w:color w:val="000000"/>
                <w:sz w:val="20"/>
              </w:rPr>
              <w:t>可控制的具体权限为</w:t>
            </w:r>
            <w:proofErr w:type="spellEnd"/>
            <w:r>
              <w:rPr>
                <w:rFonts w:ascii="宋体" w:eastAsia="宋体" w:hAnsi="宋体" w:cs="宋体"/>
                <w:color w:val="000000"/>
                <w:sz w:val="20"/>
              </w:rPr>
              <w:t>：</w:t>
            </w:r>
          </w:p>
          <w:p w:rsidR="00053052" w:rsidRDefault="005070F6">
            <w:pPr>
              <w:pStyle w:val="TableParagraph"/>
              <w:numPr>
                <w:ilvl w:val="1"/>
                <w:numId w:val="6"/>
              </w:numPr>
              <w:tabs>
                <w:tab w:val="left" w:pos="1076"/>
              </w:tabs>
              <w:spacing w:line="238" w:lineRule="exact"/>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授权用户</w:t>
            </w:r>
            <w:r>
              <w:rPr>
                <w:rFonts w:ascii="宋体" w:eastAsia="宋体" w:hAnsi="宋体" w:cs="宋体"/>
                <w:color w:val="000000"/>
                <w:sz w:val="20"/>
                <w:lang w:eastAsia="zh-CN"/>
              </w:rPr>
              <w:t>/</w:t>
            </w:r>
            <w:r>
              <w:rPr>
                <w:rFonts w:ascii="宋体" w:eastAsia="宋体" w:hAnsi="宋体" w:cs="宋体"/>
                <w:color w:val="000000"/>
                <w:sz w:val="20"/>
                <w:lang w:eastAsia="zh-CN"/>
              </w:rPr>
              <w:t>组权限运行特定应用程序。</w:t>
            </w:r>
          </w:p>
          <w:p w:rsidR="00053052" w:rsidRDefault="005070F6">
            <w:pPr>
              <w:pStyle w:val="TableParagraph"/>
              <w:numPr>
                <w:ilvl w:val="1"/>
                <w:numId w:val="6"/>
              </w:numPr>
              <w:tabs>
                <w:tab w:val="left" w:pos="1076"/>
              </w:tabs>
              <w:spacing w:line="230" w:lineRule="exact"/>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授权用户</w:t>
            </w:r>
            <w:r>
              <w:rPr>
                <w:rFonts w:ascii="宋体" w:eastAsia="宋体" w:hAnsi="宋体" w:cs="宋体"/>
                <w:color w:val="000000"/>
                <w:sz w:val="20"/>
                <w:lang w:eastAsia="zh-CN"/>
              </w:rPr>
              <w:t>/</w:t>
            </w:r>
            <w:proofErr w:type="gramStart"/>
            <w:r>
              <w:rPr>
                <w:rFonts w:ascii="宋体" w:eastAsia="宋体" w:hAnsi="宋体" w:cs="宋体"/>
                <w:color w:val="000000"/>
                <w:sz w:val="20"/>
                <w:lang w:eastAsia="zh-CN"/>
              </w:rPr>
              <w:t>组修改</w:t>
            </w:r>
            <w:proofErr w:type="gramEnd"/>
            <w:r>
              <w:rPr>
                <w:rFonts w:ascii="宋体" w:eastAsia="宋体" w:hAnsi="宋体" w:cs="宋体"/>
                <w:color w:val="000000"/>
                <w:sz w:val="20"/>
                <w:lang w:eastAsia="zh-CN"/>
              </w:rPr>
              <w:t>其拥有的方法</w:t>
            </w:r>
          </w:p>
          <w:p w:rsidR="00053052" w:rsidRDefault="005070F6">
            <w:pPr>
              <w:pStyle w:val="TableParagraph"/>
              <w:numPr>
                <w:ilvl w:val="1"/>
                <w:numId w:val="6"/>
              </w:numPr>
              <w:tabs>
                <w:tab w:val="left" w:pos="1076"/>
              </w:tabs>
              <w:spacing w:line="230" w:lineRule="exact"/>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授权用户</w:t>
            </w:r>
            <w:r>
              <w:rPr>
                <w:rFonts w:ascii="宋体" w:eastAsia="宋体" w:hAnsi="宋体" w:cs="宋体"/>
                <w:color w:val="000000"/>
                <w:sz w:val="20"/>
                <w:lang w:eastAsia="zh-CN"/>
              </w:rPr>
              <w:t>/</w:t>
            </w:r>
            <w:proofErr w:type="gramStart"/>
            <w:r>
              <w:rPr>
                <w:rFonts w:ascii="宋体" w:eastAsia="宋体" w:hAnsi="宋体" w:cs="宋体"/>
                <w:color w:val="000000"/>
                <w:sz w:val="20"/>
                <w:lang w:eastAsia="zh-CN"/>
              </w:rPr>
              <w:t>组修改</w:t>
            </w:r>
            <w:proofErr w:type="gramEnd"/>
            <w:r>
              <w:rPr>
                <w:rFonts w:ascii="宋体" w:eastAsia="宋体" w:hAnsi="宋体" w:cs="宋体"/>
                <w:color w:val="000000"/>
                <w:sz w:val="20"/>
                <w:lang w:eastAsia="zh-CN"/>
              </w:rPr>
              <w:t>所有方法</w:t>
            </w:r>
          </w:p>
          <w:p w:rsidR="00053052" w:rsidRDefault="005070F6">
            <w:pPr>
              <w:pStyle w:val="TableParagraph"/>
              <w:numPr>
                <w:ilvl w:val="1"/>
                <w:numId w:val="6"/>
              </w:numPr>
              <w:tabs>
                <w:tab w:val="left" w:pos="1076"/>
              </w:tabs>
              <w:spacing w:line="230" w:lineRule="exact"/>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授权用户</w:t>
            </w:r>
            <w:r>
              <w:rPr>
                <w:rFonts w:ascii="宋体" w:eastAsia="宋体" w:hAnsi="宋体" w:cs="宋体"/>
                <w:color w:val="000000"/>
                <w:sz w:val="20"/>
                <w:lang w:eastAsia="zh-CN"/>
              </w:rPr>
              <w:t>/</w:t>
            </w:r>
            <w:proofErr w:type="gramStart"/>
            <w:r>
              <w:rPr>
                <w:rFonts w:ascii="宋体" w:eastAsia="宋体" w:hAnsi="宋体" w:cs="宋体"/>
                <w:color w:val="000000"/>
                <w:sz w:val="20"/>
                <w:lang w:eastAsia="zh-CN"/>
              </w:rPr>
              <w:t>组修改</w:t>
            </w:r>
            <w:proofErr w:type="gramEnd"/>
            <w:r>
              <w:rPr>
                <w:rFonts w:ascii="宋体" w:eastAsia="宋体" w:hAnsi="宋体" w:cs="宋体"/>
                <w:color w:val="000000"/>
                <w:sz w:val="20"/>
                <w:lang w:eastAsia="zh-CN"/>
              </w:rPr>
              <w:t>其拥有的报告</w:t>
            </w:r>
          </w:p>
          <w:p w:rsidR="00053052" w:rsidRDefault="005070F6">
            <w:pPr>
              <w:pStyle w:val="TableParagraph"/>
              <w:numPr>
                <w:ilvl w:val="1"/>
                <w:numId w:val="6"/>
              </w:numPr>
              <w:tabs>
                <w:tab w:val="left" w:pos="1076"/>
              </w:tabs>
              <w:spacing w:line="239" w:lineRule="exact"/>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授权用户</w:t>
            </w:r>
            <w:r>
              <w:rPr>
                <w:rFonts w:ascii="宋体" w:eastAsia="宋体" w:hAnsi="宋体" w:cs="宋体"/>
                <w:color w:val="000000"/>
                <w:sz w:val="20"/>
                <w:lang w:eastAsia="zh-CN"/>
              </w:rPr>
              <w:t>/</w:t>
            </w:r>
            <w:proofErr w:type="gramStart"/>
            <w:r>
              <w:rPr>
                <w:rFonts w:ascii="宋体" w:eastAsia="宋体" w:hAnsi="宋体" w:cs="宋体"/>
                <w:color w:val="000000"/>
                <w:sz w:val="20"/>
                <w:lang w:eastAsia="zh-CN"/>
              </w:rPr>
              <w:t>组修改</w:t>
            </w:r>
            <w:proofErr w:type="gramEnd"/>
            <w:r>
              <w:rPr>
                <w:rFonts w:ascii="宋体" w:eastAsia="宋体" w:hAnsi="宋体" w:cs="宋体"/>
                <w:color w:val="000000"/>
                <w:sz w:val="20"/>
                <w:lang w:eastAsia="zh-CN"/>
              </w:rPr>
              <w:t>所有报告</w:t>
            </w:r>
          </w:p>
        </w:tc>
      </w:tr>
    </w:tbl>
    <w:p w:rsidR="00053052" w:rsidRDefault="00053052">
      <w:pPr>
        <w:rPr>
          <w:rFonts w:ascii="Times New Roman" w:eastAsia="Times New Roman" w:hAnsi="Times New Roman" w:cs="Times New Roman"/>
          <w:sz w:val="20"/>
          <w:szCs w:val="20"/>
          <w:lang w:eastAsia="zh-CN"/>
        </w:rPr>
      </w:pPr>
    </w:p>
    <w:p w:rsidR="00053052" w:rsidRDefault="00053052">
      <w:pPr>
        <w:rPr>
          <w:rFonts w:ascii="Times New Roman" w:eastAsia="Times New Roman" w:hAnsi="Times New Roman" w:cs="Times New Roman"/>
          <w:sz w:val="20"/>
          <w:szCs w:val="20"/>
          <w:lang w:eastAsia="zh-CN"/>
        </w:rPr>
      </w:pPr>
    </w:p>
    <w:p w:rsidR="00053052" w:rsidRDefault="00053052">
      <w:pPr>
        <w:rPr>
          <w:rFonts w:ascii="Times New Roman" w:eastAsia="Times New Roman" w:hAnsi="Times New Roman" w:cs="Times New Roman"/>
          <w:sz w:val="20"/>
          <w:szCs w:val="20"/>
          <w:lang w:eastAsia="zh-CN"/>
        </w:rPr>
      </w:pPr>
    </w:p>
    <w:p w:rsidR="00053052" w:rsidRDefault="00053052">
      <w:pPr>
        <w:spacing w:before="8"/>
        <w:rPr>
          <w:rFonts w:ascii="Times New Roman" w:eastAsia="Times New Roman" w:hAnsi="Times New Roman" w:cs="Times New Roman"/>
          <w:sz w:val="16"/>
          <w:szCs w:val="16"/>
          <w:lang w:eastAsia="zh-CN"/>
        </w:rPr>
      </w:pPr>
    </w:p>
    <w:p w:rsidR="00053052" w:rsidRDefault="005070F6">
      <w:pPr>
        <w:spacing w:line="20" w:lineRule="exact"/>
        <w:ind w:left="107"/>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39" style="width:551.35pt;height:.5pt;mso-position-horizontal-relative:char;mso-position-vertical-relative:line" coordsize="11027,10">
            <v:group id="_x0000_s1040" style="position:absolute;left:5;top:5;width:11018;height:2" coordorigin="5,5" coordsize="11018,2">
              <v:shape id="_x0000_s1041" style="position:absolute;left:5;top:5;width:11018;height:2" coordorigin="5,5" coordsize="11018,0" path="m5,5r11017,e" filled="f" strokeweight=".48pt">
                <v:path arrowok="t"/>
              </v:shape>
            </v:group>
            <w10:wrap type="none"/>
            <w10:anchorlock/>
          </v:group>
        </w:pict>
      </w:r>
    </w:p>
    <w:p w:rsidR="00053052" w:rsidRDefault="00053052">
      <w:pPr>
        <w:spacing w:line="20" w:lineRule="exact"/>
        <w:rPr>
          <w:rFonts w:ascii="Times New Roman" w:eastAsia="Times New Roman" w:hAnsi="Times New Roman" w:cs="Times New Roman"/>
          <w:sz w:val="2"/>
          <w:szCs w:val="2"/>
        </w:rPr>
        <w:sectPr w:rsidR="00053052">
          <w:pgSz w:w="12240" w:h="15840"/>
          <w:pgMar w:top="1120" w:right="500" w:bottom="1380" w:left="500" w:header="720" w:footer="1186" w:gutter="0"/>
          <w:cols w:space="720"/>
        </w:sectPr>
      </w:pPr>
    </w:p>
    <w:p w:rsidR="00053052" w:rsidRDefault="005070F6">
      <w:pPr>
        <w:spacing w:before="4"/>
        <w:rPr>
          <w:rFonts w:ascii="Times New Roman" w:eastAsia="Times New Roman" w:hAnsi="Times New Roman" w:cs="Times New Roman"/>
          <w:sz w:val="3"/>
          <w:szCs w:val="3"/>
        </w:rPr>
      </w:pPr>
      <w:r>
        <w:rPr>
          <w:rFonts w:eastAsiaTheme="minorHAnsi"/>
        </w:rPr>
        <w:lastRenderedPageBreak/>
        <w:pict>
          <v:group id="_x0000_s1042" style="position:absolute;margin-left:30.8pt;margin-top:58.75pt;width:124.05pt;height:.1pt;z-index:-251652096;mso-position-horizontal-relative:page;mso-position-vertical-relative:page" coordorigin="616,1175" coordsize="2481,2">
            <v:shape id="_x0000_s1043" style="position:absolute;left:616;top:1175;width:2481;height:2" coordorigin="616,1175" coordsize="2481,0" path="m616,1175r2480,e" filled="f" strokeweight=".48pt">
              <v:path arrowok="t"/>
            </v:shape>
            <w10:wrap anchorx="page" anchory="page"/>
          </v:group>
        </w:pict>
      </w:r>
      <w:r>
        <w:rPr>
          <w:rFonts w:eastAsiaTheme="minorHAnsi"/>
        </w:rPr>
        <w:pict>
          <v:group id="_x0000_s1044" style="position:absolute;margin-left:458.8pt;margin-top:58.75pt;width:121.8pt;height:.1pt;z-index:-251651072;mso-position-horizontal-relative:page;mso-position-vertical-relative:page" coordorigin="9176,1175" coordsize="2436,2">
            <v:shape id="_x0000_s1045" style="position:absolute;left:9176;top:1175;width:2436;height:2" coordorigin="9176,1175" coordsize="2436,0" path="m9176,1175r2435,e" filled="f" strokeweight=".48pt">
              <v:path arrowok="t"/>
            </v:shape>
            <w10:wrap anchorx="page" anchory="page"/>
          </v:group>
        </w:pict>
      </w:r>
      <w:r>
        <w:rPr>
          <w:rFonts w:eastAsiaTheme="minorHAnsi"/>
        </w:rPr>
        <w:pict>
          <v:group id="_x0000_s1046" style="position:absolute;margin-left:74.45pt;margin-top:72.8pt;width:.1pt;height:351.6pt;z-index:-251650048;mso-position-horizontal-relative:page;mso-position-vertical-relative:page" coordorigin="1489,1456" coordsize="2,7032">
            <v:shape id="_x0000_s1047" style="position:absolute;left:1489;top:1456;width:2;height:7032" coordorigin="1489,1456" coordsize="0,7032" path="m1489,1456r,7031e" filled="f" strokeweight=".48pt">
              <v:path arrowok="t"/>
            </v:shape>
            <w10:wrap anchorx="page" anchory="page"/>
          </v:group>
        </w:pict>
      </w:r>
      <w:r>
        <w:rPr>
          <w:rFonts w:eastAsiaTheme="minorHAnsi"/>
        </w:rPr>
        <w:pict>
          <v:shape id="_x0000_s1048" type="#_x0000_t75" style="position:absolute;margin-left:91.7pt;margin-top:73.3pt;width:24pt;height:24pt;z-index:-251649024;mso-position-horizontal-relative:page;mso-position-vertical-relative:page">
            <v:imagedata r:id="rId14" o:title=""/>
            <w10:wrap anchorx="page" anchory="page"/>
          </v:shape>
        </w:pict>
      </w:r>
      <w:r>
        <w:rPr>
          <w:rFonts w:eastAsiaTheme="minorHAnsi"/>
        </w:rPr>
        <w:pict>
          <v:group id="_x0000_s1049" style="position:absolute;margin-left:37.8pt;margin-top:511.1pt;width:26.25pt;height:44.3pt;z-index:-251648000;mso-position-horizontal-relative:page;mso-position-vertical-relative:page" coordorigin="756,10223" coordsize="525,886">
            <v:shape id="_x0000_s1050" type="#_x0000_t75" style="position:absolute;left:756;top:10223;width:525;height:405">
              <v:imagedata r:id="rId13" o:title=""/>
            </v:shape>
            <v:shape id="_x0000_s1051" type="#_x0000_t75" style="position:absolute;left:786;top:10628;width:480;height:480">
              <v:imagedata r:id="rId14" o:title=""/>
            </v:shape>
            <w10:wrap anchorx="page" anchory="page"/>
          </v:group>
        </w:pict>
      </w:r>
    </w:p>
    <w:tbl>
      <w:tblPr>
        <w:tblW w:w="4481" w:type="pct"/>
        <w:tblInd w:w="984" w:type="dxa"/>
        <w:tblCellMar>
          <w:left w:w="0" w:type="dxa"/>
          <w:right w:w="0" w:type="dxa"/>
        </w:tblCellMar>
        <w:tblLook w:val="01E0" w:firstRow="1" w:lastRow="1" w:firstColumn="1" w:lastColumn="1" w:noHBand="0" w:noVBand="0"/>
      </w:tblPr>
      <w:tblGrid>
        <w:gridCol w:w="211"/>
        <w:gridCol w:w="9862"/>
      </w:tblGrid>
      <w:tr w:rsidR="00053052" w:rsidTr="005070F6">
        <w:trPr>
          <w:trHeight w:hRule="exact" w:val="286"/>
        </w:trPr>
        <w:tc>
          <w:tcPr>
            <w:tcW w:w="211" w:type="dxa"/>
            <w:tcBorders>
              <w:top w:val="single" w:sz="4" w:space="0" w:color="000000"/>
              <w:left w:val="nil"/>
              <w:bottom w:val="single" w:sz="4" w:space="0" w:color="000000"/>
              <w:right w:val="nil"/>
            </w:tcBorders>
          </w:tcPr>
          <w:p w:rsidR="00053052" w:rsidRDefault="00053052"/>
        </w:tc>
        <w:tc>
          <w:tcPr>
            <w:tcW w:w="9862" w:type="dxa"/>
            <w:tcBorders>
              <w:top w:val="single" w:sz="4" w:space="0" w:color="000000"/>
              <w:left w:val="nil"/>
              <w:bottom w:val="single" w:sz="4" w:space="0" w:color="000000"/>
              <w:right w:val="nil"/>
            </w:tcBorders>
          </w:tcPr>
          <w:p w:rsidR="00053052" w:rsidRDefault="00053052"/>
        </w:tc>
      </w:tr>
      <w:tr w:rsidR="00053052" w:rsidTr="005070F6">
        <w:trPr>
          <w:trHeight w:hRule="exact" w:val="7022"/>
        </w:trPr>
        <w:tc>
          <w:tcPr>
            <w:tcW w:w="211" w:type="dxa"/>
            <w:tcBorders>
              <w:top w:val="nil"/>
              <w:left w:val="single" w:sz="4" w:space="0" w:color="000000"/>
              <w:bottom w:val="nil"/>
              <w:right w:val="nil"/>
            </w:tcBorders>
          </w:tcPr>
          <w:p w:rsidR="00053052" w:rsidRDefault="00053052"/>
        </w:tc>
        <w:tc>
          <w:tcPr>
            <w:tcW w:w="9862" w:type="dxa"/>
            <w:tcBorders>
              <w:top w:val="single" w:sz="4" w:space="0" w:color="000000"/>
              <w:left w:val="nil"/>
              <w:bottom w:val="single" w:sz="4" w:space="0" w:color="000000"/>
              <w:right w:val="single" w:sz="4" w:space="0" w:color="000000"/>
            </w:tcBorders>
          </w:tcPr>
          <w:p w:rsidR="00053052" w:rsidRDefault="005070F6">
            <w:pPr>
              <w:pStyle w:val="TableParagraph"/>
              <w:numPr>
                <w:ilvl w:val="0"/>
                <w:numId w:val="5"/>
              </w:numPr>
              <w:tabs>
                <w:tab w:val="left" w:pos="450"/>
              </w:tabs>
              <w:ind w:right="101"/>
              <w:jc w:val="both"/>
              <w:rPr>
                <w:rFonts w:ascii="Times New Roman" w:eastAsia="Times New Roman" w:hAnsi="Times New Roman" w:cs="Times New Roman"/>
                <w:sz w:val="20"/>
                <w:szCs w:val="20"/>
              </w:rPr>
            </w:pP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应用程序是与</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系统软件相关的选项伴随产品。</w:t>
            </w:r>
            <w:proofErr w:type="spellStart"/>
            <w:r>
              <w:rPr>
                <w:rFonts w:ascii="宋体" w:eastAsia="宋体" w:hAnsi="宋体" w:cs="宋体"/>
                <w:color w:val="000000"/>
                <w:sz w:val="20"/>
              </w:rPr>
              <w:t>如前所述，</w:t>
            </w:r>
            <w:r>
              <w:rPr>
                <w:rFonts w:ascii="宋体" w:eastAsia="宋体" w:hAnsi="宋体" w:cs="宋体"/>
                <w:color w:val="000000"/>
                <w:sz w:val="20"/>
              </w:rPr>
              <w:t>SoloVPE</w:t>
            </w:r>
            <w:r>
              <w:rPr>
                <w:rFonts w:ascii="宋体" w:eastAsia="宋体" w:hAnsi="宋体" w:cs="宋体"/>
                <w:color w:val="000000"/>
                <w:sz w:val="20"/>
              </w:rPr>
              <w:t>功能存在于</w:t>
            </w:r>
            <w:r>
              <w:rPr>
                <w:rFonts w:ascii="宋体" w:eastAsia="宋体" w:hAnsi="宋体" w:cs="宋体"/>
                <w:color w:val="000000"/>
                <w:sz w:val="20"/>
              </w:rPr>
              <w:t>Cary</w:t>
            </w:r>
            <w:proofErr w:type="spellEnd"/>
            <w:r>
              <w:rPr>
                <w:rFonts w:ascii="宋体" w:eastAsia="宋体" w:hAnsi="宋体" w:cs="宋体"/>
                <w:color w:val="000000"/>
                <w:sz w:val="20"/>
              </w:rPr>
              <w:t xml:space="preserve"> </w:t>
            </w:r>
            <w:proofErr w:type="spellStart"/>
            <w:r>
              <w:rPr>
                <w:rFonts w:ascii="宋体" w:eastAsia="宋体" w:hAnsi="宋体" w:cs="宋体"/>
                <w:color w:val="000000"/>
                <w:sz w:val="20"/>
              </w:rPr>
              <w:t>WinUV</w:t>
            </w:r>
            <w:r>
              <w:rPr>
                <w:rFonts w:ascii="宋体" w:eastAsia="宋体" w:hAnsi="宋体" w:cs="宋体"/>
                <w:color w:val="000000"/>
                <w:sz w:val="20"/>
              </w:rPr>
              <w:t>环境中。</w:t>
            </w:r>
            <w:r>
              <w:rPr>
                <w:rFonts w:ascii="宋体" w:eastAsia="宋体" w:hAnsi="宋体" w:cs="宋体"/>
                <w:color w:val="000000"/>
                <w:sz w:val="20"/>
              </w:rPr>
              <w:t>SecureVPE</w:t>
            </w:r>
            <w:r>
              <w:rPr>
                <w:rFonts w:ascii="宋体" w:eastAsia="宋体" w:hAnsi="宋体" w:cs="宋体"/>
                <w:color w:val="000000"/>
                <w:sz w:val="20"/>
              </w:rPr>
              <w:t>应用程序与</w:t>
            </w:r>
            <w:r>
              <w:rPr>
                <w:rFonts w:ascii="宋体" w:eastAsia="宋体" w:hAnsi="宋体" w:cs="宋体"/>
                <w:color w:val="000000"/>
                <w:sz w:val="20"/>
              </w:rPr>
              <w:t>Cary</w:t>
            </w:r>
            <w:proofErr w:type="spellEnd"/>
            <w:r>
              <w:rPr>
                <w:rFonts w:ascii="宋体" w:eastAsia="宋体" w:hAnsi="宋体" w:cs="宋体"/>
                <w:color w:val="000000"/>
                <w:sz w:val="20"/>
              </w:rPr>
              <w:t xml:space="preserve"> </w:t>
            </w:r>
            <w:proofErr w:type="spellStart"/>
            <w:r>
              <w:rPr>
                <w:rFonts w:ascii="宋体" w:eastAsia="宋体" w:hAnsi="宋体" w:cs="宋体"/>
                <w:color w:val="000000"/>
                <w:sz w:val="20"/>
              </w:rPr>
              <w:t>WinUV</w:t>
            </w:r>
            <w:r>
              <w:rPr>
                <w:rFonts w:ascii="宋体" w:eastAsia="宋体" w:hAnsi="宋体" w:cs="宋体"/>
                <w:color w:val="000000"/>
                <w:sz w:val="20"/>
              </w:rPr>
              <w:t>套件中的</w:t>
            </w:r>
            <w:r>
              <w:rPr>
                <w:rFonts w:ascii="宋体" w:eastAsia="宋体" w:hAnsi="宋体" w:cs="宋体"/>
                <w:color w:val="000000"/>
                <w:sz w:val="20"/>
              </w:rPr>
              <w:t>GLP</w:t>
            </w:r>
            <w:r>
              <w:rPr>
                <w:rFonts w:ascii="宋体" w:eastAsia="宋体" w:hAnsi="宋体" w:cs="宋体"/>
                <w:color w:val="000000"/>
                <w:sz w:val="20"/>
              </w:rPr>
              <w:t>管理员应用程序合作，以提供与</w:t>
            </w:r>
            <w:r>
              <w:rPr>
                <w:rFonts w:ascii="宋体" w:eastAsia="宋体" w:hAnsi="宋体" w:cs="宋体"/>
                <w:color w:val="000000"/>
                <w:sz w:val="20"/>
              </w:rPr>
              <w:t>SoloVPE</w:t>
            </w:r>
            <w:r>
              <w:rPr>
                <w:rFonts w:ascii="宋体" w:eastAsia="宋体" w:hAnsi="宋体" w:cs="宋体"/>
                <w:color w:val="000000"/>
                <w:sz w:val="20"/>
              </w:rPr>
              <w:t>功能专门相关的扩展安全工具</w:t>
            </w:r>
            <w:proofErr w:type="spellEnd"/>
            <w:r>
              <w:rPr>
                <w:rFonts w:ascii="宋体" w:eastAsia="宋体" w:hAnsi="宋体" w:cs="宋体"/>
                <w:color w:val="000000"/>
                <w:sz w:val="20"/>
              </w:rPr>
              <w:t>。</w:t>
            </w:r>
          </w:p>
          <w:p w:rsidR="00053052" w:rsidRDefault="005070F6">
            <w:pPr>
              <w:pStyle w:val="TableParagraph"/>
              <w:numPr>
                <w:ilvl w:val="0"/>
                <w:numId w:val="5"/>
              </w:numPr>
              <w:tabs>
                <w:tab w:val="left" w:pos="450"/>
              </w:tabs>
              <w:spacing w:before="1"/>
              <w:ind w:right="102"/>
              <w:jc w:val="both"/>
              <w:rPr>
                <w:rFonts w:ascii="Times New Roman" w:eastAsia="Times New Roman" w:hAnsi="Times New Roman" w:cs="Times New Roman"/>
                <w:sz w:val="20"/>
                <w:szCs w:val="20"/>
                <w:lang w:eastAsia="zh-CN"/>
              </w:rPr>
            </w:pPr>
            <w:proofErr w:type="spellStart"/>
            <w:r>
              <w:rPr>
                <w:rFonts w:ascii="宋体" w:eastAsia="宋体" w:hAnsi="宋体" w:cs="宋体"/>
                <w:color w:val="000000"/>
                <w:sz w:val="20"/>
                <w:szCs w:val="20"/>
                <w:lang w:eastAsia="zh-CN"/>
              </w:rPr>
              <w:t>SecureVPE</w:t>
            </w:r>
            <w:proofErr w:type="spellEnd"/>
            <w:r>
              <w:rPr>
                <w:rFonts w:ascii="宋体" w:eastAsia="宋体" w:hAnsi="宋体" w:cs="宋体"/>
                <w:color w:val="000000"/>
                <w:sz w:val="20"/>
                <w:szCs w:val="20"/>
                <w:lang w:eastAsia="zh-CN"/>
              </w:rPr>
              <w:t>软件内置访问控制，并与</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管理软件协同工作。</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管理员中的管理员也是</w:t>
            </w:r>
            <w:proofErr w:type="spellStart"/>
            <w:r>
              <w:rPr>
                <w:rFonts w:ascii="宋体" w:eastAsia="宋体" w:hAnsi="宋体" w:cs="宋体"/>
                <w:color w:val="000000"/>
                <w:sz w:val="20"/>
                <w:szCs w:val="20"/>
                <w:lang w:eastAsia="zh-CN"/>
              </w:rPr>
              <w:t>SecureVPE</w:t>
            </w:r>
            <w:proofErr w:type="spellEnd"/>
            <w:r>
              <w:rPr>
                <w:rFonts w:ascii="宋体" w:eastAsia="宋体" w:hAnsi="宋体" w:cs="宋体"/>
                <w:color w:val="000000"/>
                <w:sz w:val="20"/>
                <w:szCs w:val="20"/>
                <w:lang w:eastAsia="zh-CN"/>
              </w:rPr>
              <w:t>应用程序中</w:t>
            </w:r>
            <w:r>
              <w:rPr>
                <w:rFonts w:ascii="宋体" w:eastAsia="宋体" w:hAnsi="宋体" w:cs="宋体"/>
                <w:color w:val="000000"/>
                <w:sz w:val="20"/>
                <w:szCs w:val="20"/>
                <w:lang w:eastAsia="zh-CN"/>
              </w:rPr>
              <w:t>的管理员。具有管理权限的用户和组可以根据客户的判断访问</w:t>
            </w:r>
            <w:proofErr w:type="spellStart"/>
            <w:r>
              <w:rPr>
                <w:rFonts w:ascii="宋体" w:eastAsia="宋体" w:hAnsi="宋体" w:cs="宋体"/>
                <w:color w:val="000000"/>
                <w:sz w:val="20"/>
                <w:szCs w:val="20"/>
                <w:lang w:eastAsia="zh-CN"/>
              </w:rPr>
              <w:t>SecureVPE</w:t>
            </w:r>
            <w:proofErr w:type="spellEnd"/>
            <w:r>
              <w:rPr>
                <w:rFonts w:ascii="宋体" w:eastAsia="宋体" w:hAnsi="宋体" w:cs="宋体"/>
                <w:color w:val="000000"/>
                <w:sz w:val="20"/>
                <w:szCs w:val="20"/>
                <w:lang w:eastAsia="zh-CN"/>
              </w:rPr>
              <w:t>软件，以允许客户的合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计划具有灵活性。</w:t>
            </w:r>
          </w:p>
          <w:p w:rsidR="00053052" w:rsidRDefault="005070F6">
            <w:pPr>
              <w:pStyle w:val="TableParagraph"/>
              <w:numPr>
                <w:ilvl w:val="0"/>
                <w:numId w:val="5"/>
              </w:numPr>
              <w:tabs>
                <w:tab w:val="left" w:pos="450"/>
              </w:tabs>
              <w:ind w:right="99"/>
              <w:jc w:val="both"/>
              <w:rPr>
                <w:rFonts w:ascii="Times New Roman" w:eastAsia="Times New Roman" w:hAnsi="Times New Roman" w:cs="Times New Roman"/>
                <w:sz w:val="20"/>
                <w:szCs w:val="20"/>
              </w:rPr>
            </w:pP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系统的访问可以在操作系统级别进行控制，也可以使用</w:t>
            </w:r>
            <w:r>
              <w:rPr>
                <w:rFonts w:ascii="宋体" w:eastAsia="宋体" w:hAnsi="宋体" w:cs="宋体"/>
                <w:color w:val="000000"/>
                <w:sz w:val="20"/>
                <w:lang w:eastAsia="zh-CN"/>
              </w:rPr>
              <w:t xml:space="preserve">Cary </w:t>
            </w:r>
            <w:proofErr w:type="spellStart"/>
            <w:r>
              <w:rPr>
                <w:rFonts w:ascii="宋体" w:eastAsia="宋体" w:hAnsi="宋体" w:cs="宋体"/>
                <w:color w:val="000000"/>
                <w:sz w:val="20"/>
                <w:lang w:eastAsia="zh-CN"/>
              </w:rPr>
              <w:t>WinUV</w:t>
            </w:r>
            <w:proofErr w:type="spellEnd"/>
            <w:r>
              <w:rPr>
                <w:rFonts w:ascii="宋体" w:eastAsia="宋体" w:hAnsi="宋体" w:cs="宋体"/>
                <w:color w:val="000000"/>
                <w:sz w:val="20"/>
                <w:lang w:eastAsia="zh-CN"/>
              </w:rPr>
              <w:t>级别的</w:t>
            </w:r>
            <w:r>
              <w:rPr>
                <w:rFonts w:ascii="宋体" w:eastAsia="宋体" w:hAnsi="宋体" w:cs="宋体"/>
                <w:color w:val="000000"/>
                <w:sz w:val="20"/>
                <w:lang w:eastAsia="zh-CN"/>
              </w:rPr>
              <w:t>GLP</w:t>
            </w:r>
            <w:r>
              <w:rPr>
                <w:rFonts w:ascii="宋体" w:eastAsia="宋体" w:hAnsi="宋体" w:cs="宋体"/>
                <w:color w:val="000000"/>
                <w:sz w:val="20"/>
                <w:lang w:eastAsia="zh-CN"/>
              </w:rPr>
              <w:t>管理员进行控制。</w:t>
            </w:r>
            <w:proofErr w:type="spellStart"/>
            <w:r>
              <w:rPr>
                <w:rFonts w:ascii="宋体" w:eastAsia="宋体" w:hAnsi="宋体" w:cs="宋体"/>
                <w:color w:val="000000"/>
                <w:sz w:val="20"/>
              </w:rPr>
              <w:t>SecureVPE</w:t>
            </w:r>
            <w:r>
              <w:rPr>
                <w:rFonts w:ascii="宋体" w:eastAsia="宋体" w:hAnsi="宋体" w:cs="宋体"/>
                <w:color w:val="000000"/>
                <w:sz w:val="20"/>
              </w:rPr>
              <w:t>应用程序提供了控制对</w:t>
            </w:r>
            <w:r>
              <w:rPr>
                <w:rFonts w:ascii="宋体" w:eastAsia="宋体" w:hAnsi="宋体" w:cs="宋体"/>
                <w:color w:val="000000"/>
                <w:sz w:val="20"/>
              </w:rPr>
              <w:t>SoloVPE</w:t>
            </w:r>
            <w:r>
              <w:rPr>
                <w:rFonts w:ascii="宋体" w:eastAsia="宋体" w:hAnsi="宋体" w:cs="宋体"/>
                <w:color w:val="000000"/>
                <w:sz w:val="20"/>
              </w:rPr>
              <w:t>软件访问的第三种选项</w:t>
            </w:r>
            <w:proofErr w:type="spellEnd"/>
            <w:r>
              <w:rPr>
                <w:rFonts w:ascii="宋体" w:eastAsia="宋体" w:hAnsi="宋体" w:cs="宋体"/>
                <w:color w:val="000000"/>
                <w:sz w:val="20"/>
              </w:rPr>
              <w:t>。</w:t>
            </w:r>
          </w:p>
          <w:p w:rsidR="00053052" w:rsidRDefault="005070F6">
            <w:pPr>
              <w:pStyle w:val="TableParagraph"/>
              <w:numPr>
                <w:ilvl w:val="0"/>
                <w:numId w:val="5"/>
              </w:numPr>
              <w:tabs>
                <w:tab w:val="left" w:pos="450"/>
              </w:tabs>
              <w:ind w:right="100"/>
              <w:jc w:val="both"/>
              <w:rPr>
                <w:rFonts w:ascii="Times New Roman" w:eastAsia="Times New Roman" w:hAnsi="Times New Roman" w:cs="Times New Roman"/>
                <w:sz w:val="20"/>
                <w:szCs w:val="20"/>
              </w:rPr>
            </w:pPr>
            <w:r>
              <w:rPr>
                <w:rFonts w:ascii="宋体" w:eastAsia="宋体" w:hAnsi="宋体" w:cs="宋体"/>
                <w:color w:val="000000"/>
                <w:sz w:val="20"/>
              </w:rPr>
              <w:t>SecureVPE</w:t>
            </w:r>
            <w:r>
              <w:rPr>
                <w:rFonts w:ascii="宋体" w:eastAsia="宋体" w:hAnsi="宋体" w:cs="宋体"/>
                <w:color w:val="000000"/>
                <w:sz w:val="20"/>
              </w:rPr>
              <w:t>应用程序位于</w:t>
            </w:r>
            <w:r>
              <w:rPr>
                <w:rFonts w:ascii="宋体" w:eastAsia="宋体" w:hAnsi="宋体" w:cs="宋体"/>
                <w:color w:val="000000"/>
                <w:sz w:val="20"/>
              </w:rPr>
              <w:t>GLP</w:t>
            </w:r>
            <w:r>
              <w:rPr>
                <w:rFonts w:ascii="宋体" w:eastAsia="宋体" w:hAnsi="宋体" w:cs="宋体"/>
                <w:color w:val="000000"/>
                <w:sz w:val="20"/>
              </w:rPr>
              <w:t>管理员应用程序之上。系统将</w:t>
            </w:r>
            <w:r>
              <w:rPr>
                <w:rFonts w:ascii="宋体" w:eastAsia="宋体" w:hAnsi="宋体" w:cs="宋体"/>
                <w:color w:val="000000"/>
                <w:sz w:val="20"/>
              </w:rPr>
              <w:t>GLP</w:t>
            </w:r>
            <w:r>
              <w:rPr>
                <w:rFonts w:ascii="宋体" w:eastAsia="宋体" w:hAnsi="宋体" w:cs="宋体"/>
                <w:color w:val="000000"/>
                <w:sz w:val="20"/>
              </w:rPr>
              <w:t>管理员中创建的用户和组与</w:t>
            </w:r>
            <w:r>
              <w:rPr>
                <w:rFonts w:ascii="宋体" w:eastAsia="宋体" w:hAnsi="宋体" w:cs="宋体"/>
                <w:color w:val="000000"/>
                <w:sz w:val="20"/>
              </w:rPr>
              <w:t>SecureVPE</w:t>
            </w:r>
            <w:r>
              <w:rPr>
                <w:rFonts w:ascii="宋体" w:eastAsia="宋体" w:hAnsi="宋体" w:cs="宋体"/>
                <w:color w:val="000000"/>
                <w:sz w:val="20"/>
              </w:rPr>
              <w:t>数据库同步。此同步仅从</w:t>
            </w:r>
            <w:r>
              <w:rPr>
                <w:rFonts w:ascii="宋体" w:eastAsia="宋体" w:hAnsi="宋体" w:cs="宋体"/>
                <w:color w:val="000000"/>
                <w:sz w:val="20"/>
              </w:rPr>
              <w:t>GLP</w:t>
            </w:r>
            <w:r>
              <w:rPr>
                <w:rFonts w:ascii="宋体" w:eastAsia="宋体" w:hAnsi="宋体" w:cs="宋体"/>
                <w:color w:val="000000"/>
                <w:sz w:val="20"/>
              </w:rPr>
              <w:t>管理员单向到</w:t>
            </w:r>
            <w:r>
              <w:rPr>
                <w:rFonts w:ascii="宋体" w:eastAsia="宋体" w:hAnsi="宋体" w:cs="宋体"/>
                <w:color w:val="000000"/>
                <w:sz w:val="20"/>
              </w:rPr>
              <w:t>SecureVPE</w:t>
            </w:r>
            <w:r>
              <w:rPr>
                <w:rFonts w:ascii="宋体" w:eastAsia="宋体" w:hAnsi="宋体" w:cs="宋体"/>
                <w:color w:val="000000"/>
                <w:sz w:val="20"/>
              </w:rPr>
              <w:t>环境。</w:t>
            </w:r>
            <w:r>
              <w:rPr>
                <w:rFonts w:ascii="宋体" w:eastAsia="宋体" w:hAnsi="宋体" w:cs="宋体"/>
                <w:color w:val="000000"/>
                <w:sz w:val="20"/>
              </w:rPr>
              <w:t>SecureVPE</w:t>
            </w:r>
            <w:r>
              <w:rPr>
                <w:rFonts w:ascii="宋体" w:eastAsia="宋体" w:hAnsi="宋体" w:cs="宋体"/>
                <w:color w:val="000000"/>
                <w:sz w:val="20"/>
              </w:rPr>
              <w:t>不允许添加或删除用户和组。</w:t>
            </w:r>
          </w:p>
          <w:p w:rsidR="00053052" w:rsidRDefault="005070F6">
            <w:pPr>
              <w:pStyle w:val="TableParagraph"/>
              <w:numPr>
                <w:ilvl w:val="0"/>
                <w:numId w:val="5"/>
              </w:numPr>
              <w:tabs>
                <w:tab w:val="left" w:pos="450"/>
              </w:tabs>
              <w:ind w:right="101"/>
              <w:jc w:val="both"/>
              <w:rPr>
                <w:rFonts w:ascii="Times New Roman" w:eastAsia="Times New Roman" w:hAnsi="Times New Roman" w:cs="Times New Roman"/>
                <w:sz w:val="20"/>
                <w:szCs w:val="20"/>
                <w:lang w:eastAsia="zh-CN"/>
              </w:rPr>
            </w:pP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应用程序提供了特定的安全矩阵，该矩阵专门涉及在</w:t>
            </w:r>
            <w:r>
              <w:rPr>
                <w:rFonts w:ascii="宋体" w:eastAsia="宋体" w:hAnsi="宋体" w:cs="宋体"/>
                <w:color w:val="000000"/>
                <w:sz w:val="20"/>
                <w:lang w:eastAsia="zh-CN"/>
              </w:rPr>
              <w:t xml:space="preserve">Cary </w:t>
            </w:r>
            <w:proofErr w:type="spellStart"/>
            <w:r>
              <w:rPr>
                <w:rFonts w:ascii="宋体" w:eastAsia="宋体" w:hAnsi="宋体" w:cs="宋体"/>
                <w:color w:val="000000"/>
                <w:sz w:val="20"/>
                <w:lang w:eastAsia="zh-CN"/>
              </w:rPr>
              <w:t>WinUV</w:t>
            </w:r>
            <w:proofErr w:type="spellEnd"/>
            <w:r>
              <w:rPr>
                <w:rFonts w:ascii="宋体" w:eastAsia="宋体" w:hAnsi="宋体" w:cs="宋体"/>
                <w:color w:val="000000"/>
                <w:sz w:val="20"/>
                <w:lang w:eastAsia="zh-CN"/>
              </w:rPr>
              <w:t>环境中运行的</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软件。权限选项旨在为客户和管理员提供对</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环境中特定功能和功能访问的控制。在某些情况下，权限设置可以在启用和禁用之间切换按钮状态，或切换可见和不可见的按钮状态。在其他情况下</w:t>
            </w:r>
            <w:r>
              <w:rPr>
                <w:rFonts w:ascii="宋体" w:eastAsia="宋体" w:hAnsi="宋体" w:cs="宋体"/>
                <w:color w:val="000000"/>
                <w:sz w:val="20"/>
                <w:lang w:eastAsia="zh-CN"/>
              </w:rPr>
              <w:t>，权限设置可以提供或撤销执行特定任务的选项，例如执行电子签名或是否启用自动保存功能。</w:t>
            </w:r>
          </w:p>
          <w:p w:rsidR="00053052" w:rsidRDefault="005070F6">
            <w:pPr>
              <w:pStyle w:val="TableParagraph"/>
              <w:numPr>
                <w:ilvl w:val="0"/>
                <w:numId w:val="5"/>
              </w:numPr>
              <w:tabs>
                <w:tab w:val="left" w:pos="450"/>
              </w:tabs>
              <w:ind w:right="101"/>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对</w:t>
            </w: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应用程序中可用权限设置的完整探索超出了本文件的范围。然而，重要的是要理解，在安全结构的这一层提供的</w:t>
            </w:r>
            <w:proofErr w:type="gramStart"/>
            <w:r>
              <w:rPr>
                <w:rFonts w:ascii="宋体" w:eastAsia="宋体" w:hAnsi="宋体" w:cs="宋体"/>
                <w:color w:val="000000"/>
                <w:sz w:val="20"/>
                <w:lang w:eastAsia="zh-CN"/>
              </w:rPr>
              <w:t>控制仅</w:t>
            </w:r>
            <w:proofErr w:type="gramEnd"/>
            <w:r>
              <w:rPr>
                <w:rFonts w:ascii="宋体" w:eastAsia="宋体" w:hAnsi="宋体" w:cs="宋体"/>
                <w:color w:val="000000"/>
                <w:sz w:val="20"/>
                <w:lang w:eastAsia="zh-CN"/>
              </w:rPr>
              <w:t>与</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软件相关，并且需要与其</w:t>
            </w:r>
            <w:proofErr w:type="gramStart"/>
            <w:r>
              <w:rPr>
                <w:rFonts w:ascii="宋体" w:eastAsia="宋体" w:hAnsi="宋体" w:cs="宋体"/>
                <w:color w:val="000000"/>
                <w:sz w:val="20"/>
                <w:lang w:eastAsia="zh-CN"/>
              </w:rPr>
              <w:t>他层一起</w:t>
            </w:r>
            <w:proofErr w:type="gramEnd"/>
            <w:r>
              <w:rPr>
                <w:rFonts w:ascii="宋体" w:eastAsia="宋体" w:hAnsi="宋体" w:cs="宋体"/>
                <w:color w:val="000000"/>
                <w:sz w:val="20"/>
                <w:lang w:eastAsia="zh-CN"/>
              </w:rPr>
              <w:t>配置，以实现合</w:t>
            </w:r>
            <w:proofErr w:type="gramStart"/>
            <w:r>
              <w:rPr>
                <w:rFonts w:ascii="宋体" w:eastAsia="宋体" w:hAnsi="宋体" w:cs="宋体"/>
                <w:color w:val="000000"/>
                <w:sz w:val="20"/>
                <w:lang w:eastAsia="zh-CN"/>
              </w:rPr>
              <w:t>规</w:t>
            </w:r>
            <w:proofErr w:type="gramEnd"/>
            <w:r>
              <w:rPr>
                <w:rFonts w:ascii="宋体" w:eastAsia="宋体" w:hAnsi="宋体" w:cs="宋体"/>
                <w:color w:val="000000"/>
                <w:sz w:val="20"/>
                <w:lang w:eastAsia="zh-CN"/>
              </w:rPr>
              <w:t>实施团队的目标。</w:t>
            </w:r>
          </w:p>
        </w:tc>
      </w:tr>
    </w:tbl>
    <w:p w:rsidR="00053052" w:rsidRDefault="00053052">
      <w:pPr>
        <w:spacing w:before="10"/>
        <w:rPr>
          <w:rFonts w:ascii="Times New Roman" w:eastAsia="Times New Roman" w:hAnsi="Times New Roman" w:cs="Times New Roman"/>
          <w:sz w:val="16"/>
          <w:szCs w:val="16"/>
          <w:lang w:eastAsia="zh-CN"/>
        </w:rPr>
      </w:pPr>
    </w:p>
    <w:tbl>
      <w:tblPr>
        <w:tblW w:w="4932" w:type="pct"/>
        <w:tblInd w:w="111" w:type="dxa"/>
        <w:tblCellMar>
          <w:left w:w="0" w:type="dxa"/>
          <w:right w:w="0" w:type="dxa"/>
        </w:tblCellMar>
        <w:tblLook w:val="01E0" w:firstRow="1" w:lastRow="1" w:firstColumn="1" w:lastColumn="1" w:noHBand="0" w:noVBand="0"/>
      </w:tblPr>
      <w:tblGrid>
        <w:gridCol w:w="4689"/>
        <w:gridCol w:w="6398"/>
      </w:tblGrid>
      <w:tr w:rsidR="00053052" w:rsidTr="005070F6">
        <w:trPr>
          <w:trHeight w:hRule="exact" w:val="1058"/>
        </w:trPr>
        <w:tc>
          <w:tcPr>
            <w:tcW w:w="11088" w:type="dxa"/>
            <w:gridSpan w:val="2"/>
            <w:tcBorders>
              <w:top w:val="nil"/>
              <w:left w:val="nil"/>
              <w:bottom w:val="nil"/>
              <w:right w:val="nil"/>
            </w:tcBorders>
          </w:tcPr>
          <w:p w:rsidR="00053052" w:rsidRDefault="005070F6">
            <w:pPr>
              <w:pStyle w:val="TableParagraph"/>
              <w:spacing w:before="34"/>
              <w:ind w:left="107" w:right="188"/>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e</w:t>
            </w:r>
            <w:r>
              <w:rPr>
                <w:rFonts w:ascii="宋体" w:eastAsia="宋体" w:hAnsi="宋体" w:cs="宋体"/>
                <w:bCs/>
                <w:color w:val="000000"/>
                <w:sz w:val="20"/>
                <w:szCs w:val="20"/>
                <w:lang w:eastAsia="zh-CN"/>
              </w:rPr>
              <w:t>）使用安全、计算机生成、加盖时间戳的审计追踪，独立记录操作员条目的日期和时间以及创建、修改或删除电子记录的操作。记录变更不得遮盖先前记录的信息。此类稽查追踪文件应至少保存至受试者电子记录所需的时间，并可</w:t>
            </w:r>
            <w:r>
              <w:rPr>
                <w:rFonts w:ascii="宋体" w:eastAsia="宋体" w:hAnsi="宋体" w:cs="宋体"/>
                <w:bCs/>
                <w:color w:val="000000"/>
                <w:sz w:val="20"/>
                <w:szCs w:val="20"/>
                <w:lang w:eastAsia="zh-CN"/>
              </w:rPr>
              <w:t>供机构审查和复印。</w:t>
            </w:r>
          </w:p>
        </w:tc>
      </w:tr>
      <w:tr w:rsidR="00053052" w:rsidTr="005070F6">
        <w:trPr>
          <w:trHeight w:hRule="exact" w:val="4687"/>
        </w:trPr>
        <w:tc>
          <w:tcPr>
            <w:tcW w:w="4689" w:type="dxa"/>
            <w:tcBorders>
              <w:top w:val="nil"/>
              <w:left w:val="nil"/>
              <w:bottom w:val="single" w:sz="4" w:space="0" w:color="000000"/>
              <w:right w:val="nil"/>
            </w:tcBorders>
          </w:tcPr>
          <w:p w:rsidR="00053052" w:rsidRDefault="005070F6">
            <w:pPr>
              <w:pStyle w:val="TableParagraph"/>
              <w:spacing w:before="84"/>
              <w:ind w:left="227"/>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6399" w:type="dxa"/>
            <w:tcBorders>
              <w:top w:val="nil"/>
              <w:left w:val="nil"/>
              <w:bottom w:val="single" w:sz="4" w:space="0" w:color="000000"/>
              <w:right w:val="nil"/>
            </w:tcBorders>
          </w:tcPr>
          <w:p w:rsidR="00053052" w:rsidRDefault="005070F6">
            <w:pPr>
              <w:pStyle w:val="TableParagraph"/>
              <w:spacing w:before="82"/>
              <w:ind w:left="167" w:right="109"/>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广泛的审计追踪记录在</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软件环境的各个级别内。客户对计算机工作站和网络域的配置都有广泛的选项，包括跟踪用户的操作和</w:t>
            </w:r>
            <w:r>
              <w:rPr>
                <w:rFonts w:ascii="宋体" w:eastAsia="宋体" w:hAnsi="宋体" w:cs="宋体"/>
                <w:color w:val="000000"/>
                <w:sz w:val="20"/>
                <w:lang w:eastAsia="zh-CN"/>
              </w:rPr>
              <w:t>Windows</w:t>
            </w:r>
            <w:r>
              <w:rPr>
                <w:rFonts w:ascii="宋体" w:eastAsia="宋体" w:hAnsi="宋体" w:cs="宋体"/>
                <w:color w:val="000000"/>
                <w:sz w:val="20"/>
                <w:lang w:eastAsia="zh-CN"/>
              </w:rPr>
              <w:t>操作系统中存在的各种事件日志。客户使用这些功能的程度必须由合</w:t>
            </w:r>
            <w:proofErr w:type="gramStart"/>
            <w:r>
              <w:rPr>
                <w:rFonts w:ascii="宋体" w:eastAsia="宋体" w:hAnsi="宋体" w:cs="宋体"/>
                <w:color w:val="000000"/>
                <w:sz w:val="20"/>
                <w:lang w:eastAsia="zh-CN"/>
              </w:rPr>
              <w:t>规</w:t>
            </w:r>
            <w:proofErr w:type="gramEnd"/>
            <w:r>
              <w:rPr>
                <w:rFonts w:ascii="宋体" w:eastAsia="宋体" w:hAnsi="宋体" w:cs="宋体"/>
                <w:color w:val="000000"/>
                <w:sz w:val="20"/>
                <w:lang w:eastAsia="zh-CN"/>
              </w:rPr>
              <w:t>实施团队决定，并由其内部网络专家实施，这些决策需要</w:t>
            </w:r>
            <w:bookmarkStart w:id="0" w:name="_GoBack"/>
            <w:bookmarkEnd w:id="0"/>
            <w:r>
              <w:rPr>
                <w:rFonts w:ascii="宋体" w:eastAsia="宋体" w:hAnsi="宋体" w:cs="宋体"/>
                <w:color w:val="000000"/>
                <w:sz w:val="20"/>
                <w:lang w:eastAsia="zh-CN"/>
              </w:rPr>
              <w:t>包括其维护、备份和存档数据的计划。</w:t>
            </w:r>
          </w:p>
          <w:p w:rsidR="00053052" w:rsidRDefault="00053052">
            <w:pPr>
              <w:pStyle w:val="TableParagraph"/>
              <w:spacing w:before="1"/>
              <w:rPr>
                <w:rFonts w:ascii="Times New Roman" w:eastAsia="Times New Roman" w:hAnsi="Times New Roman" w:cs="Times New Roman"/>
                <w:sz w:val="20"/>
                <w:szCs w:val="20"/>
                <w:lang w:eastAsia="zh-CN"/>
              </w:rPr>
            </w:pPr>
          </w:p>
          <w:p w:rsidR="00053052" w:rsidRDefault="005070F6">
            <w:pPr>
              <w:pStyle w:val="TableParagraph"/>
              <w:ind w:left="167" w:right="107"/>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GLP</w:t>
            </w:r>
            <w:r>
              <w:rPr>
                <w:rFonts w:ascii="宋体" w:eastAsia="宋体" w:hAnsi="宋体" w:cs="宋体"/>
                <w:color w:val="000000"/>
                <w:sz w:val="20"/>
                <w:lang w:eastAsia="zh-CN"/>
              </w:rPr>
              <w:t>管理员软件维护该环境中所有配置更改的审计日志，包括对用户和组的更改以及特定和全局安全设置和权限的更改。可以从</w:t>
            </w:r>
            <w:r>
              <w:rPr>
                <w:rFonts w:ascii="宋体" w:eastAsia="宋体" w:hAnsi="宋体" w:cs="宋体"/>
                <w:color w:val="000000"/>
                <w:sz w:val="20"/>
                <w:lang w:eastAsia="zh-CN"/>
              </w:rPr>
              <w:t>GLP</w:t>
            </w:r>
            <w:r>
              <w:rPr>
                <w:rFonts w:ascii="宋体" w:eastAsia="宋体" w:hAnsi="宋体" w:cs="宋体"/>
                <w:color w:val="000000"/>
                <w:sz w:val="20"/>
                <w:lang w:eastAsia="zh-CN"/>
              </w:rPr>
              <w:t>管理员应用程序中查看审计日志，不能直接编辑或删除。</w:t>
            </w:r>
            <w:r>
              <w:rPr>
                <w:rFonts w:ascii="宋体" w:eastAsia="宋体" w:hAnsi="宋体" w:cs="宋体"/>
                <w:color w:val="000000"/>
                <w:sz w:val="20"/>
                <w:lang w:eastAsia="zh-CN"/>
              </w:rPr>
              <w:t xml:space="preserve">C </w:t>
            </w:r>
            <w:r>
              <w:rPr>
                <w:rFonts w:ascii="宋体" w:eastAsia="宋体" w:hAnsi="宋体" w:cs="宋体"/>
                <w:color w:val="000000"/>
                <w:sz w:val="20"/>
                <w:lang w:eastAsia="zh-CN"/>
              </w:rPr>
              <w:t>Technologies</w:t>
            </w:r>
            <w:r>
              <w:rPr>
                <w:rFonts w:ascii="宋体" w:eastAsia="宋体" w:hAnsi="宋体" w:cs="宋体"/>
                <w:color w:val="000000"/>
                <w:sz w:val="20"/>
                <w:lang w:eastAsia="zh-CN"/>
              </w:rPr>
              <w:t>，</w:t>
            </w:r>
            <w:r>
              <w:rPr>
                <w:rFonts w:ascii="宋体" w:eastAsia="宋体" w:hAnsi="宋体" w:cs="宋体"/>
                <w:color w:val="000000"/>
                <w:sz w:val="20"/>
                <w:lang w:eastAsia="zh-CN"/>
              </w:rPr>
              <w:t>Inc.</w:t>
            </w:r>
            <w:r>
              <w:rPr>
                <w:rFonts w:ascii="宋体" w:eastAsia="宋体" w:hAnsi="宋体" w:cs="宋体"/>
                <w:color w:val="000000"/>
                <w:sz w:val="20"/>
                <w:lang w:eastAsia="zh-CN"/>
              </w:rPr>
              <w:t>建议客户制定政策和程序，处理审计信息的保留、备份和存档。</w:t>
            </w:r>
          </w:p>
          <w:p w:rsidR="00053052" w:rsidRDefault="00053052">
            <w:pPr>
              <w:pStyle w:val="TableParagraph"/>
              <w:spacing w:before="1"/>
              <w:rPr>
                <w:rFonts w:ascii="Times New Roman" w:eastAsia="Times New Roman" w:hAnsi="Times New Roman" w:cs="Times New Roman"/>
                <w:sz w:val="20"/>
                <w:szCs w:val="20"/>
                <w:lang w:eastAsia="zh-CN"/>
              </w:rPr>
            </w:pPr>
          </w:p>
          <w:p w:rsidR="00053052" w:rsidRDefault="005070F6">
            <w:pPr>
              <w:pStyle w:val="TableParagraph"/>
              <w:ind w:left="167" w:right="105"/>
              <w:jc w:val="both"/>
              <w:rPr>
                <w:rFonts w:ascii="Times New Roman" w:eastAsia="Times New Roman" w:hAnsi="Times New Roman" w:cs="Times New Roman"/>
                <w:sz w:val="20"/>
                <w:szCs w:val="20"/>
              </w:rPr>
            </w:pP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软件维护对应用于</w:t>
            </w: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软件环境的程序中的安全设置进行的审计日志配置更改。由于用户和</w:t>
            </w:r>
            <w:proofErr w:type="gramStart"/>
            <w:r>
              <w:rPr>
                <w:rFonts w:ascii="宋体" w:eastAsia="宋体" w:hAnsi="宋体" w:cs="宋体"/>
                <w:color w:val="000000"/>
                <w:sz w:val="20"/>
                <w:lang w:eastAsia="zh-CN"/>
              </w:rPr>
              <w:t>组功能</w:t>
            </w:r>
            <w:proofErr w:type="gramEnd"/>
            <w:r>
              <w:rPr>
                <w:rFonts w:ascii="宋体" w:eastAsia="宋体" w:hAnsi="宋体" w:cs="宋体"/>
                <w:color w:val="000000"/>
                <w:sz w:val="20"/>
                <w:lang w:eastAsia="zh-CN"/>
              </w:rPr>
              <w:t>构建在</w:t>
            </w:r>
            <w:r>
              <w:rPr>
                <w:rFonts w:ascii="宋体" w:eastAsia="宋体" w:hAnsi="宋体" w:cs="宋体"/>
                <w:color w:val="000000"/>
                <w:sz w:val="20"/>
                <w:lang w:eastAsia="zh-CN"/>
              </w:rPr>
              <w:t>GLP</w:t>
            </w:r>
            <w:r>
              <w:rPr>
                <w:rFonts w:ascii="宋体" w:eastAsia="宋体" w:hAnsi="宋体" w:cs="宋体"/>
                <w:color w:val="000000"/>
                <w:sz w:val="20"/>
                <w:lang w:eastAsia="zh-CN"/>
              </w:rPr>
              <w:t>管理员控件之上，因此审计追踪活动的重点是用户和组权限的更改。审计追踪报告可从</w:t>
            </w: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环境中查看，并驻留在数据库中，防止编辑和删除。</w:t>
            </w:r>
            <w:r>
              <w:rPr>
                <w:rFonts w:ascii="宋体" w:eastAsia="宋体" w:hAnsi="宋体" w:cs="宋体"/>
                <w:color w:val="000000"/>
                <w:sz w:val="20"/>
              </w:rPr>
              <w:t xml:space="preserve">C </w:t>
            </w:r>
            <w:proofErr w:type="spellStart"/>
            <w:r>
              <w:rPr>
                <w:rFonts w:ascii="宋体" w:eastAsia="宋体" w:hAnsi="宋体" w:cs="宋体"/>
                <w:color w:val="000000"/>
                <w:sz w:val="20"/>
              </w:rPr>
              <w:t>Technologies</w:t>
            </w:r>
            <w:r>
              <w:rPr>
                <w:rFonts w:ascii="宋体" w:eastAsia="宋体" w:hAnsi="宋体" w:cs="宋体"/>
                <w:color w:val="000000"/>
                <w:sz w:val="20"/>
              </w:rPr>
              <w:t>，</w:t>
            </w:r>
            <w:r>
              <w:rPr>
                <w:rFonts w:ascii="宋体" w:eastAsia="宋体" w:hAnsi="宋体" w:cs="宋体"/>
                <w:color w:val="000000"/>
                <w:sz w:val="20"/>
              </w:rPr>
              <w:t>Inc.</w:t>
            </w:r>
            <w:r>
              <w:rPr>
                <w:rFonts w:ascii="宋体" w:eastAsia="宋体" w:hAnsi="宋体" w:cs="宋体"/>
                <w:color w:val="000000"/>
                <w:sz w:val="20"/>
              </w:rPr>
              <w:t>建议客户制定政策和程序，处理审计信息的保留、备份和存档</w:t>
            </w:r>
            <w:proofErr w:type="spellEnd"/>
            <w:r>
              <w:rPr>
                <w:rFonts w:ascii="宋体" w:eastAsia="宋体" w:hAnsi="宋体" w:cs="宋体"/>
                <w:color w:val="000000"/>
                <w:sz w:val="20"/>
              </w:rPr>
              <w:t>。</w:t>
            </w:r>
          </w:p>
        </w:tc>
      </w:tr>
    </w:tbl>
    <w:p w:rsidR="00053052" w:rsidRDefault="00053052">
      <w:pPr>
        <w:jc w:val="both"/>
        <w:rPr>
          <w:rFonts w:ascii="Times New Roman" w:eastAsia="Times New Roman" w:hAnsi="Times New Roman" w:cs="Times New Roman"/>
          <w:sz w:val="20"/>
          <w:szCs w:val="20"/>
        </w:rPr>
        <w:sectPr w:rsidR="00053052">
          <w:pgSz w:w="12240" w:h="15840"/>
          <w:pgMar w:top="1120" w:right="500" w:bottom="1380" w:left="500" w:header="720" w:footer="1186" w:gutter="0"/>
          <w:cols w:space="720"/>
        </w:sectPr>
      </w:pPr>
    </w:p>
    <w:p w:rsidR="00053052" w:rsidRDefault="005070F6">
      <w:pPr>
        <w:spacing w:before="4"/>
        <w:rPr>
          <w:rFonts w:ascii="Times New Roman" w:eastAsia="Times New Roman" w:hAnsi="Times New Roman" w:cs="Times New Roman"/>
          <w:sz w:val="3"/>
          <w:szCs w:val="3"/>
        </w:rPr>
      </w:pPr>
      <w:r>
        <w:rPr>
          <w:rFonts w:eastAsiaTheme="minorHAnsi"/>
        </w:rPr>
        <w:lastRenderedPageBreak/>
        <w:pict>
          <v:group id="_x0000_s1052" style="position:absolute;margin-left:37.8pt;margin-top:90.8pt;width:26.25pt;height:44.3pt;z-index:-251646976;mso-position-horizontal-relative:page;mso-position-vertical-relative:page" coordorigin="756,1816" coordsize="525,886">
            <v:shape id="_x0000_s1053" type="#_x0000_t75" style="position:absolute;left:756;top:1816;width:525;height:405">
              <v:imagedata r:id="rId13" o:title=""/>
            </v:shape>
            <v:shape id="_x0000_s1054" type="#_x0000_t75" style="position:absolute;left:786;top:2221;width:480;height:480">
              <v:imagedata r:id="rId14" o:title=""/>
            </v:shape>
            <w10:wrap anchorx="page" anchory="page"/>
          </v:group>
        </w:pict>
      </w:r>
      <w:r>
        <w:rPr>
          <w:rFonts w:eastAsiaTheme="minorHAnsi"/>
        </w:rPr>
        <w:pict>
          <v:group id="_x0000_s1055" style="position:absolute;margin-left:37.8pt;margin-top:247.1pt;width:26.25pt;height:44.3pt;z-index:-251645952;mso-position-horizontal-relative:page;mso-position-vertical-relative:page" coordorigin="756,4942" coordsize="525,886">
            <v:shape id="_x0000_s1056" type="#_x0000_t75" style="position:absolute;left:756;top:4942;width:525;height:405">
              <v:imagedata r:id="rId13" o:title=""/>
            </v:shape>
            <v:shape id="_x0000_s1057" type="#_x0000_t75" style="position:absolute;left:786;top:5347;width:480;height:480">
              <v:imagedata r:id="rId14" o:title=""/>
            </v:shape>
            <w10:wrap anchorx="page" anchory="page"/>
          </v:group>
        </w:pict>
      </w:r>
    </w:p>
    <w:tbl>
      <w:tblPr>
        <w:tblW w:w="5000" w:type="pct"/>
        <w:tblInd w:w="235" w:type="dxa"/>
        <w:tblCellMar>
          <w:left w:w="0" w:type="dxa"/>
          <w:right w:w="0" w:type="dxa"/>
        </w:tblCellMar>
        <w:tblLook w:val="01E0" w:firstRow="1" w:lastRow="1" w:firstColumn="1" w:lastColumn="1" w:noHBand="0" w:noVBand="0"/>
      </w:tblPr>
      <w:tblGrid>
        <w:gridCol w:w="11480"/>
      </w:tblGrid>
      <w:tr w:rsidR="00053052">
        <w:trPr>
          <w:trHeight w:hRule="exact" w:val="585"/>
        </w:trPr>
        <w:tc>
          <w:tcPr>
            <w:tcW w:w="-2176" w:type="dxa"/>
            <w:tcBorders>
              <w:top w:val="single" w:sz="4" w:space="0" w:color="000000"/>
              <w:left w:val="nil"/>
              <w:bottom w:val="nil"/>
              <w:right w:val="nil"/>
            </w:tcBorders>
          </w:tcPr>
          <w:p w:rsidR="00053052" w:rsidRDefault="00053052">
            <w:pPr>
              <w:pStyle w:val="TableParagraph"/>
              <w:spacing w:before="11"/>
              <w:rPr>
                <w:rFonts w:ascii="Times New Roman" w:eastAsia="Times New Roman" w:hAnsi="Times New Roman" w:cs="Times New Roman"/>
                <w:sz w:val="23"/>
                <w:szCs w:val="23"/>
                <w:lang w:eastAsia="zh-CN"/>
              </w:rPr>
            </w:pPr>
          </w:p>
          <w:p w:rsidR="00053052" w:rsidRDefault="005070F6">
            <w:pPr>
              <w:pStyle w:val="TableParagraph"/>
              <w:ind w:left="104"/>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f</w:t>
            </w:r>
            <w:r>
              <w:rPr>
                <w:rFonts w:ascii="宋体" w:eastAsia="宋体" w:hAnsi="宋体" w:cs="宋体"/>
                <w:bCs/>
                <w:color w:val="000000"/>
                <w:sz w:val="20"/>
                <w:szCs w:val="20"/>
                <w:lang w:eastAsia="zh-CN"/>
              </w:rPr>
              <w:t>）使用操作系统检查酌情强制执行允许的步骤和事件排序。</w:t>
            </w:r>
          </w:p>
        </w:tc>
      </w:tr>
      <w:tr w:rsidR="00053052">
        <w:trPr>
          <w:trHeight w:hRule="exact" w:val="1950"/>
        </w:trPr>
        <w:tc>
          <w:tcPr>
            <w:tcW w:w="-2176" w:type="dxa"/>
            <w:tcBorders>
              <w:top w:val="nil"/>
              <w:left w:val="nil"/>
              <w:bottom w:val="nil"/>
              <w:right w:val="nil"/>
            </w:tcBorders>
          </w:tcPr>
          <w:p w:rsidR="00053052" w:rsidRDefault="005070F6">
            <w:pPr>
              <w:pStyle w:val="TableParagraph"/>
              <w:spacing w:before="53"/>
              <w:ind w:left="932" w:right="87"/>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C 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建议客户合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实施团队制定政策和程序，利用</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系统软件中的能力和功能，通过使用操作系统检查强制执行步骤和事件的允许顺序。</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软件的安全性特征，特别是</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管理员和</w:t>
            </w:r>
            <w:proofErr w:type="spellStart"/>
            <w:r>
              <w:rPr>
                <w:rFonts w:ascii="宋体" w:eastAsia="宋体" w:hAnsi="宋体" w:cs="宋体"/>
                <w:color w:val="000000"/>
                <w:sz w:val="20"/>
                <w:szCs w:val="20"/>
                <w:lang w:eastAsia="zh-CN"/>
              </w:rPr>
              <w:t>SecureVPE</w:t>
            </w:r>
            <w:proofErr w:type="spellEnd"/>
            <w:r>
              <w:rPr>
                <w:rFonts w:ascii="宋体" w:eastAsia="宋体" w:hAnsi="宋体" w:cs="宋体"/>
                <w:color w:val="000000"/>
                <w:sz w:val="20"/>
                <w:szCs w:val="20"/>
                <w:lang w:eastAsia="zh-CN"/>
              </w:rPr>
              <w:t>软件包允许客户设置具有特定权限的用户和组，允许创建方法、修改方法或简单运行方法。当权限配置正确时，用户将受到方法参数及其特定权限的约束。正确配置权限结合自动电子签名功能，使客户能够确保电子记录的完整性和真</w:t>
            </w:r>
            <w:r>
              <w:rPr>
                <w:rFonts w:ascii="宋体" w:eastAsia="宋体" w:hAnsi="宋体" w:cs="宋体"/>
                <w:color w:val="000000"/>
                <w:sz w:val="20"/>
                <w:szCs w:val="20"/>
                <w:lang w:eastAsia="zh-CN"/>
              </w:rPr>
              <w:t>实性。</w:t>
            </w:r>
          </w:p>
        </w:tc>
      </w:tr>
    </w:tbl>
    <w:p w:rsidR="00053052" w:rsidRDefault="00053052">
      <w:pPr>
        <w:spacing w:before="4"/>
        <w:rPr>
          <w:rFonts w:ascii="Times New Roman" w:eastAsia="Times New Roman" w:hAnsi="Times New Roman" w:cs="Times New Roman"/>
          <w:sz w:val="12"/>
          <w:szCs w:val="12"/>
          <w:lang w:eastAsia="zh-CN"/>
        </w:rPr>
      </w:pPr>
    </w:p>
    <w:tbl>
      <w:tblPr>
        <w:tblW w:w="5000" w:type="pct"/>
        <w:tblInd w:w="110" w:type="dxa"/>
        <w:tblCellMar>
          <w:left w:w="0" w:type="dxa"/>
          <w:right w:w="0" w:type="dxa"/>
        </w:tblCellMar>
        <w:tblLook w:val="01E0" w:firstRow="1" w:lastRow="1" w:firstColumn="1" w:lastColumn="1" w:noHBand="0" w:noVBand="0"/>
      </w:tblPr>
      <w:tblGrid>
        <w:gridCol w:w="5118"/>
        <w:gridCol w:w="6362"/>
      </w:tblGrid>
      <w:tr w:rsidR="00053052">
        <w:trPr>
          <w:trHeight w:hRule="exact" w:val="603"/>
        </w:trPr>
        <w:tc>
          <w:tcPr>
            <w:tcW w:w="-2176" w:type="dxa"/>
            <w:gridSpan w:val="2"/>
            <w:tcBorders>
              <w:top w:val="nil"/>
              <w:left w:val="nil"/>
              <w:bottom w:val="nil"/>
              <w:right w:val="nil"/>
            </w:tcBorders>
          </w:tcPr>
          <w:p w:rsidR="00053052" w:rsidRDefault="005070F6">
            <w:pPr>
              <w:pStyle w:val="TableParagraph"/>
              <w:spacing w:before="34"/>
              <w:ind w:left="230" w:right="463"/>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g</w:t>
            </w:r>
            <w:r>
              <w:rPr>
                <w:rFonts w:ascii="宋体" w:eastAsia="宋体" w:hAnsi="宋体" w:cs="宋体"/>
                <w:bCs/>
                <w:color w:val="000000"/>
                <w:sz w:val="20"/>
                <w:szCs w:val="20"/>
                <w:lang w:eastAsia="zh-CN"/>
              </w:rPr>
              <w:t>）使用权限检查，以确保只有经授权的个人才能使用系统、以电子方式签署记录、访问操作或计算机系统输入或输出设备、更改记录或执行手头操作。</w:t>
            </w:r>
          </w:p>
        </w:tc>
      </w:tr>
      <w:tr w:rsidR="00053052">
        <w:trPr>
          <w:trHeight w:hRule="exact" w:val="9342"/>
        </w:trPr>
        <w:tc>
          <w:tcPr>
            <w:tcW w:w="1444" w:type="dxa"/>
            <w:tcBorders>
              <w:top w:val="nil"/>
              <w:left w:val="nil"/>
              <w:bottom w:val="nil"/>
              <w:right w:val="nil"/>
            </w:tcBorders>
          </w:tcPr>
          <w:p w:rsidR="00053052" w:rsidRDefault="005070F6">
            <w:pPr>
              <w:pStyle w:val="TableParagraph"/>
              <w:spacing w:before="89"/>
              <w:ind w:left="350"/>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2176" w:type="dxa"/>
            <w:tcBorders>
              <w:top w:val="nil"/>
              <w:left w:val="nil"/>
              <w:bottom w:val="nil"/>
              <w:right w:val="nil"/>
            </w:tcBorders>
          </w:tcPr>
          <w:p w:rsidR="00053052" w:rsidRDefault="005070F6">
            <w:pPr>
              <w:pStyle w:val="TableParagraph"/>
              <w:spacing w:before="86"/>
              <w:ind w:left="167" w:right="228"/>
              <w:jc w:val="both"/>
              <w:rPr>
                <w:rFonts w:ascii="Times New Roman" w:eastAsia="Times New Roman" w:hAnsi="Times New Roman" w:cs="Times New Roman"/>
                <w:sz w:val="20"/>
                <w:szCs w:val="20"/>
                <w:lang w:eastAsia="zh-CN"/>
              </w:rPr>
            </w:pP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系统可配置为需要权限检查以访问系统、控制系统、进行配置或记录更改、以电子方式签署记录并授权各种类型的操作。客户合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实施团队负责围绕系统能力设计政策和程序，以满足其组织的合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目标。由于安全特性有多层，因此在设计安全计划时，必须考虑每层内可用的特定特征，因为每个层都可以配置为保护特定类型的访问、控制和数据。</w:t>
            </w:r>
          </w:p>
          <w:p w:rsidR="00053052" w:rsidRDefault="00053052">
            <w:pPr>
              <w:pStyle w:val="TableParagraph"/>
              <w:spacing w:before="11"/>
              <w:rPr>
                <w:rFonts w:ascii="Times New Roman" w:eastAsia="Times New Roman" w:hAnsi="Times New Roman" w:cs="Times New Roman"/>
                <w:sz w:val="19"/>
                <w:szCs w:val="19"/>
                <w:lang w:eastAsia="zh-CN"/>
              </w:rPr>
            </w:pPr>
          </w:p>
          <w:p w:rsidR="00053052" w:rsidRDefault="005070F6">
            <w:pPr>
              <w:pStyle w:val="TableParagraph"/>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在任何安全计划的组成部分中，当系统连接到计算机网络时，必须启动计算机工作站和网络域。</w:t>
            </w:r>
            <w:r>
              <w:rPr>
                <w:rFonts w:ascii="宋体" w:eastAsia="宋体" w:hAnsi="宋体" w:cs="宋体"/>
                <w:color w:val="000000"/>
                <w:sz w:val="20"/>
                <w:szCs w:val="20"/>
                <w:lang w:eastAsia="zh-CN"/>
              </w:rPr>
              <w:t>Windows</w:t>
            </w:r>
            <w:r>
              <w:rPr>
                <w:rFonts w:ascii="宋体" w:eastAsia="宋体" w:hAnsi="宋体" w:cs="宋体"/>
                <w:color w:val="000000"/>
                <w:sz w:val="20"/>
                <w:szCs w:val="20"/>
                <w:lang w:eastAsia="zh-CN"/>
              </w:rPr>
              <w:t>操作系统和网络体系结构中可以使用大量的电力和灵活性。然而，权力和灵活性是有成本的，而成本是配置支持合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实施团队总体目标的安全配置所涉及的复杂性。在这里，客户必须让他们的</w:t>
            </w:r>
            <w:r>
              <w:rPr>
                <w:rFonts w:ascii="宋体" w:eastAsia="宋体" w:hAnsi="宋体" w:cs="宋体"/>
                <w:color w:val="000000"/>
                <w:sz w:val="20"/>
                <w:szCs w:val="20"/>
                <w:lang w:eastAsia="zh-CN"/>
              </w:rPr>
              <w:t>It</w:t>
            </w:r>
            <w:r>
              <w:rPr>
                <w:rFonts w:ascii="宋体" w:eastAsia="宋体" w:hAnsi="宋体" w:cs="宋体"/>
                <w:color w:val="000000"/>
                <w:sz w:val="20"/>
                <w:szCs w:val="20"/>
                <w:lang w:eastAsia="zh-CN"/>
              </w:rPr>
              <w:t>工作人员参与，以成功地设计和实现他们的计算机</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网络安全结构。控制工作站和任何可访问的文件服务器上</w:t>
            </w:r>
            <w:r>
              <w:rPr>
                <w:rFonts w:ascii="宋体" w:eastAsia="宋体" w:hAnsi="宋体" w:cs="宋体"/>
                <w:color w:val="000000"/>
                <w:sz w:val="20"/>
                <w:szCs w:val="20"/>
                <w:lang w:eastAsia="zh-CN"/>
              </w:rPr>
              <w:t>NTFS</w:t>
            </w:r>
            <w:r>
              <w:rPr>
                <w:rFonts w:ascii="宋体" w:eastAsia="宋体" w:hAnsi="宋体" w:cs="宋体"/>
                <w:color w:val="000000"/>
                <w:sz w:val="20"/>
                <w:szCs w:val="20"/>
                <w:lang w:eastAsia="zh-CN"/>
              </w:rPr>
              <w:t>文件系统内的读写和修改权限等问题对于确保记录能够正确创建、保护和存档至关重要。</w:t>
            </w:r>
            <w:r>
              <w:rPr>
                <w:rFonts w:ascii="宋体" w:eastAsia="宋体" w:hAnsi="宋体" w:cs="宋体"/>
                <w:color w:val="000000"/>
                <w:sz w:val="20"/>
                <w:szCs w:val="20"/>
                <w:lang w:eastAsia="zh-CN"/>
              </w:rPr>
              <w:t>C 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提供了关于其软件包安全</w:t>
            </w:r>
            <w:r>
              <w:rPr>
                <w:rFonts w:ascii="宋体" w:eastAsia="宋体" w:hAnsi="宋体" w:cs="宋体"/>
                <w:color w:val="000000"/>
                <w:sz w:val="20"/>
                <w:szCs w:val="20"/>
                <w:lang w:eastAsia="zh-CN"/>
              </w:rPr>
              <w:t>性要求的具体信息；然而，由于行业中存在复杂性和变异性，无法提供关于总体网络安全的指导。然而，在最基本的级别上，</w:t>
            </w:r>
            <w:r>
              <w:rPr>
                <w:rFonts w:ascii="宋体" w:eastAsia="宋体" w:hAnsi="宋体" w:cs="宋体"/>
                <w:color w:val="000000"/>
                <w:sz w:val="20"/>
                <w:szCs w:val="20"/>
                <w:lang w:eastAsia="zh-CN"/>
              </w:rPr>
              <w:t>Windows</w:t>
            </w:r>
            <w:r>
              <w:rPr>
                <w:rFonts w:ascii="宋体" w:eastAsia="宋体" w:hAnsi="宋体" w:cs="宋体"/>
                <w:color w:val="000000"/>
                <w:sz w:val="20"/>
                <w:szCs w:val="20"/>
                <w:lang w:eastAsia="zh-CN"/>
              </w:rPr>
              <w:t>允许客户</w:t>
            </w:r>
            <w:proofErr w:type="gramStart"/>
            <w:r>
              <w:rPr>
                <w:rFonts w:ascii="宋体" w:eastAsia="宋体" w:hAnsi="宋体" w:cs="宋体"/>
                <w:color w:val="000000"/>
                <w:sz w:val="20"/>
                <w:szCs w:val="20"/>
                <w:lang w:eastAsia="zh-CN"/>
              </w:rPr>
              <w:t>配置受</w:t>
            </w:r>
            <w:proofErr w:type="gramEnd"/>
            <w:r>
              <w:rPr>
                <w:rFonts w:ascii="宋体" w:eastAsia="宋体" w:hAnsi="宋体" w:cs="宋体"/>
                <w:color w:val="000000"/>
                <w:sz w:val="20"/>
                <w:szCs w:val="20"/>
                <w:lang w:eastAsia="zh-CN"/>
              </w:rPr>
              <w:t>密码保护的唯一用户</w:t>
            </w:r>
            <w:r>
              <w:rPr>
                <w:rFonts w:ascii="宋体" w:eastAsia="宋体" w:hAnsi="宋体" w:cs="宋体"/>
                <w:color w:val="000000"/>
                <w:sz w:val="20"/>
                <w:szCs w:val="20"/>
                <w:lang w:eastAsia="zh-CN"/>
              </w:rPr>
              <w:t>ID</w:t>
            </w:r>
            <w:r>
              <w:rPr>
                <w:rFonts w:ascii="宋体" w:eastAsia="宋体" w:hAnsi="宋体" w:cs="宋体"/>
                <w:color w:val="000000"/>
                <w:sz w:val="20"/>
                <w:szCs w:val="20"/>
                <w:lang w:eastAsia="zh-CN"/>
              </w:rPr>
              <w:t>（</w:t>
            </w:r>
            <w:proofErr w:type="gramStart"/>
            <w:r>
              <w:rPr>
                <w:rFonts w:ascii="宋体" w:eastAsia="宋体" w:hAnsi="宋体" w:cs="宋体"/>
                <w:color w:val="000000"/>
                <w:sz w:val="20"/>
                <w:szCs w:val="20"/>
                <w:lang w:eastAsia="zh-CN"/>
              </w:rPr>
              <w:t>帐户</w:t>
            </w:r>
            <w:proofErr w:type="gramEnd"/>
            <w:r>
              <w:rPr>
                <w:rFonts w:ascii="宋体" w:eastAsia="宋体" w:hAnsi="宋体" w:cs="宋体"/>
                <w:color w:val="000000"/>
                <w:sz w:val="20"/>
                <w:szCs w:val="20"/>
                <w:lang w:eastAsia="zh-CN"/>
              </w:rPr>
              <w:t>），可控制对计算机</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网络的访问和该用户权限的总体配置文件。当以这种方式实现时，</w:t>
            </w:r>
            <w:r>
              <w:rPr>
                <w:rFonts w:ascii="宋体" w:eastAsia="宋体" w:hAnsi="宋体" w:cs="宋体"/>
                <w:color w:val="000000"/>
                <w:sz w:val="20"/>
                <w:szCs w:val="20"/>
                <w:lang w:eastAsia="zh-CN"/>
              </w:rPr>
              <w:t>Windows</w:t>
            </w:r>
            <w:r>
              <w:rPr>
                <w:rFonts w:ascii="宋体" w:eastAsia="宋体" w:hAnsi="宋体" w:cs="宋体"/>
                <w:color w:val="000000"/>
                <w:sz w:val="20"/>
                <w:szCs w:val="20"/>
                <w:lang w:eastAsia="zh-CN"/>
              </w:rPr>
              <w:t>登录将创建第一道防线，用于在登录时保护计算机系统，如果登录用户离开计算机一段时间。它还可以用于控制文件数据的创建和保存位置和方式，以及是否可以修改、删除或覆盖。</w:t>
            </w:r>
          </w:p>
          <w:p w:rsidR="00053052" w:rsidRDefault="00053052">
            <w:pPr>
              <w:pStyle w:val="TableParagraph"/>
              <w:spacing w:before="11"/>
              <w:rPr>
                <w:rFonts w:ascii="Times New Roman" w:eastAsia="Times New Roman" w:hAnsi="Times New Roman" w:cs="Times New Roman"/>
                <w:sz w:val="19"/>
                <w:szCs w:val="19"/>
                <w:lang w:eastAsia="zh-CN"/>
              </w:rPr>
            </w:pPr>
          </w:p>
          <w:p w:rsidR="00053052" w:rsidRDefault="005070F6">
            <w:pPr>
              <w:pStyle w:val="TableParagraph"/>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管理员是第二个使用权限检查来保护</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系统的安全阈值。如前所述，</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管理员</w:t>
            </w:r>
            <w:r>
              <w:rPr>
                <w:rFonts w:ascii="宋体" w:eastAsia="宋体" w:hAnsi="宋体" w:cs="宋体"/>
                <w:color w:val="000000"/>
                <w:sz w:val="20"/>
                <w:szCs w:val="20"/>
                <w:lang w:eastAsia="zh-CN"/>
              </w:rPr>
              <w:t>创建了专门与</w:t>
            </w:r>
            <w:r>
              <w:rPr>
                <w:rFonts w:ascii="宋体" w:eastAsia="宋体" w:hAnsi="宋体" w:cs="宋体"/>
                <w:color w:val="000000"/>
                <w:sz w:val="20"/>
                <w:szCs w:val="20"/>
                <w:lang w:eastAsia="zh-CN"/>
              </w:rPr>
              <w:t xml:space="preserve">Cary </w:t>
            </w:r>
            <w:proofErr w:type="spellStart"/>
            <w:r>
              <w:rPr>
                <w:rFonts w:ascii="宋体" w:eastAsia="宋体" w:hAnsi="宋体" w:cs="宋体"/>
                <w:color w:val="000000"/>
                <w:sz w:val="20"/>
                <w:szCs w:val="20"/>
                <w:lang w:eastAsia="zh-CN"/>
              </w:rPr>
              <w:t>WinUV</w:t>
            </w:r>
            <w:proofErr w:type="spellEnd"/>
            <w:r>
              <w:rPr>
                <w:rFonts w:ascii="宋体" w:eastAsia="宋体" w:hAnsi="宋体" w:cs="宋体"/>
                <w:color w:val="000000"/>
                <w:sz w:val="20"/>
                <w:szCs w:val="20"/>
                <w:lang w:eastAsia="zh-CN"/>
              </w:rPr>
              <w:t>软件套件相关的安全结构。</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管理员允许创建唯一的用户</w:t>
            </w:r>
            <w:r>
              <w:rPr>
                <w:rFonts w:ascii="宋体" w:eastAsia="宋体" w:hAnsi="宋体" w:cs="宋体"/>
                <w:color w:val="000000"/>
                <w:sz w:val="20"/>
                <w:szCs w:val="20"/>
                <w:lang w:eastAsia="zh-CN"/>
              </w:rPr>
              <w:t>ID</w:t>
            </w:r>
            <w:r>
              <w:rPr>
                <w:rFonts w:ascii="宋体" w:eastAsia="宋体" w:hAnsi="宋体" w:cs="宋体"/>
                <w:color w:val="000000"/>
                <w:sz w:val="20"/>
                <w:szCs w:val="20"/>
                <w:lang w:eastAsia="zh-CN"/>
              </w:rPr>
              <w:t>和密码组合，用于确保对</w:t>
            </w:r>
            <w:r>
              <w:rPr>
                <w:rFonts w:ascii="宋体" w:eastAsia="宋体" w:hAnsi="宋体" w:cs="宋体"/>
                <w:color w:val="000000"/>
                <w:sz w:val="20"/>
                <w:szCs w:val="20"/>
                <w:lang w:eastAsia="zh-CN"/>
              </w:rPr>
              <w:t xml:space="preserve">Cary </w:t>
            </w:r>
            <w:proofErr w:type="spellStart"/>
            <w:r>
              <w:rPr>
                <w:rFonts w:ascii="宋体" w:eastAsia="宋体" w:hAnsi="宋体" w:cs="宋体"/>
                <w:color w:val="000000"/>
                <w:sz w:val="20"/>
                <w:szCs w:val="20"/>
                <w:lang w:eastAsia="zh-CN"/>
              </w:rPr>
              <w:t>WinUV</w:t>
            </w:r>
            <w:proofErr w:type="spellEnd"/>
            <w:r>
              <w:rPr>
                <w:rFonts w:ascii="宋体" w:eastAsia="宋体" w:hAnsi="宋体" w:cs="宋体"/>
                <w:color w:val="000000"/>
                <w:sz w:val="20"/>
                <w:szCs w:val="20"/>
                <w:lang w:eastAsia="zh-CN"/>
              </w:rPr>
              <w:t>软件应用程序（包括</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软件）的访问和权限。配置的用户特定权限配置文件限制哪些用户可以访问系统，以及他们在</w:t>
            </w:r>
            <w:r>
              <w:rPr>
                <w:rFonts w:ascii="宋体" w:eastAsia="宋体" w:hAnsi="宋体" w:cs="宋体"/>
                <w:color w:val="000000"/>
                <w:sz w:val="20"/>
                <w:szCs w:val="20"/>
                <w:lang w:eastAsia="zh-CN"/>
              </w:rPr>
              <w:t xml:space="preserve">Cary </w:t>
            </w:r>
            <w:proofErr w:type="spellStart"/>
            <w:r>
              <w:rPr>
                <w:rFonts w:ascii="宋体" w:eastAsia="宋体" w:hAnsi="宋体" w:cs="宋体"/>
                <w:color w:val="000000"/>
                <w:sz w:val="20"/>
                <w:szCs w:val="20"/>
                <w:lang w:eastAsia="zh-CN"/>
              </w:rPr>
              <w:t>WinUV</w:t>
            </w:r>
            <w:proofErr w:type="spellEnd"/>
            <w:r>
              <w:rPr>
                <w:rFonts w:ascii="宋体" w:eastAsia="宋体" w:hAnsi="宋体" w:cs="宋体"/>
                <w:color w:val="000000"/>
                <w:sz w:val="20"/>
                <w:szCs w:val="20"/>
                <w:lang w:eastAsia="zh-CN"/>
              </w:rPr>
              <w:t>应用程序中工作时可以执行哪些任务，包括哪些应用程序可以访问，以及用户是否具有修改方法或报告的能力。启用</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管理员登录提示时，需要输入有效的用户</w:t>
            </w:r>
            <w:r>
              <w:rPr>
                <w:rFonts w:ascii="宋体" w:eastAsia="宋体" w:hAnsi="宋体" w:cs="宋体"/>
                <w:color w:val="000000"/>
                <w:sz w:val="20"/>
                <w:szCs w:val="20"/>
                <w:lang w:eastAsia="zh-CN"/>
              </w:rPr>
              <w:t>ID</w:t>
            </w:r>
            <w:r>
              <w:rPr>
                <w:rFonts w:ascii="宋体" w:eastAsia="宋体" w:hAnsi="宋体" w:cs="宋体"/>
                <w:color w:val="000000"/>
                <w:sz w:val="20"/>
                <w:szCs w:val="20"/>
                <w:lang w:eastAsia="zh-CN"/>
              </w:rPr>
              <w:t>和密码组合，才能成功访问</w:t>
            </w:r>
            <w:r>
              <w:rPr>
                <w:rFonts w:ascii="宋体" w:eastAsia="宋体" w:hAnsi="宋体" w:cs="宋体"/>
                <w:color w:val="000000"/>
                <w:sz w:val="20"/>
                <w:szCs w:val="20"/>
                <w:lang w:eastAsia="zh-CN"/>
              </w:rPr>
              <w:t xml:space="preserve">Cary </w:t>
            </w:r>
            <w:proofErr w:type="spellStart"/>
            <w:r>
              <w:rPr>
                <w:rFonts w:ascii="宋体" w:eastAsia="宋体" w:hAnsi="宋体" w:cs="宋体"/>
                <w:color w:val="000000"/>
                <w:sz w:val="20"/>
                <w:szCs w:val="20"/>
                <w:lang w:eastAsia="zh-CN"/>
              </w:rPr>
              <w:t>WinUV</w:t>
            </w:r>
            <w:proofErr w:type="spellEnd"/>
            <w:r>
              <w:rPr>
                <w:rFonts w:ascii="宋体" w:eastAsia="宋体" w:hAnsi="宋体" w:cs="宋体"/>
                <w:color w:val="000000"/>
                <w:sz w:val="20"/>
                <w:szCs w:val="20"/>
                <w:lang w:eastAsia="zh-CN"/>
              </w:rPr>
              <w:t>应用程序。一旦登录，用户的特定配置文件将控制他们可以在</w:t>
            </w:r>
            <w:r>
              <w:rPr>
                <w:rFonts w:ascii="宋体" w:eastAsia="宋体" w:hAnsi="宋体" w:cs="宋体"/>
                <w:color w:val="000000"/>
                <w:sz w:val="20"/>
                <w:szCs w:val="20"/>
                <w:lang w:eastAsia="zh-CN"/>
              </w:rPr>
              <w:t>软件和系统中进行哪些操作。</w:t>
            </w:r>
          </w:p>
          <w:p w:rsidR="00053052" w:rsidRDefault="00053052">
            <w:pPr>
              <w:pStyle w:val="TableParagraph"/>
              <w:spacing w:before="11"/>
              <w:rPr>
                <w:rFonts w:ascii="Times New Roman" w:eastAsia="Times New Roman" w:hAnsi="Times New Roman" w:cs="Times New Roman"/>
                <w:sz w:val="19"/>
                <w:szCs w:val="19"/>
                <w:lang w:eastAsia="zh-CN"/>
              </w:rPr>
            </w:pPr>
          </w:p>
          <w:p w:rsidR="00053052" w:rsidRDefault="005070F6">
            <w:pPr>
              <w:pStyle w:val="TableParagraph"/>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rPr>
              <w:t>最终和最集中的安全级别由</w:t>
            </w:r>
            <w:r>
              <w:rPr>
                <w:rFonts w:ascii="宋体" w:eastAsia="宋体" w:hAnsi="宋体" w:cs="宋体"/>
                <w:color w:val="000000"/>
                <w:sz w:val="20"/>
                <w:szCs w:val="20"/>
              </w:rPr>
              <w:t>SecureVPE</w:t>
            </w:r>
            <w:r>
              <w:rPr>
                <w:rFonts w:ascii="宋体" w:eastAsia="宋体" w:hAnsi="宋体" w:cs="宋体"/>
                <w:color w:val="000000"/>
                <w:sz w:val="20"/>
                <w:szCs w:val="20"/>
              </w:rPr>
              <w:t>软件控制。</w:t>
            </w:r>
            <w:r>
              <w:rPr>
                <w:rFonts w:ascii="宋体" w:eastAsia="宋体" w:hAnsi="宋体" w:cs="宋体"/>
                <w:color w:val="000000"/>
                <w:sz w:val="20"/>
                <w:szCs w:val="20"/>
              </w:rPr>
              <w:t>SecureVPE</w:t>
            </w:r>
            <w:r>
              <w:rPr>
                <w:rFonts w:ascii="宋体" w:eastAsia="宋体" w:hAnsi="宋体" w:cs="宋体"/>
                <w:color w:val="000000"/>
                <w:sz w:val="20"/>
                <w:szCs w:val="20"/>
              </w:rPr>
              <w:t>软件使客户能够为适用于</w:t>
            </w:r>
            <w:r>
              <w:rPr>
                <w:rFonts w:ascii="宋体" w:eastAsia="宋体" w:hAnsi="宋体" w:cs="宋体"/>
                <w:color w:val="000000"/>
                <w:sz w:val="20"/>
                <w:szCs w:val="20"/>
              </w:rPr>
              <w:t>SoloVPE</w:t>
            </w:r>
            <w:r>
              <w:rPr>
                <w:rFonts w:ascii="宋体" w:eastAsia="宋体" w:hAnsi="宋体" w:cs="宋体"/>
                <w:color w:val="000000"/>
                <w:sz w:val="20"/>
                <w:szCs w:val="20"/>
              </w:rPr>
              <w:t>软件环境的每个</w:t>
            </w:r>
            <w:r>
              <w:rPr>
                <w:rFonts w:ascii="宋体" w:eastAsia="宋体" w:hAnsi="宋体" w:cs="宋体"/>
                <w:color w:val="000000"/>
                <w:sz w:val="20"/>
                <w:szCs w:val="20"/>
              </w:rPr>
              <w:t>GLP</w:t>
            </w:r>
            <w:r>
              <w:rPr>
                <w:rFonts w:ascii="宋体" w:eastAsia="宋体" w:hAnsi="宋体" w:cs="宋体"/>
                <w:color w:val="000000"/>
                <w:sz w:val="20"/>
                <w:szCs w:val="20"/>
              </w:rPr>
              <w:t>管理员用户</w:t>
            </w:r>
            <w:r>
              <w:rPr>
                <w:rFonts w:ascii="宋体" w:eastAsia="宋体" w:hAnsi="宋体" w:cs="宋体"/>
                <w:color w:val="000000"/>
                <w:sz w:val="20"/>
                <w:szCs w:val="20"/>
              </w:rPr>
              <w:t>ID</w:t>
            </w:r>
            <w:proofErr w:type="spellStart"/>
            <w:r>
              <w:rPr>
                <w:rFonts w:ascii="宋体" w:eastAsia="宋体" w:hAnsi="宋体" w:cs="宋体"/>
                <w:color w:val="000000"/>
                <w:sz w:val="20"/>
                <w:szCs w:val="20"/>
              </w:rPr>
              <w:t>配置</w:t>
            </w:r>
            <w:r>
              <w:rPr>
                <w:rFonts w:ascii="宋体" w:eastAsia="宋体" w:hAnsi="宋体" w:cs="宋体"/>
                <w:color w:val="000000"/>
                <w:sz w:val="20"/>
                <w:szCs w:val="20"/>
              </w:rPr>
              <w:t>SoloVPE</w:t>
            </w:r>
            <w:r>
              <w:rPr>
                <w:rFonts w:ascii="宋体" w:eastAsia="宋体" w:hAnsi="宋体" w:cs="宋体"/>
                <w:color w:val="000000"/>
                <w:sz w:val="20"/>
                <w:szCs w:val="20"/>
              </w:rPr>
              <w:t>特定权限矩阵，以与</w:t>
            </w:r>
            <w:r>
              <w:rPr>
                <w:rFonts w:ascii="宋体" w:eastAsia="宋体" w:hAnsi="宋体" w:cs="宋体"/>
                <w:color w:val="000000"/>
                <w:sz w:val="20"/>
                <w:szCs w:val="20"/>
              </w:rPr>
              <w:t>Windows</w:t>
            </w:r>
            <w:r>
              <w:rPr>
                <w:rFonts w:ascii="宋体" w:eastAsia="宋体" w:hAnsi="宋体" w:cs="宋体"/>
                <w:color w:val="000000"/>
                <w:sz w:val="20"/>
                <w:szCs w:val="20"/>
              </w:rPr>
              <w:t>和</w:t>
            </w:r>
            <w:r>
              <w:rPr>
                <w:rFonts w:ascii="宋体" w:eastAsia="宋体" w:hAnsi="宋体" w:cs="宋体"/>
                <w:color w:val="000000"/>
                <w:sz w:val="20"/>
                <w:szCs w:val="20"/>
              </w:rPr>
              <w:t>GLP</w:t>
            </w:r>
            <w:r>
              <w:rPr>
                <w:rFonts w:ascii="宋体" w:eastAsia="宋体" w:hAnsi="宋体" w:cs="宋体"/>
                <w:color w:val="000000"/>
                <w:sz w:val="20"/>
                <w:szCs w:val="20"/>
              </w:rPr>
              <w:t>管理员安全配置文件联合使用</w:t>
            </w:r>
            <w:proofErr w:type="spellEnd"/>
            <w:r>
              <w:rPr>
                <w:rFonts w:ascii="宋体" w:eastAsia="宋体" w:hAnsi="宋体" w:cs="宋体"/>
                <w:color w:val="000000"/>
                <w:sz w:val="20"/>
                <w:szCs w:val="20"/>
              </w:rPr>
              <w:t>。</w:t>
            </w:r>
            <w:r>
              <w:rPr>
                <w:rFonts w:ascii="宋体" w:eastAsia="宋体" w:hAnsi="宋体" w:cs="宋体"/>
                <w:color w:val="000000"/>
                <w:sz w:val="20"/>
                <w:szCs w:val="20"/>
                <w:lang w:eastAsia="zh-CN"/>
              </w:rPr>
              <w:t>可使用</w:t>
            </w:r>
            <w:proofErr w:type="spellStart"/>
            <w:r>
              <w:rPr>
                <w:rFonts w:ascii="宋体" w:eastAsia="宋体" w:hAnsi="宋体" w:cs="宋体"/>
                <w:color w:val="000000"/>
                <w:sz w:val="20"/>
                <w:szCs w:val="20"/>
                <w:lang w:eastAsia="zh-CN"/>
              </w:rPr>
              <w:t>SecureVPE</w:t>
            </w:r>
            <w:proofErr w:type="spellEnd"/>
            <w:r>
              <w:rPr>
                <w:rFonts w:ascii="宋体" w:eastAsia="宋体" w:hAnsi="宋体" w:cs="宋体"/>
                <w:color w:val="000000"/>
                <w:sz w:val="20"/>
                <w:szCs w:val="20"/>
                <w:lang w:eastAsia="zh-CN"/>
              </w:rPr>
              <w:t>软件设置的权限可切换对</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软件环境中特定功能和功能的访问，从而为管理员提供了灵活性，以控制用户在使用系统时可以执行哪些操作。此外，</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软件内的电子签名功能由</w:t>
            </w:r>
            <w:proofErr w:type="spellStart"/>
            <w:r>
              <w:rPr>
                <w:rFonts w:ascii="宋体" w:eastAsia="宋体" w:hAnsi="宋体" w:cs="宋体"/>
                <w:color w:val="000000"/>
                <w:sz w:val="20"/>
                <w:szCs w:val="20"/>
                <w:lang w:eastAsia="zh-CN"/>
              </w:rPr>
              <w:t>SecureVPE</w:t>
            </w:r>
            <w:proofErr w:type="spellEnd"/>
            <w:r>
              <w:rPr>
                <w:rFonts w:ascii="宋体" w:eastAsia="宋体" w:hAnsi="宋体" w:cs="宋体"/>
                <w:color w:val="000000"/>
                <w:sz w:val="20"/>
                <w:szCs w:val="20"/>
                <w:lang w:eastAsia="zh-CN"/>
              </w:rPr>
              <w:t>环境配置，从而提示用户提供经过身份验证</w:t>
            </w:r>
            <w:r>
              <w:rPr>
                <w:rFonts w:ascii="宋体" w:eastAsia="宋体" w:hAnsi="宋体" w:cs="宋体"/>
                <w:color w:val="000000"/>
                <w:sz w:val="20"/>
                <w:szCs w:val="20"/>
                <w:lang w:eastAsia="zh-CN"/>
              </w:rPr>
              <w:t>的凭据，以授权流程中的关键步骤。</w:t>
            </w:r>
          </w:p>
        </w:tc>
      </w:tr>
    </w:tbl>
    <w:p w:rsidR="00053052" w:rsidRDefault="00053052">
      <w:pPr>
        <w:rPr>
          <w:rFonts w:ascii="Times New Roman" w:eastAsia="Times New Roman" w:hAnsi="Times New Roman" w:cs="Times New Roman"/>
          <w:sz w:val="20"/>
          <w:szCs w:val="20"/>
          <w:lang w:eastAsia="zh-CN"/>
        </w:rPr>
      </w:pPr>
    </w:p>
    <w:p w:rsidR="00053052" w:rsidRDefault="00053052">
      <w:pPr>
        <w:rPr>
          <w:rFonts w:ascii="Times New Roman" w:eastAsia="Times New Roman" w:hAnsi="Times New Roman" w:cs="Times New Roman"/>
          <w:sz w:val="20"/>
          <w:szCs w:val="20"/>
          <w:lang w:eastAsia="zh-CN"/>
        </w:rPr>
      </w:pPr>
    </w:p>
    <w:p w:rsidR="00053052" w:rsidRDefault="00053052">
      <w:pPr>
        <w:spacing w:before="5"/>
        <w:rPr>
          <w:rFonts w:ascii="Times New Roman" w:eastAsia="Times New Roman" w:hAnsi="Times New Roman" w:cs="Times New Roman"/>
          <w:sz w:val="14"/>
          <w:szCs w:val="14"/>
          <w:lang w:eastAsia="zh-CN"/>
        </w:rPr>
      </w:pPr>
    </w:p>
    <w:p w:rsidR="00053052" w:rsidRDefault="005070F6">
      <w:pPr>
        <w:spacing w:line="20" w:lineRule="exact"/>
        <w:ind w:left="227"/>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8" style="width:551.35pt;height:.5pt;mso-position-horizontal-relative:char;mso-position-vertical-relative:line" coordsize="11027,10">
            <v:group id="_x0000_s1059" style="position:absolute;left:5;top:5;width:11018;height:2" coordorigin="5,5" coordsize="11018,2">
              <v:shape id="_x0000_s1060" style="position:absolute;left:5;top:5;width:11018;height:2" coordorigin="5,5" coordsize="11018,0" path="m5,5r11017,e" filled="f" strokeweight=".48pt">
                <v:path arrowok="t"/>
              </v:shape>
            </v:group>
            <w10:wrap type="none"/>
            <w10:anchorlock/>
          </v:group>
        </w:pict>
      </w:r>
    </w:p>
    <w:p w:rsidR="00053052" w:rsidRDefault="00053052">
      <w:pPr>
        <w:spacing w:line="20" w:lineRule="exact"/>
        <w:rPr>
          <w:rFonts w:ascii="Times New Roman" w:eastAsia="Times New Roman" w:hAnsi="Times New Roman" w:cs="Times New Roman"/>
          <w:sz w:val="2"/>
          <w:szCs w:val="2"/>
        </w:rPr>
        <w:sectPr w:rsidR="00053052">
          <w:pgSz w:w="12240" w:h="15840"/>
          <w:pgMar w:top="1120" w:right="380" w:bottom="1380" w:left="380" w:header="720" w:footer="1186" w:gutter="0"/>
          <w:cols w:space="720"/>
        </w:sectPr>
      </w:pPr>
    </w:p>
    <w:p w:rsidR="00053052" w:rsidRDefault="005070F6">
      <w:pPr>
        <w:spacing w:before="4"/>
        <w:rPr>
          <w:rFonts w:ascii="Times New Roman" w:eastAsia="Times New Roman" w:hAnsi="Times New Roman" w:cs="Times New Roman"/>
          <w:sz w:val="3"/>
          <w:szCs w:val="3"/>
        </w:rPr>
      </w:pPr>
      <w:r>
        <w:rPr>
          <w:rFonts w:eastAsiaTheme="minorHAnsi"/>
        </w:rPr>
        <w:lastRenderedPageBreak/>
        <w:pict>
          <v:group id="_x0000_s1061" style="position:absolute;margin-left:37.8pt;margin-top:108.8pt;width:26.25pt;height:44.3pt;z-index:-251644928;mso-position-horizontal-relative:page;mso-position-vertical-relative:page" coordorigin="756,2176" coordsize="525,886">
            <v:shape id="_x0000_s1062" type="#_x0000_t75" style="position:absolute;left:756;top:2176;width:525;height:405">
              <v:imagedata r:id="rId13" o:title=""/>
            </v:shape>
            <v:shape id="_x0000_s1063" type="#_x0000_t75" style="position:absolute;left:786;top:2581;width:480;height:480">
              <v:imagedata r:id="rId14" o:title=""/>
            </v:shape>
            <w10:wrap anchorx="page" anchory="page"/>
          </v:group>
        </w:pict>
      </w:r>
      <w:r>
        <w:rPr>
          <w:rFonts w:eastAsiaTheme="minorHAnsi"/>
        </w:rPr>
        <w:pict>
          <v:group id="_x0000_s1064" style="position:absolute;margin-left:37.8pt;margin-top:313pt;width:26.25pt;height:44.25pt;z-index:-251643904;mso-position-horizontal-relative:page;mso-position-vertical-relative:page" coordorigin="756,6260" coordsize="525,885">
            <v:shape id="_x0000_s1065" type="#_x0000_t75" style="position:absolute;left:756;top:6260;width:525;height:405">
              <v:imagedata r:id="rId13" o:title=""/>
            </v:shape>
            <v:shape id="_x0000_s1066" type="#_x0000_t75" style="position:absolute;left:786;top:6664;width:480;height:480">
              <v:imagedata r:id="rId14" o:title=""/>
            </v:shape>
            <w10:wrap anchorx="page" anchory="page"/>
          </v:group>
        </w:pict>
      </w:r>
      <w:r>
        <w:rPr>
          <w:rFonts w:eastAsiaTheme="minorHAnsi"/>
        </w:rPr>
        <w:pict>
          <v:group id="_x0000_s1067" style="position:absolute;margin-left:37.8pt;margin-top:428.85pt;width:26.25pt;height:44.3pt;z-index:-251642880;mso-position-horizontal-relative:page;mso-position-vertical-relative:page" coordorigin="756,8577" coordsize="525,886">
            <v:shape id="_x0000_s1068" type="#_x0000_t75" style="position:absolute;left:756;top:8577;width:525;height:405">
              <v:imagedata r:id="rId13" o:title=""/>
            </v:shape>
            <v:shape id="_x0000_s1069" type="#_x0000_t75" style="position:absolute;left:786;top:8982;width:480;height:480">
              <v:imagedata r:id="rId14" o:title=""/>
            </v:shape>
            <w10:wrap anchorx="page" anchory="page"/>
          </v:group>
        </w:pict>
      </w:r>
    </w:p>
    <w:tbl>
      <w:tblPr>
        <w:tblW w:w="5000" w:type="pct"/>
        <w:tblInd w:w="235" w:type="dxa"/>
        <w:tblCellMar>
          <w:left w:w="0" w:type="dxa"/>
          <w:right w:w="0" w:type="dxa"/>
        </w:tblCellMar>
        <w:tblLook w:val="01E0" w:firstRow="1" w:lastRow="1" w:firstColumn="1" w:lastColumn="1" w:noHBand="0" w:noVBand="0"/>
      </w:tblPr>
      <w:tblGrid>
        <w:gridCol w:w="11480"/>
      </w:tblGrid>
      <w:tr w:rsidR="00053052">
        <w:trPr>
          <w:trHeight w:hRule="exact" w:val="880"/>
        </w:trPr>
        <w:tc>
          <w:tcPr>
            <w:tcW w:w="31646" w:type="dxa"/>
            <w:tcBorders>
              <w:top w:val="single" w:sz="4" w:space="0" w:color="000000"/>
              <w:left w:val="nil"/>
              <w:bottom w:val="nil"/>
              <w:right w:val="nil"/>
            </w:tcBorders>
          </w:tcPr>
          <w:p w:rsidR="00053052" w:rsidRDefault="00053052">
            <w:pPr>
              <w:pStyle w:val="TableParagraph"/>
              <w:spacing w:before="11"/>
              <w:rPr>
                <w:rFonts w:ascii="Times New Roman" w:eastAsia="Times New Roman" w:hAnsi="Times New Roman" w:cs="Times New Roman"/>
                <w:sz w:val="23"/>
                <w:szCs w:val="23"/>
              </w:rPr>
            </w:pPr>
          </w:p>
          <w:p w:rsidR="00053052" w:rsidRDefault="005070F6">
            <w:pPr>
              <w:pStyle w:val="TableParagraph"/>
              <w:ind w:left="104" w:right="941"/>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h</w:t>
            </w:r>
            <w:r>
              <w:rPr>
                <w:rFonts w:ascii="宋体" w:eastAsia="宋体" w:hAnsi="宋体" w:cs="宋体"/>
                <w:bCs/>
                <w:color w:val="000000"/>
                <w:sz w:val="20"/>
                <w:szCs w:val="20"/>
                <w:lang w:eastAsia="zh-CN"/>
              </w:rPr>
              <w:t>）使用设备（例如终端）检查，以酌情确定数据输入来源或操作说明的有效性。</w:t>
            </w:r>
          </w:p>
        </w:tc>
      </w:tr>
      <w:tr w:rsidR="00053052">
        <w:trPr>
          <w:trHeight w:hRule="exact" w:val="865"/>
        </w:trPr>
        <w:tc>
          <w:tcPr>
            <w:tcW w:w="31646" w:type="dxa"/>
            <w:tcBorders>
              <w:top w:val="nil"/>
              <w:left w:val="nil"/>
              <w:bottom w:val="nil"/>
              <w:right w:val="nil"/>
            </w:tcBorders>
          </w:tcPr>
          <w:p w:rsidR="00053052" w:rsidRDefault="005070F6">
            <w:pPr>
              <w:pStyle w:val="TableParagraph"/>
              <w:spacing w:before="118"/>
              <w:ind w:left="932" w:right="91"/>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GLP</w:t>
            </w:r>
            <w:r>
              <w:rPr>
                <w:rFonts w:ascii="宋体" w:eastAsia="宋体" w:hAnsi="宋体" w:cs="宋体"/>
                <w:color w:val="000000"/>
                <w:sz w:val="20"/>
                <w:lang w:eastAsia="zh-CN"/>
              </w:rPr>
              <w:t>管理员和</w:t>
            </w: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软件</w:t>
            </w:r>
            <w:proofErr w:type="gramStart"/>
            <w:r>
              <w:rPr>
                <w:rFonts w:ascii="宋体" w:eastAsia="宋体" w:hAnsi="宋体" w:cs="宋体"/>
                <w:color w:val="000000"/>
                <w:sz w:val="20"/>
                <w:lang w:eastAsia="zh-CN"/>
              </w:rPr>
              <w:t>安全层</w:t>
            </w:r>
            <w:proofErr w:type="gramEnd"/>
            <w:r>
              <w:rPr>
                <w:rFonts w:ascii="宋体" w:eastAsia="宋体" w:hAnsi="宋体" w:cs="宋体"/>
                <w:color w:val="000000"/>
                <w:sz w:val="20"/>
                <w:lang w:eastAsia="zh-CN"/>
              </w:rPr>
              <w:t>可以配置为通过身份验证提示提示，提示登录用户记录电子签名，要求登录用户在关键操作前后提供密码，以确保输入输出的有效性。</w:t>
            </w:r>
          </w:p>
        </w:tc>
      </w:tr>
    </w:tbl>
    <w:p w:rsidR="00053052" w:rsidRDefault="00053052">
      <w:pPr>
        <w:rPr>
          <w:rFonts w:ascii="Times New Roman" w:eastAsia="Times New Roman" w:hAnsi="Times New Roman" w:cs="Times New Roman"/>
          <w:sz w:val="20"/>
          <w:szCs w:val="20"/>
          <w:lang w:eastAsia="zh-CN"/>
        </w:rPr>
      </w:pPr>
    </w:p>
    <w:p w:rsidR="00053052" w:rsidRDefault="00053052">
      <w:pPr>
        <w:spacing w:before="2"/>
        <w:rPr>
          <w:rFonts w:ascii="Times New Roman" w:eastAsia="Times New Roman" w:hAnsi="Times New Roman" w:cs="Times New Roman"/>
          <w:sz w:val="19"/>
          <w:szCs w:val="19"/>
          <w:lang w:eastAsia="zh-CN"/>
        </w:rPr>
      </w:pPr>
    </w:p>
    <w:tbl>
      <w:tblPr>
        <w:tblW w:w="5000" w:type="pct"/>
        <w:tblInd w:w="110" w:type="dxa"/>
        <w:tblCellMar>
          <w:left w:w="0" w:type="dxa"/>
          <w:right w:w="0" w:type="dxa"/>
        </w:tblCellMar>
        <w:tblLook w:val="01E0" w:firstRow="1" w:lastRow="1" w:firstColumn="1" w:lastColumn="1" w:noHBand="0" w:noVBand="0"/>
      </w:tblPr>
      <w:tblGrid>
        <w:gridCol w:w="11480"/>
      </w:tblGrid>
      <w:tr w:rsidR="00053052">
        <w:trPr>
          <w:trHeight w:hRule="exact" w:val="598"/>
        </w:trPr>
        <w:tc>
          <w:tcPr>
            <w:tcW w:w="24572" w:type="dxa"/>
            <w:tcBorders>
              <w:top w:val="nil"/>
              <w:left w:val="nil"/>
              <w:bottom w:val="nil"/>
              <w:right w:val="nil"/>
            </w:tcBorders>
          </w:tcPr>
          <w:p w:rsidR="00053052" w:rsidRDefault="005070F6">
            <w:pPr>
              <w:pStyle w:val="TableParagraph"/>
              <w:spacing w:before="34"/>
              <w:ind w:left="230" w:right="967"/>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proofErr w:type="spellStart"/>
            <w:r>
              <w:rPr>
                <w:rFonts w:ascii="宋体" w:eastAsia="宋体" w:hAnsi="宋体" w:cs="宋体"/>
                <w:bCs/>
                <w:color w:val="000000"/>
                <w:sz w:val="20"/>
                <w:szCs w:val="20"/>
                <w:lang w:eastAsia="zh-CN"/>
              </w:rPr>
              <w:t>i</w:t>
            </w:r>
            <w:proofErr w:type="spellEnd"/>
            <w:r>
              <w:rPr>
                <w:rFonts w:ascii="宋体" w:eastAsia="宋体" w:hAnsi="宋体" w:cs="宋体"/>
                <w:bCs/>
                <w:color w:val="000000"/>
                <w:sz w:val="20"/>
                <w:szCs w:val="20"/>
                <w:lang w:eastAsia="zh-CN"/>
              </w:rPr>
              <w:t>）确定开发、维护或使用电子记录</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电子签名系统的人员具有执行其指定任务的教育、培训和经验。</w:t>
            </w:r>
          </w:p>
        </w:tc>
      </w:tr>
      <w:tr w:rsidR="00053052">
        <w:trPr>
          <w:trHeight w:hRule="exact" w:val="1058"/>
        </w:trPr>
        <w:tc>
          <w:tcPr>
            <w:tcW w:w="24572" w:type="dxa"/>
            <w:tcBorders>
              <w:top w:val="nil"/>
              <w:left w:val="nil"/>
              <w:bottom w:val="nil"/>
              <w:right w:val="nil"/>
            </w:tcBorders>
          </w:tcPr>
          <w:p w:rsidR="00053052" w:rsidRDefault="005070F6">
            <w:pPr>
              <w:pStyle w:val="TableParagraph"/>
              <w:spacing w:before="82"/>
              <w:ind w:left="1058" w:right="228"/>
              <w:jc w:val="both"/>
              <w:rPr>
                <w:rFonts w:ascii="Times New Roman" w:eastAsia="Times New Roman" w:hAnsi="Times New Roman" w:cs="Times New Roman"/>
                <w:sz w:val="20"/>
                <w:szCs w:val="20"/>
              </w:rPr>
            </w:pPr>
            <w:r>
              <w:rPr>
                <w:rFonts w:ascii="宋体" w:eastAsia="宋体" w:hAnsi="宋体" w:cs="宋体"/>
                <w:color w:val="000000"/>
                <w:sz w:val="20"/>
              </w:rPr>
              <w:t xml:space="preserve">C </w:t>
            </w:r>
            <w:r>
              <w:rPr>
                <w:rFonts w:ascii="宋体" w:eastAsia="宋体" w:hAnsi="宋体" w:cs="宋体"/>
                <w:color w:val="000000"/>
                <w:sz w:val="20"/>
              </w:rPr>
              <w:t>Technologies</w:t>
            </w:r>
            <w:r>
              <w:rPr>
                <w:rFonts w:ascii="宋体" w:eastAsia="宋体" w:hAnsi="宋体" w:cs="宋体"/>
                <w:color w:val="000000"/>
                <w:sz w:val="20"/>
              </w:rPr>
              <w:t>，</w:t>
            </w:r>
            <w:r>
              <w:rPr>
                <w:rFonts w:ascii="宋体" w:eastAsia="宋体" w:hAnsi="宋体" w:cs="宋体"/>
                <w:color w:val="000000"/>
                <w:sz w:val="20"/>
              </w:rPr>
              <w:t>Inc.</w:t>
            </w:r>
            <w:r>
              <w:rPr>
                <w:rFonts w:ascii="宋体" w:eastAsia="宋体" w:hAnsi="宋体" w:cs="宋体"/>
                <w:color w:val="000000"/>
                <w:sz w:val="20"/>
              </w:rPr>
              <w:t>在生物制药行业中支持光纤光谱设备已有十多年的历史。作为</w:t>
            </w:r>
            <w:r>
              <w:rPr>
                <w:rFonts w:ascii="宋体" w:eastAsia="宋体" w:hAnsi="宋体" w:cs="宋体"/>
                <w:color w:val="000000"/>
                <w:sz w:val="20"/>
              </w:rPr>
              <w:t>SoloVPE</w:t>
            </w:r>
            <w:r>
              <w:rPr>
                <w:rFonts w:ascii="宋体" w:eastAsia="宋体" w:hAnsi="宋体" w:cs="宋体"/>
                <w:color w:val="000000"/>
                <w:sz w:val="20"/>
              </w:rPr>
              <w:t>系统实施的一部分，组织可以联系</w:t>
            </w:r>
            <w:r>
              <w:rPr>
                <w:rFonts w:ascii="宋体" w:eastAsia="宋体" w:hAnsi="宋体" w:cs="宋体"/>
                <w:color w:val="000000"/>
                <w:sz w:val="20"/>
              </w:rPr>
              <w:t xml:space="preserve">C </w:t>
            </w:r>
            <w:proofErr w:type="spellStart"/>
            <w:r>
              <w:rPr>
                <w:rFonts w:ascii="宋体" w:eastAsia="宋体" w:hAnsi="宋体" w:cs="宋体"/>
                <w:color w:val="000000"/>
                <w:sz w:val="20"/>
              </w:rPr>
              <w:t>Technologies</w:t>
            </w:r>
            <w:r>
              <w:rPr>
                <w:rFonts w:ascii="宋体" w:eastAsia="宋体" w:hAnsi="宋体" w:cs="宋体"/>
                <w:color w:val="000000"/>
                <w:sz w:val="20"/>
              </w:rPr>
              <w:t>，</w:t>
            </w:r>
            <w:r>
              <w:rPr>
                <w:rFonts w:ascii="宋体" w:eastAsia="宋体" w:hAnsi="宋体" w:cs="宋体"/>
                <w:color w:val="000000"/>
                <w:sz w:val="20"/>
              </w:rPr>
              <w:t>Inc</w:t>
            </w:r>
            <w:proofErr w:type="spellEnd"/>
            <w:r>
              <w:rPr>
                <w:rFonts w:ascii="宋体" w:eastAsia="宋体" w:hAnsi="宋体" w:cs="宋体"/>
                <w:color w:val="000000"/>
                <w:sz w:val="20"/>
              </w:rPr>
              <w:t>.</w:t>
            </w:r>
            <w:r>
              <w:rPr>
                <w:rFonts w:ascii="宋体" w:eastAsia="宋体" w:hAnsi="宋体" w:cs="宋体"/>
                <w:color w:val="000000"/>
                <w:sz w:val="20"/>
              </w:rPr>
              <w:t>，</w:t>
            </w:r>
            <w:proofErr w:type="spellStart"/>
            <w:r>
              <w:rPr>
                <w:rFonts w:ascii="宋体" w:eastAsia="宋体" w:hAnsi="宋体" w:cs="宋体"/>
                <w:color w:val="000000"/>
                <w:sz w:val="20"/>
              </w:rPr>
              <w:t>要求和审查其开发政策、流程和程序以及员工培训和经验的各个方面</w:t>
            </w:r>
            <w:proofErr w:type="spellEnd"/>
            <w:r>
              <w:rPr>
                <w:rFonts w:ascii="宋体" w:eastAsia="宋体" w:hAnsi="宋体" w:cs="宋体"/>
                <w:color w:val="000000"/>
                <w:sz w:val="20"/>
              </w:rPr>
              <w:t>。</w:t>
            </w:r>
          </w:p>
        </w:tc>
      </w:tr>
    </w:tbl>
    <w:p w:rsidR="00053052" w:rsidRDefault="00053052">
      <w:pPr>
        <w:spacing w:before="5"/>
        <w:rPr>
          <w:rFonts w:ascii="Times New Roman" w:eastAsia="Times New Roman" w:hAnsi="Times New Roman" w:cs="Times New Roman"/>
          <w:sz w:val="12"/>
          <w:szCs w:val="12"/>
        </w:rPr>
      </w:pPr>
    </w:p>
    <w:tbl>
      <w:tblPr>
        <w:tblW w:w="5000" w:type="pct"/>
        <w:tblInd w:w="110" w:type="dxa"/>
        <w:tblCellMar>
          <w:left w:w="0" w:type="dxa"/>
          <w:right w:w="0" w:type="dxa"/>
        </w:tblCellMar>
        <w:tblLook w:val="01E0" w:firstRow="1" w:lastRow="1" w:firstColumn="1" w:lastColumn="1" w:noHBand="0" w:noVBand="0"/>
      </w:tblPr>
      <w:tblGrid>
        <w:gridCol w:w="5118"/>
        <w:gridCol w:w="6362"/>
      </w:tblGrid>
      <w:tr w:rsidR="00053052">
        <w:trPr>
          <w:trHeight w:hRule="exact" w:val="602"/>
        </w:trPr>
        <w:tc>
          <w:tcPr>
            <w:tcW w:w="-3902" w:type="dxa"/>
            <w:gridSpan w:val="2"/>
            <w:tcBorders>
              <w:top w:val="nil"/>
              <w:left w:val="nil"/>
              <w:bottom w:val="nil"/>
              <w:right w:val="nil"/>
            </w:tcBorders>
          </w:tcPr>
          <w:p w:rsidR="00053052" w:rsidRDefault="005070F6">
            <w:pPr>
              <w:pStyle w:val="TableParagraph"/>
              <w:spacing w:before="34"/>
              <w:ind w:left="230" w:right="242"/>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j</w:t>
            </w:r>
            <w:r>
              <w:rPr>
                <w:rFonts w:ascii="宋体" w:eastAsia="宋体" w:hAnsi="宋体" w:cs="宋体"/>
                <w:bCs/>
                <w:color w:val="000000"/>
                <w:sz w:val="20"/>
                <w:szCs w:val="20"/>
                <w:lang w:eastAsia="zh-CN"/>
              </w:rPr>
              <w:t>）制定和遵守书面政策，追究个人的责任，并对根据其电子签名发起的行动负责，以防止记录和签名造假。</w:t>
            </w:r>
          </w:p>
        </w:tc>
      </w:tr>
      <w:tr w:rsidR="00053052">
        <w:trPr>
          <w:trHeight w:hRule="exact" w:val="1522"/>
        </w:trPr>
        <w:tc>
          <w:tcPr>
            <w:tcW w:w="1444" w:type="dxa"/>
            <w:tcBorders>
              <w:top w:val="nil"/>
              <w:left w:val="nil"/>
              <w:bottom w:val="nil"/>
              <w:right w:val="nil"/>
            </w:tcBorders>
          </w:tcPr>
          <w:p w:rsidR="00053052" w:rsidRDefault="005070F6">
            <w:pPr>
              <w:pStyle w:val="TableParagraph"/>
              <w:spacing w:before="89"/>
              <w:ind w:left="350"/>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5346" w:type="dxa"/>
            <w:tcBorders>
              <w:top w:val="nil"/>
              <w:left w:val="nil"/>
              <w:bottom w:val="nil"/>
              <w:right w:val="nil"/>
            </w:tcBorders>
          </w:tcPr>
          <w:p w:rsidR="00053052" w:rsidRDefault="005070F6">
            <w:pPr>
              <w:pStyle w:val="TableParagraph"/>
              <w:spacing w:before="86"/>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C 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建议客户合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实施团队制定政策和程序，描述和管理员和最终用户必须使用</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系统执行的操作。对于管理员，应针对用</w:t>
            </w:r>
            <w:r>
              <w:rPr>
                <w:rFonts w:ascii="宋体" w:eastAsia="宋体" w:hAnsi="宋体" w:cs="宋体"/>
                <w:color w:val="000000"/>
                <w:sz w:val="20"/>
                <w:szCs w:val="20"/>
                <w:lang w:eastAsia="zh-CN"/>
              </w:rPr>
              <w:t>户和组管理、密码管理、审计追踪配置和清除等系统相关操作制定政策和程序。对于最终用户，应为文件和文件夹创建、数据命名约定和电子签名应用程序、审查和批准等操作制定政策和程序。</w:t>
            </w:r>
          </w:p>
        </w:tc>
      </w:tr>
    </w:tbl>
    <w:p w:rsidR="00053052" w:rsidRDefault="00053052">
      <w:pPr>
        <w:spacing w:before="5"/>
        <w:rPr>
          <w:rFonts w:ascii="Times New Roman" w:eastAsia="Times New Roman" w:hAnsi="Times New Roman" w:cs="Times New Roman"/>
          <w:sz w:val="12"/>
          <w:szCs w:val="12"/>
          <w:lang w:eastAsia="zh-CN"/>
        </w:rPr>
      </w:pPr>
    </w:p>
    <w:tbl>
      <w:tblPr>
        <w:tblW w:w="5000" w:type="pct"/>
        <w:tblInd w:w="110" w:type="dxa"/>
        <w:tblCellMar>
          <w:left w:w="0" w:type="dxa"/>
          <w:right w:w="0" w:type="dxa"/>
        </w:tblCellMar>
        <w:tblLook w:val="01E0" w:firstRow="1" w:lastRow="1" w:firstColumn="1" w:lastColumn="1" w:noHBand="0" w:noVBand="0"/>
      </w:tblPr>
      <w:tblGrid>
        <w:gridCol w:w="11480"/>
      </w:tblGrid>
      <w:tr w:rsidR="00053052">
        <w:trPr>
          <w:trHeight w:hRule="exact" w:val="1057"/>
        </w:trPr>
        <w:tc>
          <w:tcPr>
            <w:tcW w:w="24772" w:type="dxa"/>
            <w:tcBorders>
              <w:top w:val="nil"/>
              <w:left w:val="nil"/>
              <w:bottom w:val="nil"/>
              <w:right w:val="nil"/>
            </w:tcBorders>
          </w:tcPr>
          <w:p w:rsidR="00053052" w:rsidRDefault="005070F6">
            <w:pPr>
              <w:pStyle w:val="TableParagraph"/>
              <w:spacing w:before="34"/>
              <w:ind w:left="230" w:right="455"/>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k</w:t>
            </w:r>
            <w:r>
              <w:rPr>
                <w:rFonts w:ascii="宋体" w:eastAsia="宋体" w:hAnsi="宋体" w:cs="宋体"/>
                <w:bCs/>
                <w:color w:val="000000"/>
                <w:sz w:val="20"/>
                <w:szCs w:val="20"/>
                <w:lang w:eastAsia="zh-CN"/>
              </w:rPr>
              <w:t>）对系统文件使用适当的控制，包括：（</w:t>
            </w:r>
            <w:r>
              <w:rPr>
                <w:rFonts w:ascii="宋体" w:eastAsia="宋体" w:hAnsi="宋体" w:cs="宋体"/>
                <w:bCs/>
                <w:color w:val="000000"/>
                <w:sz w:val="20"/>
                <w:szCs w:val="20"/>
                <w:lang w:eastAsia="zh-CN"/>
              </w:rPr>
              <w:t>1</w:t>
            </w:r>
            <w:r>
              <w:rPr>
                <w:rFonts w:ascii="宋体" w:eastAsia="宋体" w:hAnsi="宋体" w:cs="宋体"/>
                <w:bCs/>
                <w:color w:val="000000"/>
                <w:sz w:val="20"/>
                <w:szCs w:val="20"/>
                <w:lang w:eastAsia="zh-CN"/>
              </w:rPr>
              <w:t>）对系统运行和维护文件的分发、访问和使用进行充分控制。</w:t>
            </w:r>
          </w:p>
          <w:p w:rsidR="00053052" w:rsidRDefault="005070F6">
            <w:pPr>
              <w:pStyle w:val="TableParagraph"/>
              <w:ind w:left="230" w:right="865"/>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w:t>
            </w:r>
            <w:r>
              <w:rPr>
                <w:rFonts w:ascii="宋体" w:eastAsia="宋体" w:hAnsi="宋体" w:cs="宋体"/>
                <w:color w:val="000000"/>
                <w:sz w:val="20"/>
                <w:lang w:eastAsia="zh-CN"/>
              </w:rPr>
              <w:t>2</w:t>
            </w:r>
            <w:r>
              <w:rPr>
                <w:rFonts w:ascii="宋体" w:eastAsia="宋体" w:hAnsi="宋体" w:cs="宋体"/>
                <w:color w:val="000000"/>
                <w:sz w:val="20"/>
                <w:lang w:eastAsia="zh-CN"/>
              </w:rPr>
              <w:t>）修订和变更控制程序，以保持记录系统文件按时间顺序开发和修改的审计追踪。</w:t>
            </w:r>
          </w:p>
        </w:tc>
      </w:tr>
      <w:tr w:rsidR="00053052">
        <w:trPr>
          <w:trHeight w:hRule="exact" w:val="828"/>
        </w:trPr>
        <w:tc>
          <w:tcPr>
            <w:tcW w:w="24772" w:type="dxa"/>
            <w:tcBorders>
              <w:top w:val="nil"/>
              <w:left w:val="nil"/>
              <w:bottom w:val="nil"/>
              <w:right w:val="nil"/>
            </w:tcBorders>
          </w:tcPr>
          <w:p w:rsidR="00053052" w:rsidRDefault="005070F6">
            <w:pPr>
              <w:pStyle w:val="TableParagraph"/>
              <w:spacing w:before="81"/>
              <w:ind w:left="1058" w:right="228"/>
              <w:jc w:val="both"/>
              <w:rPr>
                <w:rFonts w:ascii="Times New Roman" w:eastAsia="Times New Roman" w:hAnsi="Times New Roman" w:cs="Times New Roman"/>
                <w:sz w:val="20"/>
                <w:szCs w:val="20"/>
              </w:rPr>
            </w:pPr>
            <w:r>
              <w:rPr>
                <w:rFonts w:ascii="宋体" w:eastAsia="宋体" w:hAnsi="宋体" w:cs="宋体"/>
                <w:color w:val="000000"/>
                <w:sz w:val="20"/>
              </w:rPr>
              <w:t xml:space="preserve">C </w:t>
            </w:r>
            <w:proofErr w:type="spellStart"/>
            <w:r>
              <w:rPr>
                <w:rFonts w:ascii="宋体" w:eastAsia="宋体" w:hAnsi="宋体" w:cs="宋体"/>
                <w:color w:val="000000"/>
                <w:sz w:val="20"/>
              </w:rPr>
              <w:t>Technologies</w:t>
            </w:r>
            <w:r>
              <w:rPr>
                <w:rFonts w:ascii="宋体" w:eastAsia="宋体" w:hAnsi="宋体" w:cs="宋体"/>
                <w:color w:val="000000"/>
                <w:sz w:val="20"/>
              </w:rPr>
              <w:t>，</w:t>
            </w:r>
            <w:r>
              <w:rPr>
                <w:rFonts w:ascii="宋体" w:eastAsia="宋体" w:hAnsi="宋体" w:cs="宋体"/>
                <w:color w:val="000000"/>
                <w:sz w:val="20"/>
              </w:rPr>
              <w:t>Inc.</w:t>
            </w:r>
            <w:r>
              <w:rPr>
                <w:rFonts w:ascii="宋体" w:eastAsia="宋体" w:hAnsi="宋体" w:cs="宋体"/>
                <w:color w:val="000000"/>
                <w:sz w:val="20"/>
              </w:rPr>
              <w:t>随</w:t>
            </w:r>
            <w:r>
              <w:rPr>
                <w:rFonts w:ascii="宋体" w:eastAsia="宋体" w:hAnsi="宋体" w:cs="宋体"/>
                <w:color w:val="000000"/>
                <w:sz w:val="20"/>
              </w:rPr>
              <w:t>SoloVPE</w:t>
            </w:r>
            <w:r>
              <w:rPr>
                <w:rFonts w:ascii="宋体" w:eastAsia="宋体" w:hAnsi="宋体" w:cs="宋体"/>
                <w:color w:val="000000"/>
                <w:sz w:val="20"/>
              </w:rPr>
              <w:t>系统提供的文件（包括</w:t>
            </w:r>
            <w:r>
              <w:rPr>
                <w:rFonts w:ascii="宋体" w:eastAsia="宋体" w:hAnsi="宋体" w:cs="宋体"/>
                <w:color w:val="000000"/>
                <w:sz w:val="20"/>
              </w:rPr>
              <w:t>Agilent</w:t>
            </w:r>
            <w:proofErr w:type="spellEnd"/>
            <w:r>
              <w:rPr>
                <w:rFonts w:ascii="宋体" w:eastAsia="宋体" w:hAnsi="宋体" w:cs="宋体"/>
                <w:color w:val="000000"/>
                <w:sz w:val="20"/>
              </w:rPr>
              <w:t xml:space="preserve"> Cary </w:t>
            </w:r>
            <w:r>
              <w:rPr>
                <w:rFonts w:ascii="宋体" w:eastAsia="宋体" w:hAnsi="宋体" w:cs="宋体"/>
                <w:color w:val="000000"/>
                <w:sz w:val="20"/>
              </w:rPr>
              <w:t>WinUV</w:t>
            </w:r>
            <w:r>
              <w:rPr>
                <w:rFonts w:ascii="宋体" w:eastAsia="宋体" w:hAnsi="宋体" w:cs="宋体"/>
                <w:color w:val="000000"/>
                <w:sz w:val="20"/>
              </w:rPr>
              <w:t>软件以及</w:t>
            </w:r>
            <w:r>
              <w:rPr>
                <w:rFonts w:ascii="宋体" w:eastAsia="宋体" w:hAnsi="宋体" w:cs="宋体"/>
                <w:color w:val="000000"/>
                <w:sz w:val="20"/>
              </w:rPr>
              <w:t>SoloVPE</w:t>
            </w:r>
            <w:r>
              <w:rPr>
                <w:rFonts w:ascii="宋体" w:eastAsia="宋体" w:hAnsi="宋体" w:cs="宋体"/>
                <w:color w:val="000000"/>
                <w:sz w:val="20"/>
              </w:rPr>
              <w:t>和</w:t>
            </w:r>
            <w:r>
              <w:rPr>
                <w:rFonts w:ascii="宋体" w:eastAsia="宋体" w:hAnsi="宋体" w:cs="宋体"/>
                <w:color w:val="000000"/>
                <w:sz w:val="20"/>
              </w:rPr>
              <w:t>SecureVPE</w:t>
            </w:r>
            <w:r>
              <w:rPr>
                <w:rFonts w:ascii="宋体" w:eastAsia="宋体" w:hAnsi="宋体" w:cs="宋体"/>
                <w:color w:val="000000"/>
                <w:sz w:val="20"/>
              </w:rPr>
              <w:t>软件）随软件的每个版本进行更新和分发。每组文档在适用于其特定版本时均可唯一标识。</w:t>
            </w:r>
          </w:p>
        </w:tc>
      </w:tr>
    </w:tbl>
    <w:p w:rsidR="00053052" w:rsidRDefault="00053052">
      <w:pPr>
        <w:jc w:val="both"/>
        <w:rPr>
          <w:rFonts w:ascii="Times New Roman" w:eastAsia="Times New Roman" w:hAnsi="Times New Roman" w:cs="Times New Roman"/>
          <w:sz w:val="20"/>
          <w:szCs w:val="20"/>
        </w:rPr>
        <w:sectPr w:rsidR="00053052">
          <w:pgSz w:w="12240" w:h="15840"/>
          <w:pgMar w:top="1120" w:right="380" w:bottom="1380" w:left="380" w:header="720" w:footer="1186" w:gutter="0"/>
          <w:cols w:space="720"/>
        </w:sectPr>
      </w:pPr>
    </w:p>
    <w:p w:rsidR="00053052" w:rsidRDefault="005070F6">
      <w:pPr>
        <w:spacing w:before="4"/>
        <w:rPr>
          <w:rFonts w:ascii="Times New Roman" w:eastAsia="Times New Roman" w:hAnsi="Times New Roman" w:cs="Times New Roman"/>
          <w:sz w:val="3"/>
          <w:szCs w:val="3"/>
        </w:rPr>
      </w:pPr>
      <w:r>
        <w:rPr>
          <w:rFonts w:eastAsiaTheme="minorHAnsi"/>
        </w:rPr>
        <w:lastRenderedPageBreak/>
        <w:pict>
          <v:shape id="_x0000_s1070" type="#_x0000_t75" style="position:absolute;margin-left:39.3pt;margin-top:446.05pt;width:24pt;height:24pt;z-index:-251640832;mso-position-horizontal-relative:page;mso-position-vertical-relative:page">
            <v:imagedata r:id="rId14" o:title=""/>
            <w10:wrap anchorx="page" anchory="page"/>
          </v:shape>
        </w:pict>
      </w:r>
      <w:r>
        <w:rPr>
          <w:rFonts w:eastAsiaTheme="minorHAnsi"/>
        </w:rPr>
        <w:pict>
          <v:shape id="_x0000_s1071" type="#_x0000_t75" style="position:absolute;margin-left:39.3pt;margin-top:562.85pt;width:24pt;height:24pt;z-index:-251639808;mso-position-horizontal-relative:page;mso-position-vertical-relative:page">
            <v:imagedata r:id="rId14" o:title=""/>
            <w10:wrap anchorx="page" anchory="page"/>
          </v:shape>
        </w:pict>
      </w:r>
    </w:p>
    <w:p w:rsidR="00053052" w:rsidRDefault="005070F6">
      <w:pPr>
        <w:spacing w:line="20" w:lineRule="exact"/>
        <w:ind w:left="230"/>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72" style="width:550.3pt;height:.5pt;mso-position-horizontal-relative:char;mso-position-vertical-relative:line" coordsize="11006,10">
            <v:group id="_x0000_s1073" style="position:absolute;left:5;top:5;width:2481;height:2" coordorigin="5,5" coordsize="2481,2">
              <v:shape id="_x0000_s1074" style="position:absolute;left:5;top:5;width:2481;height:2" coordorigin="5,5" coordsize="2481,0" path="m5,5r2481,e" filled="f" strokeweight=".48pt">
                <v:path arrowok="t"/>
              </v:shape>
            </v:group>
            <v:group id="_x0000_s1075" style="position:absolute;left:2471;top:5;width:10;height:2" coordorigin="2471,5" coordsize="10,2">
              <v:shape id="_x0000_s1076" style="position:absolute;left:2471;top:5;width:10;height:2" coordorigin="2471,5" coordsize="10,0" path="m2471,5r10,e" filled="f" strokeweight=".48pt">
                <v:path arrowok="t"/>
              </v:shape>
            </v:group>
            <v:group id="_x0000_s1077" style="position:absolute;left:2481;top:5;width:6090;height:2" coordorigin="2481,5" coordsize="6090,2">
              <v:shape id="_x0000_s1078" style="position:absolute;left:2481;top:5;width:6090;height:2" coordorigin="2481,5" coordsize="6090,0" path="m2481,5r6089,e" filled="f" strokeweight=".48pt">
                <v:path arrowok="t"/>
              </v:shape>
            </v:group>
            <v:group id="_x0000_s1079" style="position:absolute;left:8556;top:5;width:10;height:2" coordorigin="8556,5" coordsize="10,2">
              <v:shape id="_x0000_s1080" style="position:absolute;left:8556;top:5;width:10;height:2" coordorigin="8556,5" coordsize="10,0" path="m8556,5r9,e" filled="f" strokeweight=".48pt">
                <v:path arrowok="t"/>
              </v:shape>
            </v:group>
            <v:group id="_x0000_s1081" style="position:absolute;left:8565;top:5;width:2436;height:2" coordorigin="8565,5" coordsize="2436,2">
              <v:shape id="_x0000_s1082" style="position:absolute;left:8565;top:5;width:2436;height:2" coordorigin="8565,5" coordsize="2436,0" path="m8565,5r2435,e" filled="f" strokeweight=".48pt">
                <v:path arrowok="t"/>
              </v:shape>
            </v:group>
            <w10:wrap type="none"/>
            <w10:anchorlock/>
          </v:group>
        </w:pict>
      </w:r>
    </w:p>
    <w:p w:rsidR="00053052" w:rsidRDefault="00053052">
      <w:pPr>
        <w:spacing w:before="10"/>
        <w:rPr>
          <w:rFonts w:ascii="Times New Roman" w:eastAsia="Times New Roman" w:hAnsi="Times New Roman" w:cs="Times New Roman"/>
          <w:sz w:val="16"/>
          <w:szCs w:val="16"/>
        </w:rPr>
      </w:pPr>
    </w:p>
    <w:p w:rsidR="00053052" w:rsidRDefault="005070F6">
      <w:pPr>
        <w:spacing w:before="69"/>
        <w:ind w:left="340" w:right="321"/>
        <w:rPr>
          <w:rFonts w:ascii="Times New Roman" w:eastAsia="Times New Roman" w:hAnsi="Times New Roman" w:cs="Times New Roman"/>
          <w:sz w:val="24"/>
          <w:szCs w:val="24"/>
        </w:rPr>
      </w:pPr>
      <w:r>
        <w:rPr>
          <w:rFonts w:eastAsiaTheme="minorHAnsi"/>
        </w:rPr>
        <w:pict>
          <v:group id="_x0000_s1083" style="position:absolute;left:0;text-align:left;margin-left:37.8pt;margin-top:95.05pt;width:26.25pt;height:44.25pt;z-index:-251641856;mso-position-horizontal-relative:page" coordorigin="756,1901" coordsize="525,885">
            <v:shape id="_x0000_s1084" type="#_x0000_t75" style="position:absolute;left:756;top:1901;width:525;height:405">
              <v:imagedata r:id="rId13" o:title=""/>
            </v:shape>
            <v:shape id="_x0000_s1085" type="#_x0000_t75" style="position:absolute;left:786;top:2306;width:480;height:480">
              <v:imagedata r:id="rId14" o:title=""/>
            </v:shape>
            <w10:wrap anchorx="page"/>
          </v:group>
        </w:pict>
      </w:r>
      <w:proofErr w:type="spellStart"/>
      <w:r>
        <w:rPr>
          <w:rFonts w:ascii="宋体" w:eastAsia="宋体" w:hAnsi="宋体" w:cs="宋体"/>
          <w:color w:val="000000"/>
          <w:sz w:val="24"/>
        </w:rPr>
        <w:t>开放系统的控制</w:t>
      </w:r>
      <w:proofErr w:type="spellEnd"/>
    </w:p>
    <w:p w:rsidR="00053052" w:rsidRDefault="00053052">
      <w:pPr>
        <w:spacing w:before="4"/>
        <w:rPr>
          <w:rFonts w:ascii="Times New Roman" w:eastAsia="Times New Roman" w:hAnsi="Times New Roman" w:cs="Times New Roman"/>
          <w:i/>
        </w:rPr>
      </w:pPr>
    </w:p>
    <w:tbl>
      <w:tblPr>
        <w:tblW w:w="5000" w:type="pct"/>
        <w:tblInd w:w="110" w:type="dxa"/>
        <w:tblCellMar>
          <w:left w:w="0" w:type="dxa"/>
          <w:right w:w="0" w:type="dxa"/>
        </w:tblCellMar>
        <w:tblLook w:val="01E0" w:firstRow="1" w:lastRow="1" w:firstColumn="1" w:lastColumn="1" w:noHBand="0" w:noVBand="0"/>
      </w:tblPr>
      <w:tblGrid>
        <w:gridCol w:w="5116"/>
        <w:gridCol w:w="6364"/>
      </w:tblGrid>
      <w:tr w:rsidR="00053052">
        <w:trPr>
          <w:trHeight w:hRule="exact" w:val="821"/>
        </w:trPr>
        <w:tc>
          <w:tcPr>
            <w:tcW w:w="-22302" w:type="dxa"/>
            <w:gridSpan w:val="2"/>
            <w:tcBorders>
              <w:top w:val="nil"/>
              <w:left w:val="nil"/>
              <w:bottom w:val="nil"/>
              <w:right w:val="nil"/>
            </w:tcBorders>
          </w:tcPr>
          <w:p w:rsidR="00053052" w:rsidRDefault="005070F6">
            <w:pPr>
              <w:pStyle w:val="TableParagraph"/>
              <w:spacing w:before="34"/>
              <w:ind w:left="230" w:right="278"/>
              <w:jc w:val="both"/>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§11.30</w:t>
            </w:r>
            <w:r>
              <w:rPr>
                <w:rFonts w:ascii="宋体" w:eastAsia="宋体" w:hAnsi="宋体" w:cs="宋体"/>
                <w:bCs/>
                <w:color w:val="000000"/>
                <w:sz w:val="20"/>
                <w:szCs w:val="20"/>
                <w:lang w:eastAsia="zh-CN"/>
              </w:rPr>
              <w:t>使用开放系统创建、修改、维护或传输电子记录的人员应采用旨在确保电子记录从创建之日起至接收时电子记录的真实性、完整性和机密性的程序和控制措施。</w:t>
            </w:r>
          </w:p>
        </w:tc>
      </w:tr>
      <w:tr w:rsidR="00053052">
        <w:trPr>
          <w:trHeight w:hRule="exact" w:val="4521"/>
        </w:trPr>
        <w:tc>
          <w:tcPr>
            <w:tcW w:w="1444" w:type="dxa"/>
            <w:tcBorders>
              <w:top w:val="nil"/>
              <w:left w:val="nil"/>
              <w:bottom w:val="nil"/>
              <w:right w:val="nil"/>
            </w:tcBorders>
          </w:tcPr>
          <w:p w:rsidR="00053052" w:rsidRDefault="005070F6">
            <w:pPr>
              <w:pStyle w:val="TableParagraph"/>
              <w:spacing w:before="78"/>
              <w:ind w:left="350"/>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23746" w:type="dxa"/>
            <w:tcBorders>
              <w:top w:val="nil"/>
              <w:left w:val="nil"/>
              <w:bottom w:val="nil"/>
              <w:right w:val="nil"/>
            </w:tcBorders>
          </w:tcPr>
          <w:p w:rsidR="00053052" w:rsidRDefault="005070F6">
            <w:pPr>
              <w:pStyle w:val="TableParagraph"/>
              <w:spacing w:before="75"/>
              <w:ind w:left="167" w:right="229"/>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鉴于</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系统满足这一要求的能力和限制，</w:t>
            </w:r>
            <w:r>
              <w:rPr>
                <w:rFonts w:ascii="宋体" w:eastAsia="宋体" w:hAnsi="宋体" w:cs="宋体"/>
                <w:color w:val="000000"/>
                <w:sz w:val="20"/>
                <w:szCs w:val="20"/>
                <w:lang w:eastAsia="zh-CN"/>
              </w:rPr>
              <w:t>C 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建议客户的合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实施团队实施适当的政策和程序。</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系统和安全功能提供了特定功能，旨在支持与用户身份验证、数据完整性和机密性相关的合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性，具体如下：</w:t>
            </w:r>
          </w:p>
          <w:p w:rsidR="00053052" w:rsidRDefault="005070F6">
            <w:pPr>
              <w:pStyle w:val="TableParagraph"/>
              <w:spacing w:before="120"/>
              <w:ind w:left="167" w:right="229"/>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身份验证：系统访问可以通过</w:t>
            </w:r>
            <w:r>
              <w:rPr>
                <w:rFonts w:ascii="宋体" w:eastAsia="宋体" w:hAnsi="宋体" w:cs="宋体"/>
                <w:color w:val="000000"/>
                <w:sz w:val="20"/>
                <w:lang w:eastAsia="zh-CN"/>
              </w:rPr>
              <w:t>Windows</w:t>
            </w:r>
            <w:r>
              <w:rPr>
                <w:rFonts w:ascii="宋体" w:eastAsia="宋体" w:hAnsi="宋体" w:cs="宋体"/>
                <w:color w:val="000000"/>
                <w:sz w:val="20"/>
                <w:lang w:eastAsia="zh-CN"/>
              </w:rPr>
              <w:t>操作系统</w:t>
            </w:r>
            <w:r>
              <w:rPr>
                <w:rFonts w:ascii="宋体" w:eastAsia="宋体" w:hAnsi="宋体" w:cs="宋体"/>
                <w:color w:val="000000"/>
                <w:sz w:val="20"/>
                <w:lang w:eastAsia="zh-CN"/>
              </w:rPr>
              <w:t>/</w:t>
            </w:r>
            <w:r>
              <w:rPr>
                <w:rFonts w:ascii="宋体" w:eastAsia="宋体" w:hAnsi="宋体" w:cs="宋体"/>
                <w:color w:val="000000"/>
                <w:sz w:val="20"/>
                <w:lang w:eastAsia="zh-CN"/>
              </w:rPr>
              <w:t>网络</w:t>
            </w:r>
            <w:proofErr w:type="gramStart"/>
            <w:r>
              <w:rPr>
                <w:rFonts w:ascii="宋体" w:eastAsia="宋体" w:hAnsi="宋体" w:cs="宋体"/>
                <w:color w:val="000000"/>
                <w:sz w:val="20"/>
                <w:lang w:eastAsia="zh-CN"/>
              </w:rPr>
              <w:t>域访问</w:t>
            </w:r>
            <w:proofErr w:type="gramEnd"/>
            <w:r>
              <w:rPr>
                <w:rFonts w:ascii="宋体" w:eastAsia="宋体" w:hAnsi="宋体" w:cs="宋体"/>
                <w:color w:val="000000"/>
                <w:sz w:val="20"/>
                <w:lang w:eastAsia="zh-CN"/>
              </w:rPr>
              <w:t>控制以及</w:t>
            </w:r>
            <w:r>
              <w:rPr>
                <w:rFonts w:ascii="宋体" w:eastAsia="宋体" w:hAnsi="宋体" w:cs="宋体"/>
                <w:color w:val="000000"/>
                <w:sz w:val="20"/>
                <w:lang w:eastAsia="zh-CN"/>
              </w:rPr>
              <w:t>GLP</w:t>
            </w:r>
            <w:r>
              <w:rPr>
                <w:rFonts w:ascii="宋体" w:eastAsia="宋体" w:hAnsi="宋体" w:cs="宋体"/>
                <w:color w:val="000000"/>
                <w:sz w:val="20"/>
                <w:lang w:eastAsia="zh-CN"/>
              </w:rPr>
              <w:t>管理员的配置和实现进行控制。</w:t>
            </w:r>
          </w:p>
          <w:p w:rsidR="00053052" w:rsidRDefault="005070F6">
            <w:pPr>
              <w:pStyle w:val="TableParagraph"/>
              <w:spacing w:before="120"/>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完整性：客户可以通过分层和互补的方式配置各种安全级别，以限制特定用户</w:t>
            </w:r>
            <w:r>
              <w:rPr>
                <w:rFonts w:ascii="宋体" w:eastAsia="宋体" w:hAnsi="宋体" w:cs="宋体"/>
                <w:color w:val="000000"/>
                <w:sz w:val="20"/>
                <w:lang w:eastAsia="zh-CN"/>
              </w:rPr>
              <w:t>ID</w:t>
            </w:r>
            <w:r>
              <w:rPr>
                <w:rFonts w:ascii="宋体" w:eastAsia="宋体" w:hAnsi="宋体" w:cs="宋体"/>
                <w:color w:val="000000"/>
                <w:sz w:val="20"/>
                <w:lang w:eastAsia="zh-CN"/>
              </w:rPr>
              <w:t>生成、修改和存储数据，并在系统使用期间使用电子签名能力执行关键操作步骤。</w:t>
            </w:r>
          </w:p>
          <w:p w:rsidR="00053052" w:rsidRDefault="005070F6">
            <w:pPr>
              <w:pStyle w:val="TableParagraph"/>
              <w:spacing w:before="120"/>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机密性：为确保机密性，</w:t>
            </w:r>
            <w:r>
              <w:rPr>
                <w:rFonts w:ascii="宋体" w:eastAsia="宋体" w:hAnsi="宋体" w:cs="宋体"/>
                <w:color w:val="000000"/>
                <w:sz w:val="20"/>
                <w:lang w:eastAsia="zh-CN"/>
              </w:rPr>
              <w:t>C Technologies</w:t>
            </w:r>
            <w:r>
              <w:rPr>
                <w:rFonts w:ascii="宋体" w:eastAsia="宋体" w:hAnsi="宋体" w:cs="宋体"/>
                <w:color w:val="000000"/>
                <w:sz w:val="20"/>
                <w:lang w:eastAsia="zh-CN"/>
              </w:rPr>
              <w:t>，</w:t>
            </w:r>
            <w:r>
              <w:rPr>
                <w:rFonts w:ascii="宋体" w:eastAsia="宋体" w:hAnsi="宋体" w:cs="宋体"/>
                <w:color w:val="000000"/>
                <w:sz w:val="20"/>
                <w:lang w:eastAsia="zh-CN"/>
              </w:rPr>
              <w:t>Inc.</w:t>
            </w:r>
            <w:r>
              <w:rPr>
                <w:rFonts w:ascii="宋体" w:eastAsia="宋体" w:hAnsi="宋体" w:cs="宋体"/>
                <w:color w:val="000000"/>
                <w:sz w:val="20"/>
                <w:lang w:eastAsia="zh-CN"/>
              </w:rPr>
              <w:t>建议客户建立适当的工作站和网络安全配置文件，包括本地和组策略，可根据经认证的用户</w:t>
            </w:r>
            <w:r>
              <w:rPr>
                <w:rFonts w:ascii="宋体" w:eastAsia="宋体" w:hAnsi="宋体" w:cs="宋体"/>
                <w:color w:val="000000"/>
                <w:sz w:val="20"/>
                <w:lang w:eastAsia="zh-CN"/>
              </w:rPr>
              <w:t>ID</w:t>
            </w:r>
            <w:r>
              <w:rPr>
                <w:rFonts w:ascii="宋体" w:eastAsia="宋体" w:hAnsi="宋体" w:cs="宋体"/>
                <w:color w:val="000000"/>
                <w:sz w:val="20"/>
                <w:lang w:eastAsia="zh-CN"/>
              </w:rPr>
              <w:t>控制哪些信息可见和</w:t>
            </w:r>
            <w:proofErr w:type="gramStart"/>
            <w:r>
              <w:rPr>
                <w:rFonts w:ascii="宋体" w:eastAsia="宋体" w:hAnsi="宋体" w:cs="宋体"/>
                <w:color w:val="000000"/>
                <w:sz w:val="20"/>
                <w:lang w:eastAsia="zh-CN"/>
              </w:rPr>
              <w:t>可</w:t>
            </w:r>
            <w:proofErr w:type="gramEnd"/>
            <w:r>
              <w:rPr>
                <w:rFonts w:ascii="宋体" w:eastAsia="宋体" w:hAnsi="宋体" w:cs="宋体"/>
                <w:color w:val="000000"/>
                <w:sz w:val="20"/>
                <w:lang w:eastAsia="zh-CN"/>
              </w:rPr>
              <w:t>访问。适当的书面政策和程序也需要作为组织实施计划的一部分。</w:t>
            </w:r>
          </w:p>
          <w:p w:rsidR="00053052" w:rsidRDefault="005070F6">
            <w:pPr>
              <w:pStyle w:val="TableParagraph"/>
              <w:spacing w:before="119"/>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数字签名：</w:t>
            </w: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软件系统允</w:t>
            </w:r>
            <w:r>
              <w:rPr>
                <w:rFonts w:ascii="宋体" w:eastAsia="宋体" w:hAnsi="宋体" w:cs="宋体"/>
                <w:color w:val="000000"/>
                <w:sz w:val="20"/>
                <w:lang w:eastAsia="zh-CN"/>
              </w:rPr>
              <w:t>许实现电子签名，即系统使用过程中关键点发生的用户</w:t>
            </w:r>
            <w:r>
              <w:rPr>
                <w:rFonts w:ascii="宋体" w:eastAsia="宋体" w:hAnsi="宋体" w:cs="宋体"/>
                <w:color w:val="000000"/>
                <w:sz w:val="20"/>
                <w:lang w:eastAsia="zh-CN"/>
              </w:rPr>
              <w:t>ID</w:t>
            </w:r>
            <w:r>
              <w:rPr>
                <w:rFonts w:ascii="宋体" w:eastAsia="宋体" w:hAnsi="宋体" w:cs="宋体"/>
                <w:color w:val="000000"/>
                <w:sz w:val="20"/>
                <w:lang w:eastAsia="zh-CN"/>
              </w:rPr>
              <w:t>和密码认证提示事件。除自动提示外，系统还可配置为允许用户自行决定（用于审查和批准）并遵循客户创建的政策和程序启动电子签名事件。</w:t>
            </w:r>
          </w:p>
        </w:tc>
      </w:tr>
    </w:tbl>
    <w:p w:rsidR="00053052" w:rsidRDefault="00053052">
      <w:pPr>
        <w:spacing w:before="2"/>
        <w:rPr>
          <w:rFonts w:ascii="Times New Roman" w:eastAsia="Times New Roman" w:hAnsi="Times New Roman" w:cs="Times New Roman"/>
          <w:i/>
          <w:sz w:val="21"/>
          <w:szCs w:val="21"/>
          <w:lang w:eastAsia="zh-CN"/>
        </w:rPr>
      </w:pPr>
    </w:p>
    <w:tbl>
      <w:tblPr>
        <w:tblW w:w="5000" w:type="pct"/>
        <w:tblInd w:w="110" w:type="dxa"/>
        <w:tblCellMar>
          <w:left w:w="0" w:type="dxa"/>
          <w:right w:w="0" w:type="dxa"/>
        </w:tblCellMar>
        <w:tblLook w:val="01E0" w:firstRow="1" w:lastRow="1" w:firstColumn="1" w:lastColumn="1" w:noHBand="0" w:noVBand="0"/>
      </w:tblPr>
      <w:tblGrid>
        <w:gridCol w:w="11480"/>
      </w:tblGrid>
      <w:tr w:rsidR="00053052">
        <w:trPr>
          <w:trHeight w:hRule="exact" w:val="1277"/>
        </w:trPr>
        <w:tc>
          <w:tcPr>
            <w:tcW w:w="-2364" w:type="dxa"/>
            <w:tcBorders>
              <w:top w:val="nil"/>
              <w:left w:val="nil"/>
              <w:bottom w:val="nil"/>
              <w:right w:val="nil"/>
            </w:tcBorders>
          </w:tcPr>
          <w:p w:rsidR="00053052" w:rsidRDefault="005070F6">
            <w:pPr>
              <w:pStyle w:val="TableParagraph"/>
              <w:spacing w:before="34"/>
              <w:ind w:left="230" w:right="843"/>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§11.50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a</w:t>
            </w:r>
            <w:r>
              <w:rPr>
                <w:rFonts w:ascii="宋体" w:eastAsia="宋体" w:hAnsi="宋体" w:cs="宋体"/>
                <w:bCs/>
                <w:color w:val="000000"/>
                <w:sz w:val="20"/>
                <w:szCs w:val="20"/>
                <w:lang w:eastAsia="zh-CN"/>
              </w:rPr>
              <w:t>）已签字的电子记录应包含与签名相关的信息，明确指出以下所有内容：</w:t>
            </w:r>
          </w:p>
          <w:p w:rsidR="00053052" w:rsidRDefault="005070F6">
            <w:pPr>
              <w:pStyle w:val="TableParagraph"/>
              <w:numPr>
                <w:ilvl w:val="0"/>
                <w:numId w:val="4"/>
              </w:numPr>
              <w:tabs>
                <w:tab w:val="left" w:pos="515"/>
              </w:tabs>
              <w:spacing w:line="229" w:lineRule="exact"/>
              <w:ind w:hanging="284"/>
              <w:rPr>
                <w:rFonts w:ascii="Times New Roman" w:eastAsia="Times New Roman" w:hAnsi="Times New Roman" w:cs="Times New Roman"/>
                <w:sz w:val="20"/>
                <w:szCs w:val="20"/>
              </w:rPr>
            </w:pPr>
            <w:proofErr w:type="spellStart"/>
            <w:r>
              <w:rPr>
                <w:rFonts w:ascii="宋体" w:eastAsia="宋体" w:hAnsi="宋体" w:cs="宋体"/>
                <w:color w:val="000000"/>
                <w:sz w:val="20"/>
              </w:rPr>
              <w:t>签字人的印刷体姓名</w:t>
            </w:r>
            <w:proofErr w:type="spellEnd"/>
            <w:r>
              <w:rPr>
                <w:rFonts w:ascii="宋体" w:eastAsia="宋体" w:hAnsi="宋体" w:cs="宋体"/>
                <w:color w:val="000000"/>
                <w:sz w:val="20"/>
              </w:rPr>
              <w:t>；</w:t>
            </w:r>
          </w:p>
          <w:p w:rsidR="00053052" w:rsidRDefault="005070F6">
            <w:pPr>
              <w:pStyle w:val="TableParagraph"/>
              <w:numPr>
                <w:ilvl w:val="0"/>
                <w:numId w:val="4"/>
              </w:numPr>
              <w:tabs>
                <w:tab w:val="left" w:pos="515"/>
              </w:tabs>
              <w:spacing w:before="1"/>
              <w:ind w:hanging="284"/>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签名执行的日期和时间；和</w:t>
            </w:r>
          </w:p>
          <w:p w:rsidR="00053052" w:rsidRDefault="005070F6">
            <w:pPr>
              <w:pStyle w:val="TableParagraph"/>
              <w:numPr>
                <w:ilvl w:val="0"/>
                <w:numId w:val="4"/>
              </w:numPr>
              <w:tabs>
                <w:tab w:val="left" w:pos="515"/>
              </w:tabs>
              <w:ind w:hanging="284"/>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与签名相关的含义（如审核、批准、责任或作者）。</w:t>
            </w:r>
          </w:p>
        </w:tc>
      </w:tr>
      <w:tr w:rsidR="00053052">
        <w:trPr>
          <w:trHeight w:hRule="exact" w:val="1505"/>
        </w:trPr>
        <w:tc>
          <w:tcPr>
            <w:tcW w:w="-2364" w:type="dxa"/>
            <w:tcBorders>
              <w:top w:val="nil"/>
              <w:left w:val="nil"/>
              <w:bottom w:val="nil"/>
              <w:right w:val="nil"/>
            </w:tcBorders>
          </w:tcPr>
          <w:p w:rsidR="00053052" w:rsidRDefault="005070F6">
            <w:pPr>
              <w:pStyle w:val="TableParagraph"/>
              <w:spacing w:before="70"/>
              <w:ind w:left="1058"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用户通过</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软件应用程序接口执行电子签名，用户需要输入用户名和密码。电子签名与批文件中的数据以及文件唯一标识符的名称、签名人的全名、签名执行日期和时间以及签名的含义一起存储。用户还可以选择在执行电子签名时在电子签名中添加注释。在软件环境中的现有报告中，将添加一个人可读文本块，指示文件已进行数字签名。</w:t>
            </w:r>
          </w:p>
        </w:tc>
      </w:tr>
    </w:tbl>
    <w:p w:rsidR="00053052" w:rsidRDefault="00053052">
      <w:pPr>
        <w:spacing w:before="7"/>
        <w:rPr>
          <w:rFonts w:ascii="Times New Roman" w:eastAsia="Times New Roman" w:hAnsi="Times New Roman" w:cs="Times New Roman"/>
          <w:i/>
          <w:sz w:val="24"/>
          <w:szCs w:val="24"/>
          <w:lang w:eastAsia="zh-CN"/>
        </w:rPr>
      </w:pPr>
    </w:p>
    <w:tbl>
      <w:tblPr>
        <w:tblW w:w="5000" w:type="pct"/>
        <w:tblInd w:w="110" w:type="dxa"/>
        <w:tblCellMar>
          <w:left w:w="0" w:type="dxa"/>
          <w:right w:w="0" w:type="dxa"/>
        </w:tblCellMar>
        <w:tblLook w:val="01E0" w:firstRow="1" w:lastRow="1" w:firstColumn="1" w:lastColumn="1" w:noHBand="0" w:noVBand="0"/>
      </w:tblPr>
      <w:tblGrid>
        <w:gridCol w:w="11480"/>
      </w:tblGrid>
      <w:tr w:rsidR="00053052">
        <w:trPr>
          <w:trHeight w:hRule="exact" w:val="567"/>
        </w:trPr>
        <w:tc>
          <w:tcPr>
            <w:tcW w:w="31972" w:type="dxa"/>
            <w:tcBorders>
              <w:top w:val="nil"/>
              <w:left w:val="nil"/>
              <w:bottom w:val="nil"/>
              <w:right w:val="nil"/>
            </w:tcBorders>
          </w:tcPr>
          <w:p w:rsidR="00053052" w:rsidRDefault="005070F6">
            <w:pPr>
              <w:pStyle w:val="TableParagraph"/>
              <w:spacing w:before="34"/>
              <w:ind w:left="230" w:right="625"/>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§11.50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b</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a</w:t>
            </w:r>
            <w:r>
              <w:rPr>
                <w:rFonts w:ascii="宋体" w:eastAsia="宋体" w:hAnsi="宋体" w:cs="宋体"/>
                <w:bCs/>
                <w:color w:val="000000"/>
                <w:sz w:val="20"/>
                <w:szCs w:val="20"/>
                <w:lang w:eastAsia="zh-CN"/>
              </w:rPr>
              <w:t>）中确定的项目应受与电子记录相同的控制，并应作为任何人类可读电子记录形式（如电子显示器或打印输出）的一部分纳入。</w:t>
            </w:r>
          </w:p>
        </w:tc>
      </w:tr>
      <w:tr w:rsidR="00053052">
        <w:trPr>
          <w:trHeight w:hRule="exact" w:val="796"/>
        </w:trPr>
        <w:tc>
          <w:tcPr>
            <w:tcW w:w="31972" w:type="dxa"/>
            <w:tcBorders>
              <w:top w:val="nil"/>
              <w:left w:val="nil"/>
              <w:bottom w:val="nil"/>
              <w:right w:val="nil"/>
            </w:tcBorders>
          </w:tcPr>
          <w:p w:rsidR="00053052" w:rsidRDefault="005070F6">
            <w:pPr>
              <w:pStyle w:val="TableParagraph"/>
              <w:spacing w:before="50"/>
              <w:ind w:left="1058" w:right="228"/>
              <w:jc w:val="both"/>
              <w:rPr>
                <w:rFonts w:ascii="Times New Roman" w:eastAsia="Times New Roman" w:hAnsi="Times New Roman" w:cs="Times New Roman"/>
                <w:sz w:val="20"/>
                <w:szCs w:val="20"/>
                <w:lang w:eastAsia="zh-CN"/>
              </w:rPr>
            </w:pP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软件附带每个电子签名详细信息的人类可读文本块。该信息保存在批文件中，并作为可审计活动的一部分。由于它与数据共存，所以其安全控制结构是相同的。</w:t>
            </w:r>
          </w:p>
        </w:tc>
      </w:tr>
    </w:tbl>
    <w:p w:rsidR="00053052" w:rsidRDefault="00053052">
      <w:pPr>
        <w:spacing w:before="7"/>
        <w:rPr>
          <w:rFonts w:ascii="Times New Roman" w:eastAsia="Times New Roman" w:hAnsi="Times New Roman" w:cs="Times New Roman"/>
          <w:i/>
          <w:sz w:val="23"/>
          <w:szCs w:val="23"/>
          <w:lang w:eastAsia="zh-CN"/>
        </w:rPr>
      </w:pPr>
    </w:p>
    <w:tbl>
      <w:tblPr>
        <w:tblW w:w="5000" w:type="pct"/>
        <w:tblInd w:w="110" w:type="dxa"/>
        <w:tblCellMar>
          <w:left w:w="0" w:type="dxa"/>
          <w:right w:w="0" w:type="dxa"/>
        </w:tblCellMar>
        <w:tblLook w:val="01E0" w:firstRow="1" w:lastRow="1" w:firstColumn="1" w:lastColumn="1" w:noHBand="0" w:noVBand="0"/>
      </w:tblPr>
      <w:tblGrid>
        <w:gridCol w:w="11480"/>
      </w:tblGrid>
      <w:tr w:rsidR="00053052">
        <w:trPr>
          <w:trHeight w:hRule="exact" w:val="848"/>
        </w:trPr>
        <w:tc>
          <w:tcPr>
            <w:tcW w:w="28470" w:type="dxa"/>
            <w:tcBorders>
              <w:top w:val="nil"/>
              <w:left w:val="nil"/>
              <w:bottom w:val="nil"/>
              <w:right w:val="nil"/>
            </w:tcBorders>
          </w:tcPr>
          <w:p w:rsidR="00053052" w:rsidRDefault="005070F6">
            <w:pPr>
              <w:pStyle w:val="TableParagraph"/>
              <w:spacing w:before="34"/>
              <w:ind w:left="230" w:right="705"/>
              <w:jc w:val="both"/>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§11.70</w:t>
            </w:r>
            <w:r>
              <w:rPr>
                <w:rFonts w:ascii="宋体" w:eastAsia="宋体" w:hAnsi="宋体" w:cs="宋体"/>
                <w:bCs/>
                <w:color w:val="000000"/>
                <w:sz w:val="20"/>
                <w:szCs w:val="20"/>
                <w:lang w:eastAsia="zh-CN"/>
              </w:rPr>
              <w:t>对电子记录执行的电子签名和手写签名应与其各自的电子记录链接，以确保签名不能被删除、复制或以其他方式转移以普通方式伪造电子记录。</w:t>
            </w:r>
          </w:p>
        </w:tc>
      </w:tr>
      <w:tr w:rsidR="00053052">
        <w:trPr>
          <w:trHeight w:hRule="exact" w:val="848"/>
        </w:trPr>
        <w:tc>
          <w:tcPr>
            <w:tcW w:w="28470" w:type="dxa"/>
            <w:tcBorders>
              <w:top w:val="nil"/>
              <w:left w:val="nil"/>
              <w:bottom w:val="nil"/>
              <w:right w:val="nil"/>
            </w:tcBorders>
          </w:tcPr>
          <w:p w:rsidR="00053052" w:rsidRDefault="005070F6">
            <w:pPr>
              <w:pStyle w:val="TableParagraph"/>
              <w:spacing w:before="102"/>
              <w:ind w:left="1058"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C 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建议，鉴于</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系统的能力和限制，客户的合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实施团队制定必要的政策和程序，以实现法规的这一要求的合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性。</w:t>
            </w:r>
          </w:p>
        </w:tc>
      </w:tr>
    </w:tbl>
    <w:p w:rsidR="00053052" w:rsidRDefault="00053052">
      <w:pPr>
        <w:jc w:val="both"/>
        <w:rPr>
          <w:rFonts w:ascii="Times New Roman" w:eastAsia="Times New Roman" w:hAnsi="Times New Roman" w:cs="Times New Roman"/>
          <w:sz w:val="20"/>
          <w:szCs w:val="20"/>
          <w:lang w:eastAsia="zh-CN"/>
        </w:rPr>
        <w:sectPr w:rsidR="00053052">
          <w:pgSz w:w="12240" w:h="15840"/>
          <w:pgMar w:top="1120" w:right="380" w:bottom="1380" w:left="380" w:header="720" w:footer="1186" w:gutter="0"/>
          <w:cols w:space="720"/>
        </w:sectPr>
      </w:pPr>
    </w:p>
    <w:p w:rsidR="00053052" w:rsidRDefault="005070F6">
      <w:pPr>
        <w:spacing w:before="4"/>
        <w:rPr>
          <w:rFonts w:ascii="Times New Roman" w:eastAsia="Times New Roman" w:hAnsi="Times New Roman" w:cs="Times New Roman"/>
          <w:sz w:val="3"/>
          <w:szCs w:val="3"/>
          <w:lang w:eastAsia="zh-CN"/>
        </w:rPr>
      </w:pPr>
      <w:r>
        <w:rPr>
          <w:rFonts w:eastAsiaTheme="minorHAnsi"/>
        </w:rPr>
        <w:lastRenderedPageBreak/>
        <w:pict>
          <v:shape id="_x0000_s1086" type="#_x0000_t75" style="position:absolute;margin-left:37.8pt;margin-top:231.75pt;width:26.1pt;height:20.1pt;z-index:-251638784;mso-position-horizontal-relative:page;mso-position-vertical-relative:page">
            <v:imagedata r:id="rId13" o:title=""/>
            <w10:wrap anchorx="page" anchory="page"/>
          </v:shape>
        </w:pict>
      </w:r>
      <w:r>
        <w:rPr>
          <w:rFonts w:eastAsiaTheme="minorHAnsi"/>
        </w:rPr>
        <w:pict>
          <v:group id="_x0000_s1087" style="position:absolute;margin-left:37.8pt;margin-top:329.5pt;width:26.25pt;height:44.25pt;z-index:-251637760;mso-position-horizontal-relative:page;mso-position-vertical-relative:page" coordorigin="756,6590" coordsize="525,885">
            <v:shape id="_x0000_s1088" type="#_x0000_t75" style="position:absolute;left:756;top:6590;width:525;height:405">
              <v:imagedata r:id="rId13" o:title=""/>
            </v:shape>
            <v:shape id="_x0000_s1089" type="#_x0000_t75" style="position:absolute;left:786;top:6995;width:480;height:480">
              <v:imagedata r:id="rId14" o:title=""/>
            </v:shape>
            <w10:wrap anchorx="page" anchory="page"/>
          </v:group>
        </w:pict>
      </w:r>
    </w:p>
    <w:tbl>
      <w:tblPr>
        <w:tblW w:w="5000" w:type="pct"/>
        <w:tblInd w:w="235" w:type="dxa"/>
        <w:tblCellMar>
          <w:left w:w="0" w:type="dxa"/>
          <w:right w:w="0" w:type="dxa"/>
        </w:tblCellMar>
        <w:tblLook w:val="01E0" w:firstRow="1" w:lastRow="1" w:firstColumn="1" w:lastColumn="1" w:noHBand="0" w:noVBand="0"/>
      </w:tblPr>
      <w:tblGrid>
        <w:gridCol w:w="5102"/>
        <w:gridCol w:w="6378"/>
      </w:tblGrid>
      <w:tr w:rsidR="00053052">
        <w:trPr>
          <w:trHeight w:hRule="exact" w:val="790"/>
        </w:trPr>
        <w:tc>
          <w:tcPr>
            <w:tcW w:w="-2176" w:type="dxa"/>
            <w:gridSpan w:val="2"/>
            <w:tcBorders>
              <w:top w:val="single" w:sz="4" w:space="0" w:color="000000"/>
              <w:left w:val="nil"/>
              <w:bottom w:val="nil"/>
              <w:right w:val="nil"/>
            </w:tcBorders>
          </w:tcPr>
          <w:p w:rsidR="00053052" w:rsidRDefault="00053052">
            <w:pPr>
              <w:pStyle w:val="TableParagraph"/>
              <w:spacing w:before="11"/>
              <w:rPr>
                <w:rFonts w:ascii="Times New Roman" w:eastAsia="Times New Roman" w:hAnsi="Times New Roman" w:cs="Times New Roman"/>
                <w:sz w:val="23"/>
                <w:szCs w:val="23"/>
                <w:lang w:eastAsia="zh-CN"/>
              </w:rPr>
            </w:pPr>
          </w:p>
          <w:p w:rsidR="00053052" w:rsidRDefault="005070F6">
            <w:pPr>
              <w:pStyle w:val="TableParagraph"/>
              <w:ind w:left="104" w:right="470"/>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a</w:t>
            </w:r>
            <w:r>
              <w:rPr>
                <w:rFonts w:ascii="宋体" w:eastAsia="宋体" w:hAnsi="宋体" w:cs="宋体"/>
                <w:bCs/>
                <w:color w:val="000000"/>
                <w:sz w:val="20"/>
                <w:szCs w:val="20"/>
                <w:lang w:eastAsia="zh-CN"/>
              </w:rPr>
              <w:t>）每个电子签名应为一个人独有，不得被任何人重复使用或重新分配给其他人。</w:t>
            </w:r>
          </w:p>
        </w:tc>
      </w:tr>
      <w:tr w:rsidR="00053052" w:rsidTr="00D87DE6">
        <w:trPr>
          <w:trHeight w:hRule="exact" w:val="1584"/>
        </w:trPr>
        <w:tc>
          <w:tcPr>
            <w:tcW w:w="1324" w:type="dxa"/>
            <w:tcBorders>
              <w:top w:val="nil"/>
              <w:left w:val="nil"/>
              <w:bottom w:val="nil"/>
              <w:right w:val="nil"/>
            </w:tcBorders>
          </w:tcPr>
          <w:p w:rsidR="00053052" w:rsidRDefault="005070F6">
            <w:pPr>
              <w:pStyle w:val="TableParagraph"/>
              <w:spacing w:before="30"/>
              <w:ind w:left="224"/>
              <w:rPr>
                <w:rFonts w:ascii="Wingdings" w:eastAsia="Wingdings" w:hAnsi="Wingdings" w:cs="Wingdings"/>
                <w:sz w:val="36"/>
                <w:szCs w:val="36"/>
              </w:rPr>
            </w:pPr>
            <w:r>
              <w:rPr>
                <w:rFonts w:ascii="Wingdings" w:eastAsia="Wingdings" w:hAnsi="Wingdings" w:cs="Wingdings"/>
                <w:color w:val="000000"/>
                <w:sz w:val="36"/>
                <w:szCs w:val="36"/>
              </w:rPr>
              <w:sym w:font="Wingdings" w:char="F0FF"/>
            </w:r>
          </w:p>
          <w:p w:rsidR="00053052" w:rsidRDefault="005070F6">
            <w:pPr>
              <w:pStyle w:val="TableParagraph"/>
              <w:spacing w:line="401" w:lineRule="exact"/>
              <w:ind w:left="140"/>
              <w:rPr>
                <w:rFonts w:ascii="Times New Roman" w:eastAsia="Times New Roman" w:hAnsi="Times New Roman" w:cs="Times New Roman"/>
                <w:sz w:val="20"/>
                <w:szCs w:val="20"/>
              </w:rPr>
            </w:pPr>
            <w:r>
              <w:rPr>
                <w:rFonts w:ascii="Times New Roman" w:eastAsia="Times New Roman" w:hAnsi="Times New Roman" w:cs="Times New Roman"/>
                <w:noProof/>
                <w:position w:val="-7"/>
                <w:sz w:val="20"/>
                <w:szCs w:val="20"/>
                <w:lang w:eastAsia="zh-CN"/>
              </w:rPr>
              <w:drawing>
                <wp:inline distT="0" distB="0" distL="0" distR="0">
                  <wp:extent cx="331174" cy="255174"/>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331174" cy="255174"/>
                          </a:xfrm>
                          <a:prstGeom prst="rect">
                            <a:avLst/>
                          </a:prstGeom>
                        </pic:spPr>
                      </pic:pic>
                    </a:graphicData>
                  </a:graphic>
                </wp:inline>
              </w:drawing>
            </w: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tc>
        <w:tc>
          <w:tcPr>
            <w:tcW w:w="-2176" w:type="dxa"/>
            <w:tcBorders>
              <w:top w:val="nil"/>
              <w:left w:val="nil"/>
              <w:bottom w:val="nil"/>
              <w:right w:val="nil"/>
            </w:tcBorders>
          </w:tcPr>
          <w:p w:rsidR="00053052" w:rsidRDefault="005070F6">
            <w:pPr>
              <w:pStyle w:val="TableParagraph"/>
              <w:spacing w:before="28"/>
              <w:ind w:left="167" w:right="88"/>
              <w:jc w:val="both"/>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C Technologies</w:t>
            </w:r>
            <w:r>
              <w:rPr>
                <w:rFonts w:ascii="宋体" w:eastAsia="宋体" w:hAnsi="宋体" w:cs="宋体"/>
                <w:color w:val="000000"/>
                <w:sz w:val="20"/>
                <w:lang w:eastAsia="zh-CN"/>
              </w:rPr>
              <w:t>，</w:t>
            </w:r>
            <w:r>
              <w:rPr>
                <w:rFonts w:ascii="宋体" w:eastAsia="宋体" w:hAnsi="宋体" w:cs="宋体"/>
                <w:color w:val="000000"/>
                <w:sz w:val="20"/>
                <w:lang w:eastAsia="zh-CN"/>
              </w:rPr>
              <w:t>Inc.</w:t>
            </w:r>
            <w:r>
              <w:rPr>
                <w:rFonts w:ascii="宋体" w:eastAsia="宋体" w:hAnsi="宋体" w:cs="宋体"/>
                <w:color w:val="000000"/>
                <w:sz w:val="20"/>
                <w:lang w:eastAsia="zh-CN"/>
              </w:rPr>
              <w:t>建议合</w:t>
            </w:r>
            <w:proofErr w:type="gramStart"/>
            <w:r>
              <w:rPr>
                <w:rFonts w:ascii="宋体" w:eastAsia="宋体" w:hAnsi="宋体" w:cs="宋体"/>
                <w:color w:val="000000"/>
                <w:sz w:val="20"/>
                <w:lang w:eastAsia="zh-CN"/>
              </w:rPr>
              <w:t>规</w:t>
            </w:r>
            <w:proofErr w:type="gramEnd"/>
            <w:r>
              <w:rPr>
                <w:rFonts w:ascii="宋体" w:eastAsia="宋体" w:hAnsi="宋体" w:cs="宋体"/>
                <w:color w:val="000000"/>
                <w:sz w:val="20"/>
                <w:lang w:eastAsia="zh-CN"/>
              </w:rPr>
              <w:t>实施团队实施政策和程序，以确保用户名仅分配给一个人，并且每个人同意在任何情况下都不泄露其密码。鉴于</w:t>
            </w:r>
            <w:r>
              <w:rPr>
                <w:rFonts w:ascii="宋体" w:eastAsia="宋体" w:hAnsi="宋体" w:cs="宋体"/>
                <w:color w:val="000000"/>
                <w:sz w:val="20"/>
                <w:lang w:eastAsia="zh-CN"/>
              </w:rPr>
              <w:t>Windows/</w:t>
            </w:r>
            <w:r>
              <w:rPr>
                <w:rFonts w:ascii="宋体" w:eastAsia="宋体" w:hAnsi="宋体" w:cs="宋体"/>
                <w:color w:val="000000"/>
                <w:sz w:val="20"/>
                <w:lang w:eastAsia="zh-CN"/>
              </w:rPr>
              <w:t>网络域用户名和</w:t>
            </w:r>
            <w:r>
              <w:rPr>
                <w:rFonts w:ascii="宋体" w:eastAsia="宋体" w:hAnsi="宋体" w:cs="宋体"/>
                <w:color w:val="000000"/>
                <w:sz w:val="20"/>
                <w:lang w:eastAsia="zh-CN"/>
              </w:rPr>
              <w:t>GLP</w:t>
            </w:r>
            <w:r>
              <w:rPr>
                <w:rFonts w:ascii="宋体" w:eastAsia="宋体" w:hAnsi="宋体" w:cs="宋体"/>
                <w:color w:val="000000"/>
                <w:sz w:val="20"/>
                <w:lang w:eastAsia="zh-CN"/>
              </w:rPr>
              <w:t>管理员用户名的能力和限制，这些策略和程序必须同时应用于这些系统。注：由于</w:t>
            </w: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使用</w:t>
            </w:r>
            <w:r>
              <w:rPr>
                <w:rFonts w:ascii="宋体" w:eastAsia="宋体" w:hAnsi="宋体" w:cs="宋体"/>
                <w:color w:val="000000"/>
                <w:sz w:val="20"/>
                <w:lang w:eastAsia="zh-CN"/>
              </w:rPr>
              <w:t>GLP</w:t>
            </w:r>
            <w:r>
              <w:rPr>
                <w:rFonts w:ascii="宋体" w:eastAsia="宋体" w:hAnsi="宋体" w:cs="宋体"/>
                <w:color w:val="000000"/>
                <w:sz w:val="20"/>
                <w:lang w:eastAsia="zh-CN"/>
              </w:rPr>
              <w:t>管理员应用程序中创建的用户和组，因此无法在</w:t>
            </w:r>
            <w:proofErr w:type="spellStart"/>
            <w:r>
              <w:rPr>
                <w:rFonts w:ascii="宋体" w:eastAsia="宋体" w:hAnsi="宋体" w:cs="宋体"/>
                <w:color w:val="000000"/>
                <w:sz w:val="20"/>
                <w:lang w:eastAsia="zh-CN"/>
              </w:rPr>
              <w:t>SecureVPE</w:t>
            </w:r>
            <w:proofErr w:type="spellEnd"/>
            <w:r>
              <w:rPr>
                <w:rFonts w:ascii="宋体" w:eastAsia="宋体" w:hAnsi="宋体" w:cs="宋体"/>
                <w:color w:val="000000"/>
                <w:sz w:val="20"/>
                <w:lang w:eastAsia="zh-CN"/>
              </w:rPr>
              <w:t>软件中管理（创建、修改或删除）用户名。</w:t>
            </w:r>
          </w:p>
        </w:tc>
      </w:tr>
    </w:tbl>
    <w:p w:rsidR="00053052" w:rsidRDefault="00053052">
      <w:pPr>
        <w:spacing w:before="4"/>
        <w:rPr>
          <w:rFonts w:ascii="Times New Roman" w:eastAsia="Times New Roman" w:hAnsi="Times New Roman" w:cs="Times New Roman"/>
          <w:sz w:val="12"/>
          <w:szCs w:val="12"/>
          <w:lang w:eastAsia="zh-CN"/>
        </w:rPr>
      </w:pPr>
    </w:p>
    <w:tbl>
      <w:tblPr>
        <w:tblW w:w="5000" w:type="pct"/>
        <w:tblInd w:w="110" w:type="dxa"/>
        <w:tblCellMar>
          <w:left w:w="0" w:type="dxa"/>
          <w:right w:w="0" w:type="dxa"/>
        </w:tblCellMar>
        <w:tblLook w:val="01E0" w:firstRow="1" w:lastRow="1" w:firstColumn="1" w:lastColumn="1" w:noHBand="0" w:noVBand="0"/>
      </w:tblPr>
      <w:tblGrid>
        <w:gridCol w:w="929"/>
        <w:gridCol w:w="10551"/>
      </w:tblGrid>
      <w:tr w:rsidR="00053052">
        <w:trPr>
          <w:trHeight w:hRule="exact" w:val="589"/>
        </w:trPr>
        <w:tc>
          <w:tcPr>
            <w:tcW w:w="-31702" w:type="dxa"/>
            <w:gridSpan w:val="2"/>
            <w:tcBorders>
              <w:top w:val="nil"/>
              <w:left w:val="nil"/>
              <w:bottom w:val="nil"/>
              <w:right w:val="nil"/>
            </w:tcBorders>
          </w:tcPr>
          <w:p w:rsidR="00053052" w:rsidRDefault="005070F6">
            <w:pPr>
              <w:pStyle w:val="TableParagraph"/>
              <w:spacing w:before="34"/>
              <w:ind w:left="230" w:right="396"/>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b</w:t>
            </w:r>
            <w:r>
              <w:rPr>
                <w:rFonts w:ascii="宋体" w:eastAsia="宋体" w:hAnsi="宋体" w:cs="宋体"/>
                <w:bCs/>
                <w:color w:val="000000"/>
                <w:sz w:val="20"/>
                <w:szCs w:val="20"/>
                <w:lang w:eastAsia="zh-CN"/>
              </w:rPr>
              <w:t>）在组织建立、转让或认证个人电子签名之前，组织应核实个人的身份。</w:t>
            </w:r>
          </w:p>
        </w:tc>
      </w:tr>
      <w:tr w:rsidR="00053052">
        <w:trPr>
          <w:trHeight w:hRule="exact" w:val="818"/>
        </w:trPr>
        <w:tc>
          <w:tcPr>
            <w:tcW w:w="1444" w:type="dxa"/>
            <w:tcBorders>
              <w:top w:val="nil"/>
              <w:left w:val="nil"/>
              <w:bottom w:val="nil"/>
              <w:right w:val="nil"/>
            </w:tcBorders>
          </w:tcPr>
          <w:p w:rsidR="00053052" w:rsidRDefault="005070F6">
            <w:pPr>
              <w:pStyle w:val="TableParagraph"/>
              <w:spacing w:before="75"/>
              <w:ind w:left="350"/>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32390" w:type="dxa"/>
            <w:tcBorders>
              <w:top w:val="nil"/>
              <w:left w:val="nil"/>
              <w:bottom w:val="nil"/>
              <w:right w:val="nil"/>
            </w:tcBorders>
          </w:tcPr>
          <w:p w:rsidR="00053052" w:rsidRDefault="005070F6">
            <w:pPr>
              <w:pStyle w:val="TableParagraph"/>
              <w:spacing w:before="73"/>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C 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建议客户的合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实施团队纳入政策和程序，以确保根据个人在组织结构中的角色和职责以及在组织结构中的职位，将用户名分配给具有适当授权和批准的个人。</w:t>
            </w:r>
          </w:p>
        </w:tc>
      </w:tr>
    </w:tbl>
    <w:p w:rsidR="00053052" w:rsidRDefault="00053052">
      <w:pPr>
        <w:spacing w:before="4"/>
        <w:rPr>
          <w:rFonts w:ascii="Times New Roman" w:eastAsia="Times New Roman" w:hAnsi="Times New Roman" w:cs="Times New Roman"/>
          <w:lang w:eastAsia="zh-CN"/>
        </w:rPr>
      </w:pPr>
    </w:p>
    <w:tbl>
      <w:tblPr>
        <w:tblW w:w="5000" w:type="pct"/>
        <w:tblInd w:w="110" w:type="dxa"/>
        <w:tblCellMar>
          <w:left w:w="0" w:type="dxa"/>
          <w:right w:w="0" w:type="dxa"/>
        </w:tblCellMar>
        <w:tblLook w:val="01E0" w:firstRow="1" w:lastRow="1" w:firstColumn="1" w:lastColumn="1" w:noHBand="0" w:noVBand="0"/>
      </w:tblPr>
      <w:tblGrid>
        <w:gridCol w:w="5118"/>
        <w:gridCol w:w="6362"/>
      </w:tblGrid>
      <w:tr w:rsidR="00053052">
        <w:trPr>
          <w:trHeight w:hRule="exact" w:val="849"/>
        </w:trPr>
        <w:tc>
          <w:tcPr>
            <w:tcW w:w="-12302" w:type="dxa"/>
            <w:gridSpan w:val="2"/>
            <w:tcBorders>
              <w:top w:val="nil"/>
              <w:left w:val="nil"/>
              <w:bottom w:val="nil"/>
              <w:right w:val="nil"/>
            </w:tcBorders>
          </w:tcPr>
          <w:p w:rsidR="00053052" w:rsidRDefault="005070F6">
            <w:pPr>
              <w:pStyle w:val="TableParagraph"/>
              <w:spacing w:before="34"/>
              <w:ind w:left="230" w:right="308"/>
              <w:jc w:val="both"/>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§11.100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c</w:t>
            </w:r>
            <w:r>
              <w:rPr>
                <w:rFonts w:ascii="宋体" w:eastAsia="宋体" w:hAnsi="宋体" w:cs="宋体"/>
                <w:bCs/>
                <w:color w:val="000000"/>
                <w:sz w:val="20"/>
                <w:szCs w:val="20"/>
                <w:lang w:eastAsia="zh-CN"/>
              </w:rPr>
              <w:t>）使用电子签名的人员应向</w:t>
            </w:r>
            <w:r>
              <w:rPr>
                <w:rFonts w:ascii="宋体" w:eastAsia="宋体" w:hAnsi="宋体" w:cs="宋体"/>
                <w:bCs/>
                <w:color w:val="000000"/>
                <w:sz w:val="20"/>
                <w:szCs w:val="20"/>
                <w:lang w:eastAsia="zh-CN"/>
              </w:rPr>
              <w:t>FDA</w:t>
            </w:r>
            <w:r>
              <w:rPr>
                <w:rFonts w:ascii="宋体" w:eastAsia="宋体" w:hAnsi="宋体" w:cs="宋体"/>
                <w:bCs/>
                <w:color w:val="000000"/>
                <w:sz w:val="20"/>
                <w:szCs w:val="20"/>
                <w:lang w:eastAsia="zh-CN"/>
              </w:rPr>
              <w:t>证明，他们使用的电子签名与传统手写签名具有法律约束力相当，可能需要提供额外的证明，证明给定电子签名相当于签名人的手写签名。</w:t>
            </w:r>
          </w:p>
        </w:tc>
      </w:tr>
      <w:tr w:rsidR="00053052" w:rsidTr="00D87DE6">
        <w:trPr>
          <w:trHeight w:hRule="exact" w:val="1445"/>
        </w:trPr>
        <w:tc>
          <w:tcPr>
            <w:tcW w:w="1444" w:type="dxa"/>
            <w:tcBorders>
              <w:top w:val="nil"/>
              <w:left w:val="nil"/>
              <w:bottom w:val="nil"/>
              <w:right w:val="nil"/>
            </w:tcBorders>
          </w:tcPr>
          <w:p w:rsidR="00053052" w:rsidRDefault="005070F6">
            <w:pPr>
              <w:pStyle w:val="TableParagraph"/>
              <w:spacing w:before="106"/>
              <w:ind w:left="350"/>
              <w:rPr>
                <w:rFonts w:ascii="Wingdings" w:eastAsia="Wingdings" w:hAnsi="Wingdings" w:cs="Wingdings"/>
                <w:sz w:val="36"/>
                <w:szCs w:val="36"/>
              </w:rPr>
            </w:pPr>
            <w:r>
              <w:rPr>
                <w:rFonts w:ascii="Wingdings" w:eastAsia="Wingdings" w:hAnsi="Wingdings" w:cs="Wingdings"/>
                <w:color w:val="000000"/>
                <w:sz w:val="36"/>
                <w:szCs w:val="36"/>
              </w:rPr>
              <w:sym w:font="Wingdings" w:char="F0FF"/>
            </w:r>
          </w:p>
        </w:tc>
        <w:tc>
          <w:tcPr>
            <w:tcW w:w="-13746" w:type="dxa"/>
            <w:tcBorders>
              <w:top w:val="nil"/>
              <w:left w:val="nil"/>
              <w:bottom w:val="nil"/>
              <w:right w:val="nil"/>
            </w:tcBorders>
          </w:tcPr>
          <w:p w:rsidR="00053052" w:rsidRDefault="005070F6">
            <w:pPr>
              <w:pStyle w:val="TableParagraph"/>
              <w:spacing w:before="103"/>
              <w:ind w:left="167" w:right="228"/>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 xml:space="preserve">C </w:t>
            </w:r>
            <w:r>
              <w:rPr>
                <w:rFonts w:ascii="宋体" w:eastAsia="宋体" w:hAnsi="宋体" w:cs="宋体"/>
                <w:color w:val="000000"/>
                <w:sz w:val="20"/>
                <w:szCs w:val="20"/>
                <w:lang w:eastAsia="zh-CN"/>
              </w:rPr>
              <w:t>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建议，鉴于</w:t>
            </w:r>
            <w:proofErr w:type="spellStart"/>
            <w:r>
              <w:rPr>
                <w:rFonts w:ascii="宋体" w:eastAsia="宋体" w:hAnsi="宋体" w:cs="宋体"/>
                <w:color w:val="000000"/>
                <w:sz w:val="20"/>
                <w:szCs w:val="20"/>
                <w:lang w:eastAsia="zh-CN"/>
              </w:rPr>
              <w:t>SoloVPE</w:t>
            </w:r>
            <w:proofErr w:type="spellEnd"/>
            <w:r>
              <w:rPr>
                <w:rFonts w:ascii="宋体" w:eastAsia="宋体" w:hAnsi="宋体" w:cs="宋体"/>
                <w:color w:val="000000"/>
                <w:sz w:val="20"/>
                <w:szCs w:val="20"/>
                <w:lang w:eastAsia="zh-CN"/>
              </w:rPr>
              <w:t>系统软件组件的能力和限制，客户合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实施团队应执行政策和程序，以能够遵守本法规的认证要求。与用户标识相关的系统软件组件和输出选项可证明电子签名确实创建了与传统手写签名具有法律约束力的等效项，作为客户实施计划和执行的一部分。</w:t>
            </w:r>
          </w:p>
        </w:tc>
      </w:tr>
    </w:tbl>
    <w:p w:rsidR="00053052" w:rsidRDefault="00053052">
      <w:pPr>
        <w:spacing w:before="2"/>
        <w:rPr>
          <w:rFonts w:ascii="Times New Roman" w:eastAsia="Times New Roman" w:hAnsi="Times New Roman" w:cs="Times New Roman"/>
          <w:sz w:val="28"/>
          <w:szCs w:val="28"/>
          <w:lang w:eastAsia="zh-CN"/>
        </w:rPr>
      </w:pPr>
    </w:p>
    <w:tbl>
      <w:tblPr>
        <w:tblW w:w="5000" w:type="pct"/>
        <w:tblInd w:w="110" w:type="dxa"/>
        <w:tblCellMar>
          <w:left w:w="0" w:type="dxa"/>
          <w:right w:w="0" w:type="dxa"/>
        </w:tblCellMar>
        <w:tblLook w:val="01E0" w:firstRow="1" w:lastRow="1" w:firstColumn="1" w:lastColumn="1" w:noHBand="0" w:noVBand="0"/>
      </w:tblPr>
      <w:tblGrid>
        <w:gridCol w:w="11480"/>
      </w:tblGrid>
      <w:tr w:rsidR="00053052">
        <w:trPr>
          <w:trHeight w:hRule="exact" w:val="2919"/>
        </w:trPr>
        <w:tc>
          <w:tcPr>
            <w:tcW w:w="-27618" w:type="dxa"/>
            <w:tcBorders>
              <w:top w:val="nil"/>
              <w:left w:val="nil"/>
              <w:bottom w:val="nil"/>
              <w:right w:val="nil"/>
            </w:tcBorders>
          </w:tcPr>
          <w:p w:rsidR="00053052" w:rsidRDefault="005070F6">
            <w:pPr>
              <w:pStyle w:val="TableParagraph"/>
              <w:spacing w:before="34"/>
              <w:ind w:left="230"/>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§11.200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a</w:t>
            </w:r>
            <w:r>
              <w:rPr>
                <w:rFonts w:ascii="宋体" w:eastAsia="宋体" w:hAnsi="宋体" w:cs="宋体"/>
                <w:bCs/>
                <w:color w:val="000000"/>
                <w:sz w:val="20"/>
                <w:szCs w:val="20"/>
                <w:lang w:eastAsia="zh-CN"/>
              </w:rPr>
              <w:t>）非基于生物统计学的电子签名应：</w:t>
            </w:r>
          </w:p>
          <w:p w:rsidR="00053052" w:rsidRDefault="005070F6">
            <w:pPr>
              <w:pStyle w:val="TableParagraph"/>
              <w:numPr>
                <w:ilvl w:val="0"/>
                <w:numId w:val="3"/>
              </w:numPr>
              <w:tabs>
                <w:tab w:val="left" w:pos="515"/>
              </w:tabs>
              <w:ind w:hanging="284"/>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使用至少两个不同的标识组件，如识别码和密码。</w:t>
            </w:r>
          </w:p>
          <w:p w:rsidR="00053052" w:rsidRDefault="005070F6">
            <w:pPr>
              <w:pStyle w:val="TableParagraph"/>
              <w:numPr>
                <w:ilvl w:val="1"/>
                <w:numId w:val="3"/>
              </w:numPr>
              <w:tabs>
                <w:tab w:val="left" w:pos="470"/>
              </w:tabs>
              <w:spacing w:before="1"/>
              <w:ind w:right="529" w:firstLine="0"/>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当个人在单个、连续的受控系统访问期间执行一系列签名时，应使用所有电子签名组件执行首次签名；后续签名应使用至少一个电子签名组件执行，该电子签名组件仅可由个人执行，且设计为仅供个人使用。</w:t>
            </w:r>
          </w:p>
          <w:p w:rsidR="00053052" w:rsidRDefault="005070F6">
            <w:pPr>
              <w:pStyle w:val="TableParagraph"/>
              <w:numPr>
                <w:ilvl w:val="1"/>
                <w:numId w:val="3"/>
              </w:numPr>
              <w:tabs>
                <w:tab w:val="left" w:pos="525"/>
              </w:tabs>
              <w:ind w:right="449" w:firstLine="0"/>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当个人在受控系统访问的单个连续周期内执行一个或多个未执行的签名时，每次签名均应使用所有电子签名组件执行。</w:t>
            </w:r>
          </w:p>
          <w:p w:rsidR="00053052" w:rsidRDefault="005070F6">
            <w:pPr>
              <w:pStyle w:val="TableParagraph"/>
              <w:numPr>
                <w:ilvl w:val="0"/>
                <w:numId w:val="2"/>
              </w:numPr>
              <w:tabs>
                <w:tab w:val="left" w:pos="515"/>
              </w:tabs>
              <w:spacing w:line="230" w:lineRule="exact"/>
              <w:ind w:firstLine="0"/>
              <w:rPr>
                <w:rFonts w:ascii="Times New Roman" w:eastAsia="Times New Roman" w:hAnsi="Times New Roman" w:cs="Times New Roman"/>
                <w:sz w:val="20"/>
                <w:szCs w:val="20"/>
                <w:lang w:eastAsia="zh-CN"/>
              </w:rPr>
            </w:pPr>
            <w:r>
              <w:rPr>
                <w:rFonts w:ascii="宋体" w:eastAsia="宋体" w:hAnsi="宋体" w:cs="宋体"/>
                <w:color w:val="000000"/>
                <w:sz w:val="20"/>
                <w:lang w:eastAsia="zh-CN"/>
              </w:rPr>
              <w:t>仅供其真正的所有者使用；和</w:t>
            </w:r>
          </w:p>
          <w:p w:rsidR="00053052" w:rsidRDefault="005070F6">
            <w:pPr>
              <w:pStyle w:val="TableParagraph"/>
              <w:numPr>
                <w:ilvl w:val="0"/>
                <w:numId w:val="2"/>
              </w:numPr>
              <w:tabs>
                <w:tab w:val="left" w:pos="515"/>
              </w:tabs>
              <w:ind w:right="317" w:firstLine="0"/>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管理和执行，以确保</w:t>
            </w:r>
            <w:proofErr w:type="gramStart"/>
            <w:r>
              <w:rPr>
                <w:rFonts w:ascii="宋体" w:eastAsia="宋体" w:hAnsi="宋体" w:cs="宋体"/>
                <w:bCs/>
                <w:color w:val="000000"/>
                <w:sz w:val="20"/>
                <w:szCs w:val="20"/>
                <w:lang w:eastAsia="zh-CN"/>
              </w:rPr>
              <w:t>除真正</w:t>
            </w:r>
            <w:proofErr w:type="gramEnd"/>
            <w:r>
              <w:rPr>
                <w:rFonts w:ascii="宋体" w:eastAsia="宋体" w:hAnsi="宋体" w:cs="宋体"/>
                <w:bCs/>
                <w:color w:val="000000"/>
                <w:sz w:val="20"/>
                <w:szCs w:val="20"/>
                <w:lang w:eastAsia="zh-CN"/>
              </w:rPr>
              <w:t>所有者外的任何人尝试使用个人的电子签名需要两个或更多个人的合作。</w:t>
            </w:r>
          </w:p>
          <w:p w:rsidR="00053052" w:rsidRDefault="005070F6">
            <w:pPr>
              <w:pStyle w:val="TableParagraph"/>
              <w:ind w:left="230" w:right="320"/>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§11.200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b</w:t>
            </w:r>
            <w:r>
              <w:rPr>
                <w:rFonts w:ascii="宋体" w:eastAsia="宋体" w:hAnsi="宋体" w:cs="宋体"/>
                <w:bCs/>
                <w:color w:val="000000"/>
                <w:sz w:val="20"/>
                <w:szCs w:val="20"/>
                <w:lang w:eastAsia="zh-CN"/>
              </w:rPr>
              <w:t>）基于生物特征的电子签名的设计应确保其真实所有者以外的任何人不得使用。</w:t>
            </w:r>
          </w:p>
        </w:tc>
      </w:tr>
      <w:tr w:rsidR="00053052">
        <w:trPr>
          <w:trHeight w:hRule="exact" w:val="619"/>
        </w:trPr>
        <w:tc>
          <w:tcPr>
            <w:tcW w:w="-27618" w:type="dxa"/>
            <w:tcBorders>
              <w:top w:val="nil"/>
              <w:left w:val="nil"/>
              <w:bottom w:val="nil"/>
              <w:right w:val="nil"/>
            </w:tcBorders>
          </w:tcPr>
          <w:p w:rsidR="00053052" w:rsidRDefault="005070F6">
            <w:pPr>
              <w:pStyle w:val="TableParagraph"/>
              <w:spacing w:before="103"/>
              <w:ind w:left="1058" w:right="228"/>
              <w:rPr>
                <w:rFonts w:ascii="Times New Roman" w:eastAsia="Times New Roman" w:hAnsi="Times New Roman" w:cs="Times New Roman"/>
                <w:sz w:val="20"/>
                <w:szCs w:val="20"/>
                <w:lang w:eastAsia="zh-CN"/>
              </w:rPr>
            </w:pPr>
            <w:proofErr w:type="spellStart"/>
            <w:r>
              <w:rPr>
                <w:rFonts w:ascii="宋体" w:eastAsia="宋体" w:hAnsi="宋体" w:cs="宋体"/>
                <w:color w:val="000000"/>
                <w:sz w:val="20"/>
                <w:lang w:eastAsia="zh-CN"/>
              </w:rPr>
              <w:t>SoloVPE</w:t>
            </w:r>
            <w:proofErr w:type="spellEnd"/>
            <w:r>
              <w:rPr>
                <w:rFonts w:ascii="宋体" w:eastAsia="宋体" w:hAnsi="宋体" w:cs="宋体"/>
                <w:color w:val="000000"/>
                <w:sz w:val="20"/>
                <w:lang w:eastAsia="zh-CN"/>
              </w:rPr>
              <w:t>系统不使用生物鉴别技术。相反，系统用户输入其用户名和密码组合以授权签名。</w:t>
            </w:r>
          </w:p>
        </w:tc>
      </w:tr>
    </w:tbl>
    <w:p w:rsidR="00053052" w:rsidRDefault="00053052">
      <w:pPr>
        <w:spacing w:before="2"/>
        <w:rPr>
          <w:rFonts w:ascii="Times New Roman" w:eastAsia="Times New Roman" w:hAnsi="Times New Roman" w:cs="Times New Roman"/>
          <w:sz w:val="20"/>
          <w:szCs w:val="20"/>
          <w:lang w:eastAsia="zh-CN"/>
        </w:rPr>
      </w:pPr>
    </w:p>
    <w:tbl>
      <w:tblPr>
        <w:tblW w:w="5000" w:type="pct"/>
        <w:tblInd w:w="232" w:type="dxa"/>
        <w:tblCellMar>
          <w:left w:w="0" w:type="dxa"/>
          <w:right w:w="0" w:type="dxa"/>
        </w:tblCellMar>
        <w:tblLook w:val="01E0" w:firstRow="1" w:lastRow="1" w:firstColumn="1" w:lastColumn="1" w:noHBand="0" w:noVBand="0"/>
      </w:tblPr>
      <w:tblGrid>
        <w:gridCol w:w="5089"/>
        <w:gridCol w:w="6391"/>
      </w:tblGrid>
      <w:tr w:rsidR="00053052">
        <w:trPr>
          <w:trHeight w:hRule="exact" w:val="1079"/>
        </w:trPr>
        <w:tc>
          <w:tcPr>
            <w:tcW w:w="-5258" w:type="dxa"/>
            <w:gridSpan w:val="2"/>
            <w:tcBorders>
              <w:top w:val="nil"/>
              <w:left w:val="nil"/>
              <w:bottom w:val="nil"/>
              <w:right w:val="nil"/>
            </w:tcBorders>
          </w:tcPr>
          <w:p w:rsidR="00053052" w:rsidRDefault="005070F6">
            <w:pPr>
              <w:pStyle w:val="TableParagraph"/>
              <w:spacing w:before="34"/>
              <w:ind w:left="107" w:right="251"/>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§11.300</w:t>
            </w:r>
            <w:r>
              <w:rPr>
                <w:rFonts w:ascii="宋体" w:eastAsia="宋体" w:hAnsi="宋体" w:cs="宋体"/>
                <w:bCs/>
                <w:color w:val="000000"/>
                <w:sz w:val="20"/>
                <w:szCs w:val="20"/>
                <w:lang w:eastAsia="zh-CN"/>
              </w:rPr>
              <w:t>识别码</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密码的控制。使用基于识别码和密码的电子签名的人员应采用控制措施，以确保其安全性和完整性。此类控制应包括：</w:t>
            </w:r>
            <w:r>
              <w:rPr>
                <w:rFonts w:ascii="宋体" w:eastAsia="宋体" w:hAnsi="宋体" w:cs="宋体"/>
                <w:bCs/>
                <w:color w:val="000000"/>
                <w:sz w:val="20"/>
                <w:szCs w:val="20"/>
                <w:lang w:eastAsia="zh-CN"/>
              </w:rPr>
              <w:t>11.300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a</w:t>
            </w:r>
            <w:r>
              <w:rPr>
                <w:rFonts w:ascii="宋体" w:eastAsia="宋体" w:hAnsi="宋体" w:cs="宋体"/>
                <w:bCs/>
                <w:color w:val="000000"/>
                <w:sz w:val="20"/>
                <w:szCs w:val="20"/>
                <w:lang w:eastAsia="zh-CN"/>
              </w:rPr>
              <w:t>）保持每个组合识别码和密码的唯一性，使得没有两个人具有相同的识别码和密码组合。</w:t>
            </w:r>
          </w:p>
        </w:tc>
      </w:tr>
      <w:tr w:rsidR="00053052">
        <w:trPr>
          <w:trHeight w:hRule="exact" w:val="1861"/>
        </w:trPr>
        <w:tc>
          <w:tcPr>
            <w:tcW w:w="1332" w:type="dxa"/>
            <w:tcBorders>
              <w:top w:val="nil"/>
              <w:left w:val="nil"/>
              <w:bottom w:val="single" w:sz="4" w:space="0" w:color="000000"/>
              <w:right w:val="nil"/>
            </w:tcBorders>
          </w:tcPr>
          <w:p w:rsidR="00053052" w:rsidRDefault="005070F6">
            <w:pPr>
              <w:pStyle w:val="TableParagraph"/>
              <w:spacing w:before="105"/>
              <w:ind w:left="227"/>
              <w:rPr>
                <w:rFonts w:ascii="Wingdings" w:eastAsia="Wingdings" w:hAnsi="Wingdings" w:cs="Wingdings"/>
                <w:sz w:val="36"/>
                <w:szCs w:val="36"/>
              </w:rPr>
            </w:pPr>
            <w:r>
              <w:rPr>
                <w:rFonts w:ascii="Wingdings" w:eastAsia="Wingdings" w:hAnsi="Wingdings" w:cs="Wingdings"/>
                <w:color w:val="000000"/>
                <w:sz w:val="36"/>
                <w:szCs w:val="36"/>
              </w:rPr>
              <w:lastRenderedPageBreak/>
              <w:sym w:font="Wingdings" w:char="F0FF"/>
            </w:r>
          </w:p>
          <w:p w:rsidR="00053052" w:rsidRDefault="005070F6">
            <w:pPr>
              <w:pStyle w:val="TableParagraph"/>
              <w:spacing w:line="401" w:lineRule="exact"/>
              <w:ind w:left="144"/>
              <w:rPr>
                <w:rFonts w:ascii="Times New Roman" w:eastAsia="Times New Roman" w:hAnsi="Times New Roman" w:cs="Times New Roman"/>
                <w:sz w:val="20"/>
                <w:szCs w:val="20"/>
              </w:rPr>
            </w:pPr>
            <w:r>
              <w:rPr>
                <w:rFonts w:ascii="Times New Roman" w:eastAsia="Times New Roman" w:hAnsi="Times New Roman" w:cs="Times New Roman"/>
                <w:noProof/>
                <w:position w:val="-7"/>
                <w:sz w:val="20"/>
                <w:szCs w:val="20"/>
                <w:lang w:eastAsia="zh-CN"/>
              </w:rPr>
              <w:drawing>
                <wp:inline distT="0" distB="0" distL="0" distR="0">
                  <wp:extent cx="331190" cy="255174"/>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331190" cy="255174"/>
                          </a:xfrm>
                          <a:prstGeom prst="rect">
                            <a:avLst/>
                          </a:prstGeom>
                        </pic:spPr>
                      </pic:pic>
                    </a:graphicData>
                  </a:graphic>
                </wp:inline>
              </w:drawing>
            </w: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spacing w:before="7"/>
              <w:rPr>
                <w:rFonts w:ascii="Times New Roman" w:eastAsia="Times New Roman" w:hAnsi="Times New Roman" w:cs="Times New Roman"/>
              </w:rPr>
            </w:pPr>
          </w:p>
        </w:tc>
        <w:tc>
          <w:tcPr>
            <w:tcW w:w="-6590" w:type="dxa"/>
            <w:tcBorders>
              <w:top w:val="nil"/>
              <w:left w:val="nil"/>
              <w:bottom w:val="single" w:sz="4" w:space="0" w:color="000000"/>
              <w:right w:val="nil"/>
            </w:tcBorders>
          </w:tcPr>
          <w:p w:rsidR="00053052" w:rsidRDefault="005070F6">
            <w:pPr>
              <w:pStyle w:val="TableParagraph"/>
              <w:spacing w:before="103"/>
              <w:ind w:left="167" w:right="106"/>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 xml:space="preserve">C </w:t>
            </w:r>
            <w:r>
              <w:rPr>
                <w:rFonts w:ascii="宋体" w:eastAsia="宋体" w:hAnsi="宋体" w:cs="宋体"/>
                <w:color w:val="000000"/>
                <w:sz w:val="20"/>
                <w:szCs w:val="20"/>
                <w:lang w:eastAsia="zh-CN"/>
              </w:rPr>
              <w:t>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建议客户合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执行团队制定政策和程序，以确保识别码和密码组合的唯一性。</w:t>
            </w:r>
            <w:r>
              <w:rPr>
                <w:rFonts w:ascii="宋体" w:eastAsia="宋体" w:hAnsi="宋体" w:cs="宋体"/>
                <w:color w:val="000000"/>
                <w:sz w:val="20"/>
                <w:szCs w:val="20"/>
                <w:lang w:eastAsia="zh-CN"/>
              </w:rPr>
              <w:t>Windows</w:t>
            </w:r>
            <w:r>
              <w:rPr>
                <w:rFonts w:ascii="宋体" w:eastAsia="宋体" w:hAnsi="宋体" w:cs="宋体"/>
                <w:color w:val="000000"/>
                <w:sz w:val="20"/>
                <w:szCs w:val="20"/>
                <w:lang w:eastAsia="zh-CN"/>
              </w:rPr>
              <w:t>操作系统和网络域管理功能提供了广泛类型的密码策略，包括复杂性、老化、更改需求、锁定、重用预防和过期。客户应让其</w:t>
            </w:r>
            <w:r>
              <w:rPr>
                <w:rFonts w:ascii="宋体" w:eastAsia="宋体" w:hAnsi="宋体" w:cs="宋体"/>
                <w:color w:val="000000"/>
                <w:sz w:val="20"/>
                <w:szCs w:val="20"/>
                <w:lang w:eastAsia="zh-CN"/>
              </w:rPr>
              <w:t>IT</w:t>
            </w:r>
            <w:r>
              <w:rPr>
                <w:rFonts w:ascii="宋体" w:eastAsia="宋体" w:hAnsi="宋体" w:cs="宋体"/>
                <w:color w:val="000000"/>
                <w:sz w:val="20"/>
                <w:szCs w:val="20"/>
                <w:lang w:eastAsia="zh-CN"/>
              </w:rPr>
              <w:t>部门参与，以确定支持其总体实施计划的政策。这些策略也</w:t>
            </w:r>
            <w:proofErr w:type="gramStart"/>
            <w:r>
              <w:rPr>
                <w:rFonts w:ascii="宋体" w:eastAsia="宋体" w:hAnsi="宋体" w:cs="宋体"/>
                <w:color w:val="000000"/>
                <w:sz w:val="20"/>
                <w:szCs w:val="20"/>
                <w:lang w:eastAsia="zh-CN"/>
              </w:rPr>
              <w:t>应应用</w:t>
            </w:r>
            <w:proofErr w:type="gramEnd"/>
            <w:r>
              <w:rPr>
                <w:rFonts w:ascii="宋体" w:eastAsia="宋体" w:hAnsi="宋体" w:cs="宋体"/>
                <w:color w:val="000000"/>
                <w:sz w:val="20"/>
                <w:szCs w:val="20"/>
                <w:lang w:eastAsia="zh-CN"/>
              </w:rPr>
              <w:t>于</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管理员进行的用户</w:t>
            </w:r>
            <w:r>
              <w:rPr>
                <w:rFonts w:ascii="宋体" w:eastAsia="宋体" w:hAnsi="宋体" w:cs="宋体"/>
                <w:color w:val="000000"/>
                <w:sz w:val="20"/>
                <w:szCs w:val="20"/>
                <w:lang w:eastAsia="zh-CN"/>
              </w:rPr>
              <w:t>ID</w:t>
            </w:r>
            <w:r>
              <w:rPr>
                <w:rFonts w:ascii="宋体" w:eastAsia="宋体" w:hAnsi="宋体" w:cs="宋体"/>
                <w:color w:val="000000"/>
                <w:sz w:val="20"/>
                <w:szCs w:val="20"/>
                <w:lang w:eastAsia="zh-CN"/>
              </w:rPr>
              <w:t>维护。</w:t>
            </w:r>
          </w:p>
        </w:tc>
      </w:tr>
    </w:tbl>
    <w:p w:rsidR="00053052" w:rsidRDefault="00053052">
      <w:pPr>
        <w:jc w:val="both"/>
        <w:rPr>
          <w:rFonts w:ascii="Times New Roman" w:eastAsia="Times New Roman" w:hAnsi="Times New Roman" w:cs="Times New Roman"/>
          <w:sz w:val="20"/>
          <w:szCs w:val="20"/>
          <w:lang w:eastAsia="zh-CN"/>
        </w:rPr>
        <w:sectPr w:rsidR="00053052">
          <w:pgSz w:w="12240" w:h="15840"/>
          <w:pgMar w:top="1120" w:right="380" w:bottom="1380" w:left="380" w:header="720" w:footer="1186" w:gutter="0"/>
          <w:cols w:space="720"/>
        </w:sectPr>
      </w:pPr>
    </w:p>
    <w:p w:rsidR="00053052" w:rsidRDefault="00053052">
      <w:pPr>
        <w:spacing w:before="4"/>
        <w:rPr>
          <w:rFonts w:ascii="Times New Roman" w:eastAsia="Times New Roman" w:hAnsi="Times New Roman" w:cs="Times New Roman"/>
          <w:sz w:val="3"/>
          <w:szCs w:val="3"/>
          <w:lang w:eastAsia="zh-CN"/>
        </w:rPr>
      </w:pPr>
    </w:p>
    <w:tbl>
      <w:tblPr>
        <w:tblW w:w="5000" w:type="pct"/>
        <w:tblInd w:w="115" w:type="dxa"/>
        <w:tblCellMar>
          <w:left w:w="0" w:type="dxa"/>
          <w:right w:w="0" w:type="dxa"/>
        </w:tblCellMar>
        <w:tblLook w:val="01E0" w:firstRow="1" w:lastRow="1" w:firstColumn="1" w:lastColumn="1" w:noHBand="0" w:noVBand="0"/>
      </w:tblPr>
      <w:tblGrid>
        <w:gridCol w:w="4997"/>
        <w:gridCol w:w="6243"/>
      </w:tblGrid>
      <w:tr w:rsidR="00053052">
        <w:trPr>
          <w:trHeight w:hRule="exact" w:val="835"/>
        </w:trPr>
        <w:tc>
          <w:tcPr>
            <w:tcW w:w="-2176" w:type="dxa"/>
            <w:gridSpan w:val="2"/>
            <w:tcBorders>
              <w:top w:val="single" w:sz="4" w:space="0" w:color="000000"/>
              <w:left w:val="nil"/>
              <w:bottom w:val="nil"/>
              <w:right w:val="nil"/>
            </w:tcBorders>
          </w:tcPr>
          <w:p w:rsidR="00053052" w:rsidRDefault="00053052">
            <w:pPr>
              <w:pStyle w:val="TableParagraph"/>
              <w:spacing w:before="11"/>
              <w:rPr>
                <w:rFonts w:ascii="Times New Roman" w:eastAsia="Times New Roman" w:hAnsi="Times New Roman" w:cs="Times New Roman"/>
                <w:sz w:val="23"/>
                <w:szCs w:val="23"/>
                <w:lang w:eastAsia="zh-CN"/>
              </w:rPr>
            </w:pPr>
          </w:p>
          <w:p w:rsidR="00053052" w:rsidRDefault="005070F6">
            <w:pPr>
              <w:pStyle w:val="TableParagraph"/>
              <w:ind w:left="104" w:right="487"/>
              <w:rPr>
                <w:rFonts w:ascii="Times New Roman" w:eastAsia="Times New Roman" w:hAnsi="Times New Roman" w:cs="Times New Roman"/>
                <w:sz w:val="20"/>
                <w:szCs w:val="20"/>
                <w:lang w:eastAsia="zh-CN"/>
              </w:rPr>
            </w:pPr>
            <w:r>
              <w:rPr>
                <w:rFonts w:ascii="宋体" w:eastAsia="宋体" w:hAnsi="宋体" w:cs="宋体"/>
                <w:bCs/>
                <w:color w:val="000000"/>
                <w:sz w:val="20"/>
                <w:szCs w:val="20"/>
                <w:lang w:eastAsia="zh-CN"/>
              </w:rPr>
              <w:t>§11.300</w:t>
            </w:r>
            <w:r>
              <w:rPr>
                <w:rFonts w:ascii="宋体" w:eastAsia="宋体" w:hAnsi="宋体" w:cs="宋体"/>
                <w:bCs/>
                <w:color w:val="000000"/>
                <w:sz w:val="20"/>
                <w:szCs w:val="20"/>
                <w:lang w:eastAsia="zh-CN"/>
              </w:rPr>
              <w:t>（</w:t>
            </w:r>
            <w:r>
              <w:rPr>
                <w:rFonts w:ascii="宋体" w:eastAsia="宋体" w:hAnsi="宋体" w:cs="宋体"/>
                <w:bCs/>
                <w:color w:val="000000"/>
                <w:sz w:val="20"/>
                <w:szCs w:val="20"/>
                <w:lang w:eastAsia="zh-CN"/>
              </w:rPr>
              <w:t>b</w:t>
            </w:r>
            <w:r>
              <w:rPr>
                <w:rFonts w:ascii="宋体" w:eastAsia="宋体" w:hAnsi="宋体" w:cs="宋体"/>
                <w:bCs/>
                <w:color w:val="000000"/>
                <w:sz w:val="20"/>
                <w:szCs w:val="20"/>
                <w:lang w:eastAsia="zh-CN"/>
              </w:rPr>
              <w:t>）确保定期检查、召回或修订识别码和密码发布（例如，以涵盖密码老化等事件）。</w:t>
            </w:r>
          </w:p>
        </w:tc>
      </w:tr>
      <w:tr w:rsidR="00053052">
        <w:trPr>
          <w:trHeight w:hRule="exact" w:val="1739"/>
        </w:trPr>
        <w:tc>
          <w:tcPr>
            <w:tcW w:w="1324" w:type="dxa"/>
            <w:tcBorders>
              <w:top w:val="nil"/>
              <w:left w:val="nil"/>
              <w:bottom w:val="nil"/>
              <w:right w:val="nil"/>
            </w:tcBorders>
          </w:tcPr>
          <w:p w:rsidR="00053052" w:rsidRDefault="005070F6">
            <w:pPr>
              <w:pStyle w:val="TableParagraph"/>
              <w:spacing w:before="75"/>
              <w:ind w:left="224"/>
              <w:rPr>
                <w:rFonts w:ascii="Wingdings" w:eastAsia="Wingdings" w:hAnsi="Wingdings" w:cs="Wingdings"/>
                <w:sz w:val="36"/>
                <w:szCs w:val="36"/>
              </w:rPr>
            </w:pPr>
            <w:r>
              <w:rPr>
                <w:rFonts w:ascii="Wingdings" w:eastAsia="Wingdings" w:hAnsi="Wingdings" w:cs="Wingdings"/>
                <w:color w:val="000000"/>
                <w:sz w:val="36"/>
                <w:szCs w:val="36"/>
              </w:rPr>
              <w:sym w:font="Wingdings" w:char="F0FF"/>
            </w:r>
          </w:p>
          <w:p w:rsidR="00053052" w:rsidRDefault="005070F6">
            <w:pPr>
              <w:pStyle w:val="TableParagraph"/>
              <w:spacing w:line="401" w:lineRule="exact"/>
              <w:ind w:left="140"/>
              <w:rPr>
                <w:rFonts w:ascii="Times New Roman" w:eastAsia="Times New Roman" w:hAnsi="Times New Roman" w:cs="Times New Roman"/>
                <w:sz w:val="20"/>
                <w:szCs w:val="20"/>
              </w:rPr>
            </w:pPr>
            <w:r>
              <w:rPr>
                <w:rFonts w:ascii="Times New Roman" w:eastAsia="Times New Roman" w:hAnsi="Times New Roman" w:cs="Times New Roman"/>
                <w:noProof/>
                <w:position w:val="-7"/>
                <w:sz w:val="20"/>
                <w:szCs w:val="20"/>
                <w:lang w:eastAsia="zh-CN"/>
              </w:rPr>
              <w:drawing>
                <wp:inline distT="0" distB="0" distL="0" distR="0">
                  <wp:extent cx="331174" cy="255174"/>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331174" cy="255174"/>
                          </a:xfrm>
                          <a:prstGeom prst="rect">
                            <a:avLst/>
                          </a:prstGeom>
                        </pic:spPr>
                      </pic:pic>
                    </a:graphicData>
                  </a:graphic>
                </wp:inline>
              </w:drawing>
            </w: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p w:rsidR="00053052" w:rsidRDefault="00053052">
            <w:pPr>
              <w:pStyle w:val="TableParagraph"/>
              <w:rPr>
                <w:rFonts w:ascii="Times New Roman" w:eastAsia="Times New Roman" w:hAnsi="Times New Roman" w:cs="Times New Roman"/>
                <w:sz w:val="20"/>
                <w:szCs w:val="20"/>
              </w:rPr>
            </w:pPr>
          </w:p>
        </w:tc>
        <w:tc>
          <w:tcPr>
            <w:tcW w:w="-2176" w:type="dxa"/>
            <w:tcBorders>
              <w:top w:val="nil"/>
              <w:left w:val="nil"/>
              <w:bottom w:val="nil"/>
              <w:right w:val="nil"/>
            </w:tcBorders>
          </w:tcPr>
          <w:p w:rsidR="00053052" w:rsidRDefault="005070F6">
            <w:pPr>
              <w:pStyle w:val="TableParagraph"/>
              <w:spacing w:before="73"/>
              <w:ind w:left="167" w:right="87"/>
              <w:jc w:val="both"/>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 xml:space="preserve">C </w:t>
            </w:r>
            <w:r>
              <w:rPr>
                <w:rFonts w:ascii="宋体" w:eastAsia="宋体" w:hAnsi="宋体" w:cs="宋体"/>
                <w:color w:val="000000"/>
                <w:sz w:val="20"/>
                <w:szCs w:val="20"/>
                <w:lang w:eastAsia="zh-CN"/>
              </w:rPr>
              <w:t>Technologies</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Inc.</w:t>
            </w:r>
            <w:r>
              <w:rPr>
                <w:rFonts w:ascii="宋体" w:eastAsia="宋体" w:hAnsi="宋体" w:cs="宋体"/>
                <w:color w:val="000000"/>
                <w:sz w:val="20"/>
                <w:szCs w:val="20"/>
                <w:lang w:eastAsia="zh-CN"/>
              </w:rPr>
              <w:t>建议客户合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执行团队制定政策和程序，以确保定期审查和管理识别码和密码。</w:t>
            </w:r>
            <w:r>
              <w:rPr>
                <w:rFonts w:ascii="宋体" w:eastAsia="宋体" w:hAnsi="宋体" w:cs="宋体"/>
                <w:color w:val="000000"/>
                <w:sz w:val="20"/>
                <w:szCs w:val="20"/>
                <w:lang w:eastAsia="zh-CN"/>
              </w:rPr>
              <w:t>Windows</w:t>
            </w:r>
            <w:r>
              <w:rPr>
                <w:rFonts w:ascii="宋体" w:eastAsia="宋体" w:hAnsi="宋体" w:cs="宋体"/>
                <w:color w:val="000000"/>
                <w:sz w:val="20"/>
                <w:szCs w:val="20"/>
                <w:lang w:eastAsia="zh-CN"/>
              </w:rPr>
              <w:t>操作系统和网络域管理功能提供了广泛类型的密码策略，包括复杂性、老化、更改需求、锁定、重复使用预防和过期。在创建和监测与用户</w:t>
            </w:r>
            <w:r>
              <w:rPr>
                <w:rFonts w:ascii="宋体" w:eastAsia="宋体" w:hAnsi="宋体" w:cs="宋体"/>
                <w:color w:val="000000"/>
                <w:sz w:val="20"/>
                <w:szCs w:val="20"/>
                <w:lang w:eastAsia="zh-CN"/>
              </w:rPr>
              <w:t>ID</w:t>
            </w:r>
            <w:r>
              <w:rPr>
                <w:rFonts w:ascii="宋体" w:eastAsia="宋体" w:hAnsi="宋体" w:cs="宋体"/>
                <w:color w:val="000000"/>
                <w:sz w:val="20"/>
                <w:szCs w:val="20"/>
                <w:lang w:eastAsia="zh-CN"/>
              </w:rPr>
              <w:t>和密码相关的策略方面，</w:t>
            </w:r>
            <w:r>
              <w:rPr>
                <w:rFonts w:ascii="宋体" w:eastAsia="宋体" w:hAnsi="宋体" w:cs="宋体"/>
                <w:color w:val="000000"/>
                <w:sz w:val="20"/>
                <w:szCs w:val="20"/>
                <w:lang w:eastAsia="zh-CN"/>
              </w:rPr>
              <w:t>GLP</w:t>
            </w:r>
            <w:r>
              <w:rPr>
                <w:rFonts w:ascii="宋体" w:eastAsia="宋体" w:hAnsi="宋体" w:cs="宋体"/>
                <w:color w:val="000000"/>
                <w:sz w:val="20"/>
                <w:szCs w:val="20"/>
                <w:lang w:eastAsia="zh-CN"/>
              </w:rPr>
              <w:t>管理员的复杂程度与</w:t>
            </w:r>
            <w:r>
              <w:rPr>
                <w:rFonts w:ascii="宋体" w:eastAsia="宋体" w:hAnsi="宋体" w:cs="宋体"/>
                <w:color w:val="000000"/>
                <w:sz w:val="20"/>
                <w:szCs w:val="20"/>
                <w:lang w:eastAsia="zh-CN"/>
              </w:rPr>
              <w:t>Windows</w:t>
            </w:r>
            <w:r>
              <w:rPr>
                <w:rFonts w:ascii="宋体" w:eastAsia="宋体" w:hAnsi="宋体" w:cs="宋体"/>
                <w:color w:val="000000"/>
                <w:sz w:val="20"/>
                <w:szCs w:val="20"/>
                <w:lang w:eastAsia="zh-CN"/>
              </w:rPr>
              <w:t>系统不同，因此必须通过适当实施管理策略和程序进行定期审查。</w:t>
            </w:r>
          </w:p>
        </w:tc>
      </w:tr>
    </w:tbl>
    <w:p w:rsidR="00053052" w:rsidRDefault="00053052">
      <w:pPr>
        <w:spacing w:before="10"/>
        <w:rPr>
          <w:rFonts w:ascii="Times New Roman" w:eastAsia="Times New Roman" w:hAnsi="Times New Roman" w:cs="Times New Roman"/>
          <w:sz w:val="29"/>
          <w:szCs w:val="29"/>
          <w:lang w:eastAsia="zh-CN"/>
        </w:rPr>
      </w:pPr>
    </w:p>
    <w:p w:rsidR="00053052" w:rsidRDefault="005070F6">
      <w:pPr>
        <w:spacing w:before="63"/>
        <w:ind w:left="220"/>
        <w:jc w:val="both"/>
        <w:rPr>
          <w:rFonts w:ascii="Times New Roman" w:eastAsia="Times New Roman" w:hAnsi="Times New Roman" w:cs="Times New Roman"/>
          <w:sz w:val="28"/>
          <w:szCs w:val="28"/>
          <w:lang w:eastAsia="zh-CN"/>
        </w:rPr>
      </w:pPr>
      <w:r>
        <w:rPr>
          <w:rFonts w:ascii="宋体" w:eastAsia="宋体" w:hAnsi="宋体" w:cs="宋体"/>
          <w:color w:val="000000"/>
          <w:sz w:val="28"/>
          <w:lang w:eastAsia="zh-CN"/>
        </w:rPr>
        <w:t>5.0</w:t>
      </w:r>
      <w:r>
        <w:rPr>
          <w:rFonts w:ascii="宋体" w:eastAsia="宋体" w:hAnsi="宋体" w:cs="宋体"/>
          <w:color w:val="000000"/>
          <w:sz w:val="28"/>
          <w:lang w:eastAsia="zh-CN"/>
        </w:rPr>
        <w:t>结论</w:t>
      </w:r>
    </w:p>
    <w:p w:rsidR="00053052" w:rsidRDefault="005070F6">
      <w:pPr>
        <w:pStyle w:val="a3"/>
        <w:spacing w:before="211"/>
        <w:ind w:right="215"/>
        <w:jc w:val="both"/>
        <w:rPr>
          <w:lang w:eastAsia="zh-CN"/>
        </w:rPr>
      </w:pPr>
      <w:r>
        <w:rPr>
          <w:rFonts w:ascii="宋体" w:eastAsia="宋体" w:hAnsi="宋体" w:cs="宋体"/>
          <w:color w:val="000000"/>
          <w:lang w:eastAsia="zh-CN"/>
        </w:rPr>
        <w:t xml:space="preserve">C </w:t>
      </w:r>
      <w:r>
        <w:rPr>
          <w:rFonts w:ascii="宋体" w:eastAsia="宋体" w:hAnsi="宋体" w:cs="宋体"/>
          <w:color w:val="000000"/>
          <w:lang w:eastAsia="zh-CN"/>
        </w:rPr>
        <w:t>Technologies</w:t>
      </w:r>
      <w:r>
        <w:rPr>
          <w:rFonts w:ascii="宋体" w:eastAsia="宋体" w:hAnsi="宋体" w:cs="宋体"/>
          <w:color w:val="000000"/>
          <w:lang w:eastAsia="zh-CN"/>
        </w:rPr>
        <w:t>，</w:t>
      </w:r>
      <w:r>
        <w:rPr>
          <w:rFonts w:ascii="宋体" w:eastAsia="宋体" w:hAnsi="宋体" w:cs="宋体"/>
          <w:color w:val="000000"/>
          <w:lang w:eastAsia="zh-CN"/>
        </w:rPr>
        <w:t>Inc.</w:t>
      </w:r>
      <w:r>
        <w:rPr>
          <w:rFonts w:ascii="宋体" w:eastAsia="宋体" w:hAnsi="宋体" w:cs="宋体"/>
          <w:color w:val="000000"/>
          <w:lang w:eastAsia="zh-CN"/>
        </w:rPr>
        <w:t>，斜率光谱</w:t>
      </w:r>
      <w:r>
        <w:rPr>
          <w:rFonts w:ascii="宋体" w:eastAsia="宋体" w:hAnsi="宋体" w:cs="宋体"/>
          <w:color w:val="000000"/>
          <w:lang w:eastAsia="zh-CN"/>
        </w:rPr>
        <w:t>TM</w:t>
      </w:r>
      <w:r>
        <w:rPr>
          <w:rFonts w:ascii="宋体" w:eastAsia="宋体" w:hAnsi="宋体" w:cs="宋体"/>
          <w:color w:val="000000"/>
          <w:lang w:eastAsia="zh-CN"/>
        </w:rPr>
        <w:t>的创始人和</w:t>
      </w:r>
      <w:proofErr w:type="spellStart"/>
      <w:r>
        <w:rPr>
          <w:rFonts w:ascii="宋体" w:eastAsia="宋体" w:hAnsi="宋体" w:cs="宋体"/>
          <w:color w:val="000000"/>
          <w:lang w:eastAsia="zh-CN"/>
        </w:rPr>
        <w:t>SoloVPE</w:t>
      </w:r>
      <w:proofErr w:type="spellEnd"/>
      <w:r>
        <w:rPr>
          <w:rFonts w:ascii="宋体" w:eastAsia="宋体" w:hAnsi="宋体" w:cs="宋体"/>
          <w:color w:val="000000"/>
          <w:lang w:eastAsia="zh-CN"/>
        </w:rPr>
        <w:t>可变光程光谱系统的发明人，致力于与其客户合作，以成功实施和部署其技术。</w:t>
      </w:r>
      <w:r>
        <w:rPr>
          <w:rFonts w:ascii="宋体" w:eastAsia="宋体" w:hAnsi="宋体" w:cs="宋体"/>
          <w:color w:val="000000"/>
          <w:lang w:eastAsia="zh-CN"/>
        </w:rPr>
        <w:t>UV-Vis</w:t>
      </w:r>
      <w:r>
        <w:rPr>
          <w:rFonts w:ascii="宋体" w:eastAsia="宋体" w:hAnsi="宋体" w:cs="宋体"/>
          <w:color w:val="000000"/>
          <w:lang w:eastAsia="zh-CN"/>
        </w:rPr>
        <w:t>测量的实用性和广泛适用性反映在我们的客户和安装地点的多样性中，从全球范围广泛的行业的学术机构、政府机构和公司不等。我们的许多客户在生物制药行业，受到来自不同国家机构和药典的各种监管限制。</w:t>
      </w:r>
      <w:r>
        <w:rPr>
          <w:rFonts w:ascii="宋体" w:eastAsia="宋体" w:hAnsi="宋体" w:cs="宋体"/>
          <w:color w:val="000000"/>
          <w:lang w:eastAsia="zh-CN"/>
        </w:rPr>
        <w:t>C Technologies</w:t>
      </w:r>
      <w:r>
        <w:rPr>
          <w:rFonts w:ascii="宋体" w:eastAsia="宋体" w:hAnsi="宋体" w:cs="宋体"/>
          <w:color w:val="000000"/>
          <w:lang w:eastAsia="zh-CN"/>
        </w:rPr>
        <w:t>，</w:t>
      </w:r>
      <w:r>
        <w:rPr>
          <w:rFonts w:ascii="宋体" w:eastAsia="宋体" w:hAnsi="宋体" w:cs="宋体"/>
          <w:color w:val="000000"/>
          <w:lang w:eastAsia="zh-CN"/>
        </w:rPr>
        <w:t>Inc.</w:t>
      </w:r>
      <w:r>
        <w:rPr>
          <w:rFonts w:ascii="宋体" w:eastAsia="宋体" w:hAnsi="宋体" w:cs="宋体"/>
          <w:color w:val="000000"/>
          <w:lang w:eastAsia="zh-CN"/>
        </w:rPr>
        <w:t>致力于与客户合作，确保其系统的能力和功能使客户能够设计和实施合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安装。由于客户监管环境的变异性和复杂性，</w:t>
      </w:r>
      <w:r>
        <w:rPr>
          <w:rFonts w:ascii="宋体" w:eastAsia="宋体" w:hAnsi="宋体" w:cs="宋体"/>
          <w:color w:val="000000"/>
          <w:lang w:eastAsia="zh-CN"/>
        </w:rPr>
        <w:t>C Technologies</w:t>
      </w:r>
      <w:r>
        <w:rPr>
          <w:rFonts w:ascii="宋体" w:eastAsia="宋体" w:hAnsi="宋体" w:cs="宋体"/>
          <w:color w:val="000000"/>
          <w:lang w:eastAsia="zh-CN"/>
        </w:rPr>
        <w:t>，</w:t>
      </w:r>
      <w:r>
        <w:rPr>
          <w:rFonts w:ascii="宋体" w:eastAsia="宋体" w:hAnsi="宋体" w:cs="宋体"/>
          <w:color w:val="000000"/>
          <w:lang w:eastAsia="zh-CN"/>
        </w:rPr>
        <w:t>Inc.</w:t>
      </w:r>
      <w:r>
        <w:rPr>
          <w:rFonts w:ascii="宋体" w:eastAsia="宋体" w:hAnsi="宋体" w:cs="宋体"/>
          <w:color w:val="000000"/>
          <w:lang w:eastAsia="zh-CN"/>
        </w:rPr>
        <w:t>未提供经认证的转钥匙安装服务。相反，</w:t>
      </w:r>
      <w:r>
        <w:rPr>
          <w:rFonts w:ascii="宋体" w:eastAsia="宋体" w:hAnsi="宋体" w:cs="宋体"/>
          <w:color w:val="000000"/>
          <w:lang w:eastAsia="zh-CN"/>
        </w:rPr>
        <w:t>C Technologies</w:t>
      </w:r>
      <w:r>
        <w:rPr>
          <w:rFonts w:ascii="宋体" w:eastAsia="宋体" w:hAnsi="宋体" w:cs="宋体"/>
          <w:color w:val="000000"/>
          <w:lang w:eastAsia="zh-CN"/>
        </w:rPr>
        <w:t>，</w:t>
      </w:r>
      <w:r>
        <w:rPr>
          <w:rFonts w:ascii="宋体" w:eastAsia="宋体" w:hAnsi="宋体" w:cs="宋体"/>
          <w:color w:val="000000"/>
          <w:lang w:eastAsia="zh-CN"/>
        </w:rPr>
        <w:t>Inc.</w:t>
      </w:r>
      <w:r>
        <w:rPr>
          <w:rFonts w:ascii="宋体" w:eastAsia="宋体" w:hAnsi="宋体" w:cs="宋体"/>
          <w:color w:val="000000"/>
          <w:lang w:eastAsia="zh-CN"/>
        </w:rPr>
        <w:t>通过与</w:t>
      </w:r>
      <w:r>
        <w:rPr>
          <w:rFonts w:ascii="宋体" w:eastAsia="宋体" w:hAnsi="宋体" w:cs="宋体"/>
          <w:color w:val="000000"/>
          <w:lang w:eastAsia="zh-CN"/>
        </w:rPr>
        <w:t>Agilent Technologies</w:t>
      </w:r>
      <w:r>
        <w:rPr>
          <w:rFonts w:ascii="宋体" w:eastAsia="宋体" w:hAnsi="宋体" w:cs="宋体"/>
          <w:color w:val="000000"/>
          <w:lang w:eastAsia="zh-CN"/>
        </w:rPr>
        <w:t>及其技术人员的密切关系提供支持服务，以协助每个客户的合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实施团队充分理解</w:t>
      </w:r>
      <w:proofErr w:type="spellStart"/>
      <w:r>
        <w:rPr>
          <w:rFonts w:ascii="宋体" w:eastAsia="宋体" w:hAnsi="宋体" w:cs="宋体"/>
          <w:color w:val="000000"/>
          <w:lang w:eastAsia="zh-CN"/>
        </w:rPr>
        <w:t>SoloVPE</w:t>
      </w:r>
      <w:proofErr w:type="spellEnd"/>
      <w:r>
        <w:rPr>
          <w:rFonts w:ascii="宋体" w:eastAsia="宋体" w:hAnsi="宋体" w:cs="宋体"/>
          <w:color w:val="000000"/>
          <w:lang w:eastAsia="zh-CN"/>
        </w:rPr>
        <w:t>系统及其软件的工具和能力和要求，以帮助成功地制定符合其组织和合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目标的合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计划。最终，合</w:t>
      </w:r>
      <w:proofErr w:type="gramStart"/>
      <w:r>
        <w:rPr>
          <w:rFonts w:ascii="宋体" w:eastAsia="宋体" w:hAnsi="宋体" w:cs="宋体"/>
          <w:color w:val="000000"/>
          <w:lang w:eastAsia="zh-CN"/>
        </w:rPr>
        <w:t>规</w:t>
      </w:r>
      <w:proofErr w:type="gramEnd"/>
      <w:r>
        <w:rPr>
          <w:rFonts w:ascii="宋体" w:eastAsia="宋体" w:hAnsi="宋体" w:cs="宋体"/>
          <w:color w:val="000000"/>
          <w:lang w:eastAsia="zh-CN"/>
        </w:rPr>
        <w:t>性仍然是每个安装站点的每个客户的责任。</w:t>
      </w:r>
    </w:p>
    <w:p w:rsidR="00053052" w:rsidRDefault="00053052">
      <w:pPr>
        <w:spacing w:before="3"/>
        <w:rPr>
          <w:rFonts w:ascii="Times New Roman" w:eastAsia="Times New Roman" w:hAnsi="Times New Roman" w:cs="Times New Roman"/>
          <w:sz w:val="28"/>
          <w:szCs w:val="28"/>
          <w:lang w:eastAsia="zh-CN"/>
        </w:rPr>
      </w:pPr>
    </w:p>
    <w:p w:rsidR="00053052" w:rsidRDefault="005070F6">
      <w:pPr>
        <w:pStyle w:val="11"/>
        <w:numPr>
          <w:ilvl w:val="1"/>
          <w:numId w:val="1"/>
        </w:numPr>
        <w:tabs>
          <w:tab w:val="left" w:pos="680"/>
        </w:tabs>
        <w:spacing w:before="0"/>
        <w:ind w:hanging="459"/>
        <w:jc w:val="both"/>
        <w:rPr>
          <w:b w:val="0"/>
          <w:bCs w:val="0"/>
        </w:rPr>
      </w:pPr>
      <w:proofErr w:type="spellStart"/>
      <w:r>
        <w:rPr>
          <w:rFonts w:ascii="宋体" w:eastAsia="宋体" w:hAnsi="宋体" w:cs="宋体"/>
          <w:b w:val="0"/>
          <w:color w:val="000000"/>
        </w:rPr>
        <w:t>参考文献</w:t>
      </w:r>
      <w:proofErr w:type="spellEnd"/>
    </w:p>
    <w:p w:rsidR="00053052" w:rsidRDefault="005070F6">
      <w:pPr>
        <w:pStyle w:val="a4"/>
        <w:numPr>
          <w:ilvl w:val="2"/>
          <w:numId w:val="1"/>
        </w:numPr>
        <w:tabs>
          <w:tab w:val="left" w:pos="940"/>
        </w:tabs>
        <w:spacing w:before="236"/>
        <w:ind w:right="355"/>
        <w:rPr>
          <w:rFonts w:ascii="Times New Roman" w:eastAsia="Times New Roman" w:hAnsi="Times New Roman" w:cs="Times New Roman"/>
          <w:sz w:val="20"/>
          <w:szCs w:val="20"/>
          <w:lang w:eastAsia="zh-CN"/>
        </w:rPr>
      </w:pPr>
      <w:r>
        <w:rPr>
          <w:rFonts w:ascii="宋体" w:eastAsia="宋体" w:hAnsi="宋体" w:cs="宋体"/>
          <w:color w:val="000000"/>
          <w:sz w:val="20"/>
          <w:szCs w:val="20"/>
          <w:lang w:eastAsia="zh-CN"/>
        </w:rPr>
        <w:t>行业指南：第</w:t>
      </w:r>
      <w:r>
        <w:rPr>
          <w:rFonts w:ascii="宋体" w:eastAsia="宋体" w:hAnsi="宋体" w:cs="宋体"/>
          <w:color w:val="000000"/>
          <w:sz w:val="20"/>
          <w:szCs w:val="20"/>
          <w:lang w:eastAsia="zh-CN"/>
        </w:rPr>
        <w:t>11</w:t>
      </w:r>
      <w:r>
        <w:rPr>
          <w:rFonts w:ascii="宋体" w:eastAsia="宋体" w:hAnsi="宋体" w:cs="宋体"/>
          <w:color w:val="000000"/>
          <w:sz w:val="20"/>
          <w:szCs w:val="20"/>
          <w:lang w:eastAsia="zh-CN"/>
        </w:rPr>
        <w:t>部分，电子记录；电子签名</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范围和应用（药物评价和研究中心合</w:t>
      </w:r>
      <w:proofErr w:type="gramStart"/>
      <w:r>
        <w:rPr>
          <w:rFonts w:ascii="宋体" w:eastAsia="宋体" w:hAnsi="宋体" w:cs="宋体"/>
          <w:color w:val="000000"/>
          <w:sz w:val="20"/>
          <w:szCs w:val="20"/>
          <w:lang w:eastAsia="zh-CN"/>
        </w:rPr>
        <w:t>规</w:t>
      </w:r>
      <w:proofErr w:type="gramEnd"/>
      <w:r>
        <w:rPr>
          <w:rFonts w:ascii="宋体" w:eastAsia="宋体" w:hAnsi="宋体" w:cs="宋体"/>
          <w:color w:val="000000"/>
          <w:sz w:val="20"/>
          <w:szCs w:val="20"/>
          <w:lang w:eastAsia="zh-CN"/>
        </w:rPr>
        <w:t>办公室</w:t>
      </w:r>
      <w:r>
        <w:rPr>
          <w:rFonts w:ascii="宋体" w:eastAsia="宋体" w:hAnsi="宋体" w:cs="宋体"/>
          <w:color w:val="000000"/>
          <w:sz w:val="20"/>
          <w:szCs w:val="20"/>
          <w:lang w:eastAsia="zh-CN"/>
        </w:rPr>
        <w:t>[CDER]</w:t>
      </w:r>
      <w:r>
        <w:rPr>
          <w:rFonts w:ascii="宋体" w:eastAsia="宋体" w:hAnsi="宋体" w:cs="宋体"/>
          <w:color w:val="000000"/>
          <w:sz w:val="20"/>
          <w:szCs w:val="20"/>
          <w:lang w:eastAsia="zh-CN"/>
        </w:rPr>
        <w:t>，</w:t>
      </w:r>
      <w:r>
        <w:rPr>
          <w:rFonts w:ascii="宋体" w:eastAsia="宋体" w:hAnsi="宋体" w:cs="宋体"/>
          <w:color w:val="000000"/>
          <w:sz w:val="20"/>
          <w:szCs w:val="20"/>
          <w:lang w:eastAsia="zh-CN"/>
        </w:rPr>
        <w:t>FDA 2003</w:t>
      </w:r>
      <w:r>
        <w:rPr>
          <w:rFonts w:ascii="宋体" w:eastAsia="宋体" w:hAnsi="宋体" w:cs="宋体"/>
          <w:color w:val="000000"/>
          <w:sz w:val="20"/>
          <w:szCs w:val="20"/>
          <w:lang w:eastAsia="zh-CN"/>
        </w:rPr>
        <w:t>年</w:t>
      </w:r>
      <w:r>
        <w:rPr>
          <w:rFonts w:ascii="宋体" w:eastAsia="宋体" w:hAnsi="宋体" w:cs="宋体"/>
          <w:color w:val="000000"/>
          <w:sz w:val="20"/>
          <w:szCs w:val="20"/>
          <w:lang w:eastAsia="zh-CN"/>
        </w:rPr>
        <w:t>8</w:t>
      </w:r>
      <w:r>
        <w:rPr>
          <w:rFonts w:ascii="宋体" w:eastAsia="宋体" w:hAnsi="宋体" w:cs="宋体"/>
          <w:color w:val="000000"/>
          <w:sz w:val="20"/>
          <w:szCs w:val="20"/>
          <w:lang w:eastAsia="zh-CN"/>
        </w:rPr>
        <w:t>月）</w:t>
      </w:r>
    </w:p>
    <w:p w:rsidR="00053052" w:rsidRDefault="00053052">
      <w:pPr>
        <w:spacing w:before="11"/>
        <w:rPr>
          <w:rFonts w:ascii="Times New Roman" w:eastAsia="Times New Roman" w:hAnsi="Times New Roman" w:cs="Times New Roman"/>
          <w:sz w:val="19"/>
          <w:szCs w:val="19"/>
          <w:lang w:eastAsia="zh-CN"/>
        </w:rPr>
      </w:pPr>
    </w:p>
    <w:p w:rsidR="00053052" w:rsidRDefault="005070F6">
      <w:pPr>
        <w:pStyle w:val="a4"/>
        <w:numPr>
          <w:ilvl w:val="2"/>
          <w:numId w:val="1"/>
        </w:numPr>
        <w:tabs>
          <w:tab w:val="left" w:pos="940"/>
        </w:tabs>
        <w:ind w:right="646"/>
        <w:rPr>
          <w:rFonts w:ascii="Times New Roman" w:eastAsia="Times New Roman" w:hAnsi="Times New Roman" w:cs="Times New Roman"/>
          <w:sz w:val="20"/>
          <w:szCs w:val="20"/>
        </w:rPr>
      </w:pPr>
      <w:proofErr w:type="spellStart"/>
      <w:r>
        <w:rPr>
          <w:rFonts w:ascii="宋体" w:eastAsia="宋体" w:hAnsi="宋体" w:cs="宋体"/>
          <w:color w:val="000000"/>
          <w:sz w:val="20"/>
        </w:rPr>
        <w:t>联邦公报</w:t>
      </w:r>
      <w:proofErr w:type="spellEnd"/>
      <w:r>
        <w:rPr>
          <w:rFonts w:ascii="宋体" w:eastAsia="宋体" w:hAnsi="宋体" w:cs="宋体"/>
          <w:color w:val="000000"/>
          <w:sz w:val="20"/>
        </w:rPr>
        <w:t>/</w:t>
      </w:r>
      <w:r>
        <w:rPr>
          <w:rFonts w:ascii="宋体" w:eastAsia="宋体" w:hAnsi="宋体" w:cs="宋体"/>
          <w:color w:val="000000"/>
          <w:sz w:val="20"/>
        </w:rPr>
        <w:t>第</w:t>
      </w:r>
      <w:r>
        <w:rPr>
          <w:rFonts w:ascii="宋体" w:eastAsia="宋体" w:hAnsi="宋体" w:cs="宋体"/>
          <w:color w:val="000000"/>
          <w:sz w:val="20"/>
        </w:rPr>
        <w:t>62</w:t>
      </w:r>
      <w:r>
        <w:rPr>
          <w:rFonts w:ascii="宋体" w:eastAsia="宋体" w:hAnsi="宋体" w:cs="宋体"/>
          <w:color w:val="000000"/>
          <w:sz w:val="20"/>
        </w:rPr>
        <w:t>卷，第</w:t>
      </w:r>
      <w:r>
        <w:rPr>
          <w:rFonts w:ascii="宋体" w:eastAsia="宋体" w:hAnsi="宋体" w:cs="宋体"/>
          <w:color w:val="000000"/>
          <w:sz w:val="20"/>
        </w:rPr>
        <w:t>54</w:t>
      </w:r>
      <w:r>
        <w:rPr>
          <w:rFonts w:ascii="宋体" w:eastAsia="宋体" w:hAnsi="宋体" w:cs="宋体"/>
          <w:color w:val="000000"/>
          <w:sz w:val="20"/>
        </w:rPr>
        <w:t>号</w:t>
      </w:r>
      <w:r>
        <w:rPr>
          <w:rFonts w:ascii="宋体" w:eastAsia="宋体" w:hAnsi="宋体" w:cs="宋体"/>
          <w:color w:val="000000"/>
          <w:sz w:val="20"/>
        </w:rPr>
        <w:t>/1</w:t>
      </w:r>
      <w:r>
        <w:rPr>
          <w:rFonts w:ascii="宋体" w:eastAsia="宋体" w:hAnsi="宋体" w:cs="宋体"/>
          <w:color w:val="000000"/>
          <w:sz w:val="20"/>
        </w:rPr>
        <w:t>997</w:t>
      </w:r>
      <w:r>
        <w:rPr>
          <w:rFonts w:ascii="宋体" w:eastAsia="宋体" w:hAnsi="宋体" w:cs="宋体"/>
          <w:color w:val="000000"/>
          <w:sz w:val="20"/>
        </w:rPr>
        <w:t>年</w:t>
      </w:r>
      <w:r>
        <w:rPr>
          <w:rFonts w:ascii="宋体" w:eastAsia="宋体" w:hAnsi="宋体" w:cs="宋体"/>
          <w:color w:val="000000"/>
          <w:sz w:val="20"/>
        </w:rPr>
        <w:t>3</w:t>
      </w:r>
      <w:r>
        <w:rPr>
          <w:rFonts w:ascii="宋体" w:eastAsia="宋体" w:hAnsi="宋体" w:cs="宋体"/>
          <w:color w:val="000000"/>
          <w:sz w:val="20"/>
        </w:rPr>
        <w:t>月</w:t>
      </w:r>
      <w:r>
        <w:rPr>
          <w:rFonts w:ascii="宋体" w:eastAsia="宋体" w:hAnsi="宋体" w:cs="宋体"/>
          <w:color w:val="000000"/>
          <w:sz w:val="20"/>
        </w:rPr>
        <w:t>20</w:t>
      </w:r>
      <w:r>
        <w:rPr>
          <w:rFonts w:ascii="宋体" w:eastAsia="宋体" w:hAnsi="宋体" w:cs="宋体"/>
          <w:color w:val="000000"/>
          <w:sz w:val="20"/>
        </w:rPr>
        <w:t>日，星期四</w:t>
      </w:r>
      <w:r>
        <w:rPr>
          <w:rFonts w:ascii="宋体" w:eastAsia="宋体" w:hAnsi="宋体" w:cs="宋体"/>
          <w:color w:val="000000"/>
          <w:sz w:val="20"/>
        </w:rPr>
        <w:t>/</w:t>
      </w:r>
      <w:r>
        <w:rPr>
          <w:rFonts w:ascii="宋体" w:eastAsia="宋体" w:hAnsi="宋体" w:cs="宋体"/>
          <w:color w:val="000000"/>
          <w:sz w:val="20"/>
        </w:rPr>
        <w:t>法规和法规</w:t>
      </w:r>
      <w:r>
        <w:rPr>
          <w:rFonts w:ascii="宋体" w:eastAsia="宋体" w:hAnsi="宋体" w:cs="宋体"/>
          <w:color w:val="000000"/>
          <w:sz w:val="20"/>
        </w:rPr>
        <w:t>21 CFR</w:t>
      </w:r>
      <w:r>
        <w:rPr>
          <w:rFonts w:ascii="宋体" w:eastAsia="宋体" w:hAnsi="宋体" w:cs="宋体"/>
          <w:color w:val="000000"/>
          <w:sz w:val="20"/>
        </w:rPr>
        <w:t>第</w:t>
      </w:r>
      <w:r>
        <w:rPr>
          <w:rFonts w:ascii="宋体" w:eastAsia="宋体" w:hAnsi="宋体" w:cs="宋体"/>
          <w:color w:val="000000"/>
          <w:sz w:val="20"/>
        </w:rPr>
        <w:t>11</w:t>
      </w:r>
      <w:r>
        <w:rPr>
          <w:rFonts w:ascii="宋体" w:eastAsia="宋体" w:hAnsi="宋体" w:cs="宋体"/>
          <w:color w:val="000000"/>
          <w:sz w:val="20"/>
        </w:rPr>
        <w:t>部分</w:t>
      </w:r>
      <w:r>
        <w:rPr>
          <w:rFonts w:ascii="宋体" w:eastAsia="宋体" w:hAnsi="宋体" w:cs="宋体"/>
          <w:color w:val="000000"/>
          <w:sz w:val="20"/>
        </w:rPr>
        <w:t>[</w:t>
      </w:r>
      <w:r>
        <w:rPr>
          <w:rFonts w:ascii="宋体" w:eastAsia="宋体" w:hAnsi="宋体" w:cs="宋体"/>
          <w:color w:val="000000"/>
          <w:sz w:val="20"/>
        </w:rPr>
        <w:t>文件编号</w:t>
      </w:r>
      <w:r>
        <w:rPr>
          <w:rFonts w:ascii="宋体" w:eastAsia="宋体" w:hAnsi="宋体" w:cs="宋体"/>
          <w:color w:val="000000"/>
          <w:sz w:val="20"/>
        </w:rPr>
        <w:t>92N-0251]http</w:t>
      </w:r>
      <w:r>
        <w:rPr>
          <w:rFonts w:ascii="宋体" w:eastAsia="宋体" w:hAnsi="宋体" w:cs="宋体"/>
          <w:color w:val="000000"/>
          <w:sz w:val="20"/>
        </w:rPr>
        <w:t>：</w:t>
      </w:r>
      <w:r>
        <w:rPr>
          <w:rFonts w:ascii="宋体" w:eastAsia="宋体" w:hAnsi="宋体" w:cs="宋体"/>
          <w:color w:val="000000"/>
          <w:sz w:val="20"/>
        </w:rPr>
        <w:t>///www.fda.gov/ora/compliance_ref/part11/FRS/back ground/11cfr-fr</w:t>
      </w:r>
      <w:r>
        <w:rPr>
          <w:rFonts w:ascii="宋体" w:eastAsia="宋体" w:hAnsi="宋体" w:cs="宋体"/>
          <w:color w:val="000000"/>
          <w:sz w:val="20"/>
        </w:rPr>
        <w:t>。</w:t>
      </w:r>
      <w:r>
        <w:rPr>
          <w:rFonts w:ascii="宋体" w:eastAsia="宋体" w:hAnsi="宋体" w:cs="宋体"/>
          <w:color w:val="000000"/>
          <w:sz w:val="20"/>
        </w:rPr>
        <w:t>htm</w:t>
      </w:r>
      <w:hyperlink w:history="1"/>
    </w:p>
    <w:p w:rsidR="00053052" w:rsidRDefault="00053052">
      <w:pPr>
        <w:rPr>
          <w:rFonts w:ascii="Times New Roman" w:eastAsia="Times New Roman" w:hAnsi="Times New Roman" w:cs="Times New Roman"/>
          <w:sz w:val="20"/>
          <w:szCs w:val="20"/>
        </w:rPr>
      </w:pPr>
    </w:p>
    <w:p w:rsidR="00053052" w:rsidRDefault="00053052">
      <w:pPr>
        <w:spacing w:before="2"/>
        <w:rPr>
          <w:rFonts w:ascii="Times New Roman" w:eastAsia="Times New Roman" w:hAnsi="Times New Roman" w:cs="Times New Roman"/>
          <w:sz w:val="23"/>
          <w:szCs w:val="23"/>
        </w:rPr>
      </w:pPr>
    </w:p>
    <w:p w:rsidR="00053052" w:rsidRDefault="005070F6">
      <w:pPr>
        <w:ind w:left="3495" w:right="3495"/>
        <w:jc w:val="center"/>
        <w:rPr>
          <w:rFonts w:ascii="Times New Roman" w:eastAsia="Times New Roman" w:hAnsi="Times New Roman" w:cs="Times New Roman"/>
          <w:sz w:val="23"/>
          <w:szCs w:val="23"/>
          <w:lang w:eastAsia="zh-CN"/>
        </w:rPr>
      </w:pPr>
      <w:r>
        <w:rPr>
          <w:rFonts w:ascii="宋体" w:eastAsia="宋体" w:hAnsi="宋体" w:cs="宋体"/>
          <w:color w:val="000000"/>
          <w:sz w:val="23"/>
          <w:lang w:eastAsia="zh-CN"/>
        </w:rPr>
        <w:t>如需更多信息，请联系：</w:t>
      </w:r>
    </w:p>
    <w:p w:rsidR="00053052" w:rsidRDefault="00053052">
      <w:pPr>
        <w:spacing w:before="8"/>
        <w:rPr>
          <w:rFonts w:ascii="Times New Roman" w:eastAsia="Times New Roman" w:hAnsi="Times New Roman" w:cs="Times New Roman"/>
          <w:b/>
          <w:bCs/>
          <w:lang w:eastAsia="zh-CN"/>
        </w:rPr>
      </w:pPr>
    </w:p>
    <w:p w:rsidR="00053052" w:rsidRDefault="005070F6">
      <w:pPr>
        <w:ind w:left="3495" w:right="3495"/>
        <w:jc w:val="center"/>
        <w:rPr>
          <w:rFonts w:ascii="Times New Roman" w:eastAsia="Times New Roman" w:hAnsi="Times New Roman" w:cs="Times New Roman"/>
          <w:sz w:val="28"/>
          <w:szCs w:val="28"/>
        </w:rPr>
      </w:pPr>
      <w:r>
        <w:rPr>
          <w:rFonts w:ascii="宋体" w:eastAsia="宋体" w:hAnsi="宋体" w:cs="宋体"/>
          <w:color w:val="000000"/>
          <w:sz w:val="28"/>
        </w:rPr>
        <w:t xml:space="preserve">C </w:t>
      </w:r>
      <w:proofErr w:type="spellStart"/>
      <w:r>
        <w:rPr>
          <w:rFonts w:ascii="宋体" w:eastAsia="宋体" w:hAnsi="宋体" w:cs="宋体"/>
          <w:color w:val="000000"/>
          <w:sz w:val="28"/>
        </w:rPr>
        <w:t>Technologies</w:t>
      </w:r>
      <w:r>
        <w:rPr>
          <w:rFonts w:ascii="宋体" w:eastAsia="宋体" w:hAnsi="宋体" w:cs="宋体"/>
          <w:color w:val="000000"/>
          <w:sz w:val="28"/>
        </w:rPr>
        <w:t>，</w:t>
      </w:r>
      <w:r>
        <w:rPr>
          <w:rFonts w:ascii="宋体" w:eastAsia="宋体" w:hAnsi="宋体" w:cs="宋体"/>
          <w:color w:val="000000"/>
          <w:sz w:val="28"/>
        </w:rPr>
        <w:t>Inc</w:t>
      </w:r>
      <w:proofErr w:type="spellEnd"/>
      <w:r>
        <w:rPr>
          <w:rFonts w:ascii="宋体" w:eastAsia="宋体" w:hAnsi="宋体" w:cs="宋体"/>
          <w:color w:val="000000"/>
          <w:sz w:val="28"/>
        </w:rPr>
        <w:t>.</w:t>
      </w:r>
    </w:p>
    <w:p w:rsidR="00053052" w:rsidRDefault="005070F6">
      <w:pPr>
        <w:pStyle w:val="a3"/>
        <w:ind w:left="3495" w:right="3494"/>
        <w:jc w:val="center"/>
      </w:pPr>
      <w:proofErr w:type="spellStart"/>
      <w:r>
        <w:rPr>
          <w:rFonts w:ascii="宋体" w:eastAsia="宋体" w:hAnsi="宋体" w:cs="宋体"/>
          <w:color w:val="000000"/>
        </w:rPr>
        <w:t>直拨</w:t>
      </w:r>
      <w:proofErr w:type="spellEnd"/>
      <w:r>
        <w:rPr>
          <w:rFonts w:ascii="宋体" w:eastAsia="宋体" w:hAnsi="宋体" w:cs="宋体"/>
          <w:color w:val="000000"/>
        </w:rPr>
        <w:t>：</w:t>
      </w:r>
      <w:r>
        <w:rPr>
          <w:rFonts w:ascii="宋体" w:eastAsia="宋体" w:hAnsi="宋体" w:cs="宋体"/>
          <w:color w:val="000000"/>
        </w:rPr>
        <w:t>+</w:t>
      </w:r>
      <w:r>
        <w:rPr>
          <w:rFonts w:ascii="宋体" w:eastAsia="宋体" w:hAnsi="宋体" w:cs="宋体"/>
          <w:color w:val="000000"/>
        </w:rPr>
        <w:t>（</w:t>
      </w:r>
      <w:r>
        <w:rPr>
          <w:rFonts w:ascii="宋体" w:eastAsia="宋体" w:hAnsi="宋体" w:cs="宋体"/>
          <w:color w:val="000000"/>
        </w:rPr>
        <w:t>US</w:t>
      </w:r>
      <w:r>
        <w:rPr>
          <w:rFonts w:ascii="宋体" w:eastAsia="宋体" w:hAnsi="宋体" w:cs="宋体"/>
          <w:color w:val="000000"/>
        </w:rPr>
        <w:t>）</w:t>
      </w:r>
      <w:r>
        <w:rPr>
          <w:rFonts w:ascii="宋体" w:eastAsia="宋体" w:hAnsi="宋体" w:cs="宋体"/>
          <w:color w:val="000000"/>
        </w:rPr>
        <w:t>908 707 1009</w:t>
      </w:r>
    </w:p>
    <w:p w:rsidR="00053052" w:rsidRDefault="005070F6">
      <w:pPr>
        <w:pStyle w:val="a3"/>
        <w:ind w:left="3495" w:right="3493"/>
        <w:jc w:val="center"/>
      </w:pPr>
      <w:r>
        <w:rPr>
          <w:rFonts w:ascii="宋体" w:eastAsia="宋体" w:hAnsi="宋体" w:cs="宋体"/>
          <w:color w:val="000000"/>
        </w:rPr>
        <w:t>Solo Service Direct</w:t>
      </w:r>
      <w:r>
        <w:rPr>
          <w:rFonts w:ascii="宋体" w:eastAsia="宋体" w:hAnsi="宋体" w:cs="宋体"/>
          <w:color w:val="000000"/>
        </w:rPr>
        <w:t>：</w:t>
      </w:r>
      <w:r>
        <w:rPr>
          <w:rFonts w:ascii="宋体" w:eastAsia="宋体" w:hAnsi="宋体" w:cs="宋体"/>
          <w:color w:val="000000"/>
        </w:rPr>
        <w:t>+</w:t>
      </w:r>
      <w:r>
        <w:rPr>
          <w:rFonts w:ascii="宋体" w:eastAsia="宋体" w:hAnsi="宋体" w:cs="宋体"/>
          <w:color w:val="000000"/>
        </w:rPr>
        <w:t>（</w:t>
      </w:r>
      <w:r>
        <w:rPr>
          <w:rFonts w:ascii="宋体" w:eastAsia="宋体" w:hAnsi="宋体" w:cs="宋体"/>
          <w:color w:val="000000"/>
        </w:rPr>
        <w:t>US</w:t>
      </w:r>
      <w:r>
        <w:rPr>
          <w:rFonts w:ascii="宋体" w:eastAsia="宋体" w:hAnsi="宋体" w:cs="宋体"/>
          <w:color w:val="000000"/>
        </w:rPr>
        <w:t>）</w:t>
      </w:r>
      <w:r>
        <w:rPr>
          <w:rFonts w:ascii="宋体" w:eastAsia="宋体" w:hAnsi="宋体" w:cs="宋体"/>
          <w:color w:val="000000"/>
        </w:rPr>
        <w:t xml:space="preserve">908 707 1201 </w:t>
      </w:r>
      <w:proofErr w:type="spellStart"/>
      <w:r>
        <w:rPr>
          <w:rFonts w:ascii="宋体" w:eastAsia="宋体" w:hAnsi="宋体" w:cs="宋体"/>
          <w:color w:val="000000"/>
        </w:rPr>
        <w:t>info@solovpe</w:t>
      </w:r>
      <w:r>
        <w:rPr>
          <w:rFonts w:ascii="宋体" w:eastAsia="宋体" w:hAnsi="宋体" w:cs="宋体"/>
          <w:color w:val="000000"/>
        </w:rPr>
        <w:t>。</w:t>
      </w:r>
      <w:r>
        <w:rPr>
          <w:rFonts w:ascii="宋体" w:eastAsia="宋体" w:hAnsi="宋体" w:cs="宋体"/>
          <w:color w:val="000000"/>
        </w:rPr>
        <w:t>com</w:t>
      </w:r>
      <w:proofErr w:type="spellEnd"/>
      <w:r>
        <w:fldChar w:fldCharType="begin"/>
      </w:r>
      <w:r>
        <w:instrText xml:space="preserve"> HYPERLINK </w:instrText>
      </w:r>
      <w:r>
        <w:fldChar w:fldCharType="separate"/>
      </w:r>
      <w:r>
        <w:fldChar w:fldCharType="end"/>
      </w:r>
    </w:p>
    <w:p w:rsidR="00053052" w:rsidRDefault="005070F6">
      <w:pPr>
        <w:pStyle w:val="a3"/>
        <w:spacing w:line="229" w:lineRule="exact"/>
        <w:ind w:left="3495" w:right="3495"/>
        <w:jc w:val="center"/>
      </w:pPr>
      <w:proofErr w:type="spellStart"/>
      <w:r>
        <w:rPr>
          <w:rFonts w:ascii="宋体" w:eastAsia="宋体" w:hAnsi="宋体" w:cs="宋体"/>
          <w:color w:val="000000"/>
        </w:rPr>
        <w:t>溶液</w:t>
      </w:r>
      <w:r>
        <w:rPr>
          <w:rFonts w:ascii="宋体" w:eastAsia="宋体" w:hAnsi="宋体" w:cs="宋体"/>
          <w:color w:val="000000"/>
        </w:rPr>
        <w:t>com</w:t>
      </w:r>
      <w:proofErr w:type="spellEnd"/>
    </w:p>
    <w:p w:rsidR="00053052" w:rsidRDefault="00053052">
      <w:pPr>
        <w:spacing w:before="11"/>
        <w:rPr>
          <w:rFonts w:ascii="Times New Roman" w:eastAsia="Times New Roman" w:hAnsi="Times New Roman" w:cs="Times New Roman"/>
          <w:sz w:val="19"/>
          <w:szCs w:val="19"/>
        </w:rPr>
      </w:pPr>
    </w:p>
    <w:p w:rsidR="00053052" w:rsidRDefault="005070F6">
      <w:pPr>
        <w:ind w:left="3495" w:right="3495"/>
        <w:jc w:val="center"/>
        <w:rPr>
          <w:rFonts w:ascii="Times New Roman" w:eastAsia="Times New Roman" w:hAnsi="Times New Roman" w:cs="Times New Roman"/>
          <w:sz w:val="18"/>
          <w:szCs w:val="18"/>
        </w:rPr>
      </w:pPr>
      <w:r>
        <w:rPr>
          <w:rFonts w:ascii="宋体" w:eastAsia="宋体" w:hAnsi="宋体" w:cs="宋体"/>
          <w:color w:val="000000"/>
          <w:sz w:val="18"/>
        </w:rPr>
        <w:t>C Technologies</w:t>
      </w:r>
      <w:r>
        <w:rPr>
          <w:rFonts w:ascii="宋体" w:eastAsia="宋体" w:hAnsi="宋体" w:cs="宋体"/>
          <w:color w:val="000000"/>
          <w:sz w:val="18"/>
        </w:rPr>
        <w:t>，</w:t>
      </w:r>
      <w:r>
        <w:rPr>
          <w:rFonts w:ascii="宋体" w:eastAsia="宋体" w:hAnsi="宋体" w:cs="宋体"/>
          <w:color w:val="000000"/>
          <w:sz w:val="18"/>
        </w:rPr>
        <w:t>Inc.2012</w:t>
      </w:r>
      <w:r>
        <w:rPr>
          <w:rFonts w:ascii="宋体" w:eastAsia="宋体" w:hAnsi="宋体" w:cs="宋体"/>
          <w:color w:val="000000"/>
          <w:sz w:val="18"/>
        </w:rPr>
        <w:t>版权所有</w:t>
      </w:r>
    </w:p>
    <w:p w:rsidR="00053052" w:rsidRDefault="00053052">
      <w:pPr>
        <w:rPr>
          <w:rFonts w:ascii="Times New Roman" w:eastAsia="Times New Roman" w:hAnsi="Times New Roman" w:cs="Times New Roman"/>
          <w:sz w:val="18"/>
          <w:szCs w:val="18"/>
        </w:rPr>
      </w:pPr>
    </w:p>
    <w:p w:rsidR="00053052" w:rsidRDefault="005070F6">
      <w:pPr>
        <w:ind w:left="341" w:right="342" w:hanging="2"/>
        <w:jc w:val="center"/>
        <w:rPr>
          <w:rFonts w:ascii="Times New Roman" w:eastAsia="Times New Roman" w:hAnsi="Times New Roman" w:cs="Times New Roman"/>
          <w:sz w:val="18"/>
          <w:szCs w:val="18"/>
          <w:lang w:eastAsia="zh-CN"/>
        </w:rPr>
      </w:pPr>
      <w:proofErr w:type="spellStart"/>
      <w:r>
        <w:rPr>
          <w:rFonts w:ascii="宋体" w:eastAsia="宋体" w:hAnsi="宋体" w:cs="宋体"/>
          <w:color w:val="000000"/>
          <w:sz w:val="18"/>
        </w:rPr>
        <w:t>本材料的版权归</w:t>
      </w:r>
      <w:r>
        <w:rPr>
          <w:rFonts w:ascii="宋体" w:eastAsia="宋体" w:hAnsi="宋体" w:cs="宋体"/>
          <w:color w:val="000000"/>
          <w:sz w:val="18"/>
        </w:rPr>
        <w:t>C</w:t>
      </w:r>
      <w:proofErr w:type="spellEnd"/>
      <w:r>
        <w:rPr>
          <w:rFonts w:ascii="宋体" w:eastAsia="宋体" w:hAnsi="宋体" w:cs="宋体"/>
          <w:color w:val="000000"/>
          <w:sz w:val="18"/>
        </w:rPr>
        <w:t xml:space="preserve"> </w:t>
      </w:r>
      <w:proofErr w:type="spellStart"/>
      <w:r>
        <w:rPr>
          <w:rFonts w:ascii="宋体" w:eastAsia="宋体" w:hAnsi="宋体" w:cs="宋体"/>
          <w:color w:val="000000"/>
          <w:sz w:val="18"/>
        </w:rPr>
        <w:t>Technologies</w:t>
      </w:r>
      <w:r>
        <w:rPr>
          <w:rFonts w:ascii="宋体" w:eastAsia="宋体" w:hAnsi="宋体" w:cs="宋体"/>
          <w:color w:val="000000"/>
          <w:sz w:val="18"/>
        </w:rPr>
        <w:t>，</w:t>
      </w:r>
      <w:r>
        <w:rPr>
          <w:rFonts w:ascii="宋体" w:eastAsia="宋体" w:hAnsi="宋体" w:cs="宋体"/>
          <w:color w:val="000000"/>
          <w:sz w:val="18"/>
        </w:rPr>
        <w:t>Inc.</w:t>
      </w:r>
      <w:r>
        <w:rPr>
          <w:rFonts w:ascii="宋体" w:eastAsia="宋体" w:hAnsi="宋体" w:cs="宋体"/>
          <w:color w:val="000000"/>
          <w:sz w:val="18"/>
        </w:rPr>
        <w:t>所有。未经</w:t>
      </w:r>
      <w:r>
        <w:rPr>
          <w:rFonts w:ascii="宋体" w:eastAsia="宋体" w:hAnsi="宋体" w:cs="宋体"/>
          <w:color w:val="000000"/>
          <w:sz w:val="18"/>
        </w:rPr>
        <w:t>C</w:t>
      </w:r>
      <w:proofErr w:type="spellEnd"/>
      <w:r>
        <w:rPr>
          <w:rFonts w:ascii="宋体" w:eastAsia="宋体" w:hAnsi="宋体" w:cs="宋体"/>
          <w:color w:val="000000"/>
          <w:sz w:val="18"/>
        </w:rPr>
        <w:t xml:space="preserve"> </w:t>
      </w:r>
      <w:proofErr w:type="spellStart"/>
      <w:r>
        <w:rPr>
          <w:rFonts w:ascii="宋体" w:eastAsia="宋体" w:hAnsi="宋体" w:cs="宋体"/>
          <w:color w:val="000000"/>
          <w:sz w:val="18"/>
        </w:rPr>
        <w:t>Technologies</w:t>
      </w:r>
      <w:r>
        <w:rPr>
          <w:rFonts w:ascii="宋体" w:eastAsia="宋体" w:hAnsi="宋体" w:cs="宋体"/>
          <w:color w:val="000000"/>
          <w:sz w:val="18"/>
        </w:rPr>
        <w:t>，</w:t>
      </w:r>
      <w:r>
        <w:rPr>
          <w:rFonts w:ascii="宋体" w:eastAsia="宋体" w:hAnsi="宋体" w:cs="宋体"/>
          <w:color w:val="000000"/>
          <w:sz w:val="18"/>
        </w:rPr>
        <w:t>Inc.</w:t>
      </w:r>
      <w:r>
        <w:rPr>
          <w:rFonts w:ascii="宋体" w:eastAsia="宋体" w:hAnsi="宋体" w:cs="宋体"/>
          <w:color w:val="000000"/>
          <w:sz w:val="18"/>
        </w:rPr>
        <w:t>的明确书面许可，不得全部或部分复制本材料</w:t>
      </w:r>
      <w:proofErr w:type="spellEnd"/>
      <w:r>
        <w:rPr>
          <w:rFonts w:ascii="宋体" w:eastAsia="宋体" w:hAnsi="宋体" w:cs="宋体"/>
          <w:color w:val="000000"/>
          <w:sz w:val="18"/>
        </w:rPr>
        <w:t>。</w:t>
      </w:r>
      <w:r>
        <w:rPr>
          <w:rFonts w:ascii="宋体" w:eastAsia="宋体" w:hAnsi="宋体" w:cs="宋体"/>
          <w:color w:val="000000"/>
          <w:sz w:val="18"/>
          <w:lang w:eastAsia="zh-CN"/>
        </w:rPr>
        <w:t>本文件中的信息可随时更改，不另行通知。保留所有权利。所有其他产品或公司名称仅用于识别目的，并且是其各自所有者的商标。</w:t>
      </w:r>
    </w:p>
    <w:p w:rsidR="00053052" w:rsidRDefault="00053052">
      <w:pPr>
        <w:spacing w:before="9"/>
        <w:rPr>
          <w:rFonts w:ascii="Times New Roman" w:eastAsia="Times New Roman" w:hAnsi="Times New Roman" w:cs="Times New Roman"/>
          <w:sz w:val="14"/>
          <w:szCs w:val="14"/>
          <w:lang w:eastAsia="zh-CN"/>
        </w:rPr>
      </w:pPr>
    </w:p>
    <w:p w:rsidR="00053052" w:rsidRDefault="005070F6">
      <w:pPr>
        <w:ind w:left="810" w:right="810"/>
        <w:jc w:val="center"/>
        <w:rPr>
          <w:rFonts w:ascii="Times New Roman" w:eastAsia="Times New Roman" w:hAnsi="Times New Roman" w:cs="Times New Roman"/>
          <w:sz w:val="16"/>
          <w:szCs w:val="16"/>
        </w:rPr>
      </w:pPr>
      <w:r>
        <w:rPr>
          <w:rFonts w:ascii="宋体" w:eastAsia="宋体" w:hAnsi="宋体" w:cs="宋体"/>
          <w:color w:val="000000"/>
          <w:sz w:val="16"/>
        </w:rPr>
        <w:t>*</w:t>
      </w:r>
      <w:proofErr w:type="spellStart"/>
      <w:r>
        <w:rPr>
          <w:rFonts w:ascii="宋体" w:eastAsia="宋体" w:hAnsi="宋体" w:cs="宋体"/>
          <w:color w:val="000000"/>
          <w:sz w:val="16"/>
        </w:rPr>
        <w:t>斜率光谱</w:t>
      </w:r>
      <w:r>
        <w:rPr>
          <w:rFonts w:ascii="宋体" w:eastAsia="宋体" w:hAnsi="宋体" w:cs="宋体"/>
          <w:color w:val="000000"/>
          <w:sz w:val="16"/>
        </w:rPr>
        <w:t>®</w:t>
      </w:r>
      <w:r>
        <w:rPr>
          <w:rFonts w:ascii="宋体" w:eastAsia="宋体" w:hAnsi="宋体" w:cs="宋体"/>
          <w:color w:val="000000"/>
          <w:sz w:val="16"/>
        </w:rPr>
        <w:t>和</w:t>
      </w:r>
      <w:r>
        <w:rPr>
          <w:rFonts w:ascii="宋体" w:eastAsia="宋体" w:hAnsi="宋体" w:cs="宋体"/>
          <w:color w:val="000000"/>
          <w:sz w:val="16"/>
        </w:rPr>
        <w:t>SoloVPE</w:t>
      </w:r>
      <w:proofErr w:type="spellEnd"/>
      <w:r>
        <w:rPr>
          <w:rFonts w:ascii="宋体" w:eastAsia="宋体" w:hAnsi="宋体" w:cs="宋体"/>
          <w:color w:val="000000"/>
          <w:sz w:val="16"/>
        </w:rPr>
        <w:t xml:space="preserve"> </w:t>
      </w:r>
      <w:proofErr w:type="spellStart"/>
      <w:r>
        <w:rPr>
          <w:rFonts w:ascii="宋体" w:eastAsia="宋体" w:hAnsi="宋体" w:cs="宋体"/>
          <w:color w:val="000000"/>
          <w:sz w:val="16"/>
        </w:rPr>
        <w:t>TM</w:t>
      </w:r>
      <w:r>
        <w:rPr>
          <w:rFonts w:ascii="宋体" w:eastAsia="宋体" w:hAnsi="宋体" w:cs="宋体"/>
          <w:color w:val="000000"/>
          <w:sz w:val="16"/>
        </w:rPr>
        <w:t>被声明为</w:t>
      </w:r>
      <w:r>
        <w:rPr>
          <w:rFonts w:ascii="宋体" w:eastAsia="宋体" w:hAnsi="宋体" w:cs="宋体"/>
          <w:color w:val="000000"/>
          <w:sz w:val="16"/>
        </w:rPr>
        <w:t>C</w:t>
      </w:r>
      <w:proofErr w:type="spellEnd"/>
      <w:r>
        <w:rPr>
          <w:rFonts w:ascii="宋体" w:eastAsia="宋体" w:hAnsi="宋体" w:cs="宋体"/>
          <w:color w:val="000000"/>
          <w:sz w:val="16"/>
        </w:rPr>
        <w:t xml:space="preserve"> </w:t>
      </w:r>
      <w:proofErr w:type="spellStart"/>
      <w:r>
        <w:rPr>
          <w:rFonts w:ascii="宋体" w:eastAsia="宋体" w:hAnsi="宋体" w:cs="宋体"/>
          <w:color w:val="000000"/>
          <w:sz w:val="16"/>
        </w:rPr>
        <w:t>Technologies</w:t>
      </w:r>
      <w:r>
        <w:rPr>
          <w:rFonts w:ascii="宋体" w:eastAsia="宋体" w:hAnsi="宋体" w:cs="宋体"/>
          <w:color w:val="000000"/>
          <w:sz w:val="16"/>
        </w:rPr>
        <w:t>，</w:t>
      </w:r>
      <w:r>
        <w:rPr>
          <w:rFonts w:ascii="宋体" w:eastAsia="宋体" w:hAnsi="宋体" w:cs="宋体"/>
          <w:color w:val="000000"/>
          <w:sz w:val="16"/>
        </w:rPr>
        <w:t>Inc.</w:t>
      </w:r>
      <w:r>
        <w:rPr>
          <w:rFonts w:ascii="宋体" w:eastAsia="宋体" w:hAnsi="宋体" w:cs="宋体"/>
          <w:color w:val="000000"/>
          <w:sz w:val="16"/>
        </w:rPr>
        <w:t>的商标</w:t>
      </w:r>
      <w:proofErr w:type="spellEnd"/>
      <w:r>
        <w:rPr>
          <w:rFonts w:ascii="宋体" w:eastAsia="宋体" w:hAnsi="宋体" w:cs="宋体"/>
          <w:color w:val="000000"/>
          <w:sz w:val="16"/>
        </w:rPr>
        <w:t>。</w:t>
      </w:r>
    </w:p>
    <w:p w:rsidR="00053052" w:rsidRDefault="005070F6">
      <w:pPr>
        <w:spacing w:before="1"/>
        <w:ind w:left="3168" w:right="3061" w:firstLine="342"/>
        <w:rPr>
          <w:rFonts w:ascii="Times New Roman" w:eastAsia="Times New Roman" w:hAnsi="Times New Roman" w:cs="Times New Roman"/>
          <w:sz w:val="16"/>
          <w:szCs w:val="16"/>
        </w:rPr>
      </w:pPr>
      <w:proofErr w:type="spellStart"/>
      <w:r>
        <w:rPr>
          <w:rFonts w:ascii="宋体" w:eastAsia="宋体" w:hAnsi="宋体" w:cs="宋体"/>
          <w:color w:val="000000"/>
          <w:sz w:val="16"/>
        </w:rPr>
        <w:t>Windows®</w:t>
      </w:r>
      <w:r>
        <w:rPr>
          <w:rFonts w:ascii="宋体" w:eastAsia="宋体" w:hAnsi="宋体" w:cs="宋体"/>
          <w:color w:val="000000"/>
          <w:sz w:val="16"/>
        </w:rPr>
        <w:t>是</w:t>
      </w:r>
      <w:r>
        <w:rPr>
          <w:rFonts w:ascii="宋体" w:eastAsia="宋体" w:hAnsi="宋体" w:cs="宋体"/>
          <w:color w:val="000000"/>
          <w:sz w:val="16"/>
        </w:rPr>
        <w:t>Microsoft</w:t>
      </w:r>
      <w:proofErr w:type="spellEnd"/>
      <w:r>
        <w:rPr>
          <w:rFonts w:ascii="宋体" w:eastAsia="宋体" w:hAnsi="宋体" w:cs="宋体"/>
          <w:color w:val="000000"/>
          <w:sz w:val="16"/>
        </w:rPr>
        <w:t xml:space="preserve"> Corporation Agilent </w:t>
      </w:r>
      <w:proofErr w:type="spellStart"/>
      <w:r>
        <w:rPr>
          <w:rFonts w:ascii="宋体" w:eastAsia="宋体" w:hAnsi="宋体" w:cs="宋体"/>
          <w:color w:val="000000"/>
          <w:sz w:val="16"/>
        </w:rPr>
        <w:t>Tec</w:t>
      </w:r>
      <w:r>
        <w:rPr>
          <w:rFonts w:ascii="宋体" w:eastAsia="宋体" w:hAnsi="宋体" w:cs="宋体"/>
          <w:color w:val="000000"/>
          <w:sz w:val="16"/>
        </w:rPr>
        <w:t>hnologies®</w:t>
      </w:r>
      <w:r>
        <w:rPr>
          <w:rFonts w:ascii="宋体" w:eastAsia="宋体" w:hAnsi="宋体" w:cs="宋体"/>
          <w:color w:val="000000"/>
          <w:sz w:val="16"/>
        </w:rPr>
        <w:t>的注册商标，是</w:t>
      </w:r>
      <w:r>
        <w:rPr>
          <w:rFonts w:ascii="宋体" w:eastAsia="宋体" w:hAnsi="宋体" w:cs="宋体"/>
          <w:color w:val="000000"/>
          <w:sz w:val="16"/>
        </w:rPr>
        <w:t>Agilent</w:t>
      </w:r>
      <w:proofErr w:type="spellEnd"/>
      <w:r>
        <w:rPr>
          <w:rFonts w:ascii="宋体" w:eastAsia="宋体" w:hAnsi="宋体" w:cs="宋体"/>
          <w:color w:val="000000"/>
          <w:sz w:val="16"/>
        </w:rPr>
        <w:t xml:space="preserve"> </w:t>
      </w:r>
      <w:proofErr w:type="spellStart"/>
      <w:r>
        <w:rPr>
          <w:rFonts w:ascii="宋体" w:eastAsia="宋体" w:hAnsi="宋体" w:cs="宋体"/>
          <w:color w:val="000000"/>
          <w:sz w:val="16"/>
        </w:rPr>
        <w:t>Corporation</w:t>
      </w:r>
      <w:r>
        <w:rPr>
          <w:rFonts w:ascii="宋体" w:eastAsia="宋体" w:hAnsi="宋体" w:cs="宋体"/>
          <w:color w:val="000000"/>
          <w:sz w:val="16"/>
        </w:rPr>
        <w:t>的注册商标</w:t>
      </w:r>
      <w:proofErr w:type="spellEnd"/>
    </w:p>
    <w:p w:rsidR="00053052" w:rsidRDefault="00053052">
      <w:pPr>
        <w:rPr>
          <w:rFonts w:ascii="Times New Roman" w:eastAsia="Times New Roman" w:hAnsi="Times New Roman" w:cs="Times New Roman"/>
          <w:sz w:val="16"/>
          <w:szCs w:val="16"/>
        </w:rPr>
      </w:pPr>
    </w:p>
    <w:p w:rsidR="00053052" w:rsidRDefault="005070F6">
      <w:pPr>
        <w:spacing w:before="123"/>
        <w:ind w:left="810" w:right="810"/>
        <w:jc w:val="center"/>
        <w:rPr>
          <w:rFonts w:ascii="Arial" w:eastAsia="Arial" w:hAnsi="Arial" w:cs="Arial"/>
          <w:sz w:val="20"/>
          <w:szCs w:val="20"/>
        </w:rPr>
      </w:pPr>
      <w:proofErr w:type="spellStart"/>
      <w:r>
        <w:rPr>
          <w:rFonts w:ascii="宋体" w:eastAsia="宋体" w:hAnsi="宋体" w:cs="宋体"/>
          <w:color w:val="000000"/>
          <w:sz w:val="20"/>
        </w:rPr>
        <w:t>有关</w:t>
      </w:r>
      <w:r>
        <w:rPr>
          <w:rFonts w:ascii="宋体" w:eastAsia="宋体" w:hAnsi="宋体" w:cs="宋体"/>
          <w:color w:val="000000"/>
          <w:sz w:val="20"/>
        </w:rPr>
        <w:t>SoloVPE</w:t>
      </w:r>
      <w:r>
        <w:rPr>
          <w:rFonts w:ascii="宋体" w:eastAsia="宋体" w:hAnsi="宋体" w:cs="宋体"/>
          <w:color w:val="000000"/>
          <w:sz w:val="20"/>
        </w:rPr>
        <w:t>和相关产品的更多信息，请访问网站：</w:t>
      </w:r>
      <w:r>
        <w:rPr>
          <w:rFonts w:ascii="宋体" w:eastAsia="宋体" w:hAnsi="宋体" w:cs="宋体"/>
          <w:color w:val="000000"/>
          <w:sz w:val="20"/>
        </w:rPr>
        <w:t>www.solovpe</w:t>
      </w:r>
      <w:r>
        <w:rPr>
          <w:rFonts w:ascii="宋体" w:eastAsia="宋体" w:hAnsi="宋体" w:cs="宋体"/>
          <w:color w:val="000000"/>
          <w:sz w:val="20"/>
        </w:rPr>
        <w:t>。</w:t>
      </w:r>
      <w:r>
        <w:rPr>
          <w:rFonts w:ascii="宋体" w:eastAsia="宋体" w:hAnsi="宋体" w:cs="宋体"/>
          <w:color w:val="000000"/>
          <w:sz w:val="20"/>
        </w:rPr>
        <w:t>com</w:t>
      </w:r>
      <w:proofErr w:type="spellEnd"/>
      <w:hyperlink w:history="1"/>
    </w:p>
    <w:p w:rsidR="00053052" w:rsidRDefault="00053052">
      <w:pPr>
        <w:spacing w:before="7"/>
        <w:rPr>
          <w:rFonts w:ascii="Arial" w:eastAsia="Arial" w:hAnsi="Arial" w:cs="Arial"/>
          <w:i/>
          <w:sz w:val="9"/>
          <w:szCs w:val="9"/>
        </w:rPr>
      </w:pPr>
    </w:p>
    <w:p w:rsidR="00053052" w:rsidRDefault="005070F6">
      <w:pPr>
        <w:spacing w:line="20" w:lineRule="exact"/>
        <w:ind w:left="107"/>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90" style="width:551.35pt;height:.5pt;mso-position-horizontal-relative:char;mso-position-vertical-relative:line" coordsize="11027,10">
            <v:group id="_x0000_s1091" style="position:absolute;left:5;top:5;width:11018;height:2" coordorigin="5,5" coordsize="11018,2">
              <v:shape id="_x0000_s1092" style="position:absolute;left:5;top:5;width:11018;height:2" coordorigin="5,5" coordsize="11018,0" path="m5,5r11017,e" filled="f" strokeweight=".48pt">
                <v:path arrowok="t"/>
              </v:shape>
            </v:group>
            <w10:anchorlock/>
          </v:group>
        </w:pict>
      </w:r>
    </w:p>
    <w:sectPr w:rsidR="00053052">
      <w:pgSz w:w="12240" w:h="15840"/>
      <w:pgMar w:top="1120" w:right="500" w:bottom="1380" w:left="500" w:header="720" w:footer="118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070F6">
      <w:r>
        <w:separator/>
      </w:r>
    </w:p>
  </w:endnote>
  <w:endnote w:type="continuationSeparator" w:id="0">
    <w:p w:rsidR="00000000" w:rsidRDefault="0050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52" w:rsidRDefault="005070F6">
    <w:pPr>
      <w:spacing w:line="14" w:lineRule="auto"/>
      <w:rPr>
        <w:sz w:val="20"/>
        <w:szCs w:val="20"/>
      </w:rPr>
    </w:pPr>
    <w:r>
      <w:pict>
        <v:group id="_x0000_s2049" style="position:absolute;margin-left:30.6pt;margin-top:719pt;width:550.9pt;height:.1pt;z-index:-251658240;mso-position-horizontal-relative:page;mso-position-vertical-relative:page" coordorigin="612,14380" coordsize="11018,2">
          <v:shape id="_x0000_s2050" style="position:absolute;left:612;top:14380;width:11018;height:2" coordorigin="612,14380" coordsize="11018,0" path="m612,14380r11017,e" filled="f" strokeweight=".48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116.15pt;margin-top:719.4pt;width:379.75pt;height:23.5pt;z-index:-251657216;mso-position-horizontal-relative:page;mso-position-vertical-relative:page" filled="f" stroked="f">
          <v:textbox inset="0,0,0,0">
            <w:txbxContent>
              <w:p w:rsidR="00053052" w:rsidRDefault="005070F6">
                <w:pPr>
                  <w:pStyle w:val="a3"/>
                  <w:spacing w:line="224" w:lineRule="exact"/>
                  <w:ind w:left="0"/>
                  <w:jc w:val="center"/>
                </w:pPr>
                <w:r>
                  <w:rPr>
                    <w:rFonts w:ascii="宋体" w:eastAsia="宋体" w:hAnsi="宋体" w:cs="宋体"/>
                    <w:color w:val="000000"/>
                  </w:rPr>
                  <w:t xml:space="preserve">757 Route 202/206 </w:t>
                </w:r>
                <w:proofErr w:type="spellStart"/>
                <w:r>
                  <w:rPr>
                    <w:rFonts w:ascii="宋体" w:eastAsia="宋体" w:hAnsi="宋体" w:cs="宋体"/>
                    <w:color w:val="000000"/>
                  </w:rPr>
                  <w:t>Bridgewater</w:t>
                </w:r>
                <w:r>
                  <w:rPr>
                    <w:rFonts w:ascii="宋体" w:eastAsia="宋体" w:hAnsi="宋体" w:cs="宋体"/>
                    <w:color w:val="000000"/>
                  </w:rPr>
                  <w:t>，</w:t>
                </w:r>
                <w:r>
                  <w:rPr>
                    <w:rFonts w:ascii="宋体" w:eastAsia="宋体" w:hAnsi="宋体" w:cs="宋体"/>
                    <w:color w:val="000000"/>
                  </w:rPr>
                  <w:t>New</w:t>
                </w:r>
                <w:proofErr w:type="spellEnd"/>
                <w:r>
                  <w:rPr>
                    <w:rFonts w:ascii="宋体" w:eastAsia="宋体" w:hAnsi="宋体" w:cs="宋体"/>
                    <w:color w:val="000000"/>
                  </w:rPr>
                  <w:t xml:space="preserve"> Jersey 08807</w:t>
                </w:r>
                <w:r>
                  <w:rPr>
                    <w:rFonts w:ascii="宋体" w:eastAsia="宋体" w:hAnsi="宋体" w:cs="宋体"/>
                    <w:color w:val="000000"/>
                  </w:rPr>
                  <w:t>美国（</w:t>
                </w:r>
                <w:r>
                  <w:rPr>
                    <w:rFonts w:ascii="宋体" w:eastAsia="宋体" w:hAnsi="宋体" w:cs="宋体"/>
                    <w:color w:val="000000"/>
                  </w:rPr>
                  <w:t>P</w:t>
                </w:r>
                <w:r>
                  <w:rPr>
                    <w:rFonts w:ascii="宋体" w:eastAsia="宋体" w:hAnsi="宋体" w:cs="宋体"/>
                    <w:color w:val="000000"/>
                  </w:rPr>
                  <w:t>）</w:t>
                </w:r>
                <w:r>
                  <w:rPr>
                    <w:rFonts w:ascii="宋体" w:eastAsia="宋体" w:hAnsi="宋体" w:cs="宋体"/>
                    <w:color w:val="000000"/>
                  </w:rPr>
                  <w:t>908-707-1009</w:t>
                </w:r>
                <w:r>
                  <w:rPr>
                    <w:rFonts w:ascii="宋体" w:eastAsia="宋体" w:hAnsi="宋体" w:cs="宋体"/>
                    <w:color w:val="000000"/>
                  </w:rPr>
                  <w:t>（</w:t>
                </w:r>
                <w:r>
                  <w:rPr>
                    <w:rFonts w:ascii="宋体" w:eastAsia="宋体" w:hAnsi="宋体" w:cs="宋体"/>
                    <w:color w:val="000000"/>
                  </w:rPr>
                  <w:t>F</w:t>
                </w:r>
                <w:r>
                  <w:rPr>
                    <w:rFonts w:ascii="宋体" w:eastAsia="宋体" w:hAnsi="宋体" w:cs="宋体"/>
                    <w:color w:val="000000"/>
                  </w:rPr>
                  <w:t>）</w:t>
                </w:r>
                <w:r>
                  <w:rPr>
                    <w:rFonts w:ascii="宋体" w:eastAsia="宋体" w:hAnsi="宋体" w:cs="宋体"/>
                    <w:color w:val="000000"/>
                  </w:rPr>
                  <w:t>908-707-1030</w:t>
                </w:r>
              </w:p>
              <w:p w:rsidR="00053052" w:rsidRDefault="005070F6">
                <w:pPr>
                  <w:pStyle w:val="a3"/>
                  <w:spacing w:line="230" w:lineRule="exact"/>
                  <w:ind w:left="101"/>
                  <w:jc w:val="center"/>
                </w:pPr>
                <w:hyperlink w:history="1"/>
                <w:r>
                  <w:rPr>
                    <w:rFonts w:ascii="宋体" w:eastAsia="宋体" w:hAnsi="宋体" w:cs="宋体"/>
                    <w:color w:val="000000"/>
                  </w:rPr>
                  <w:t>www.ctechnologiesinc.com</w:t>
                </w:r>
                <w:r>
                  <w:rPr>
                    <w:rFonts w:ascii="宋体" w:eastAsia="宋体" w:hAnsi="宋体" w:cs="宋体"/>
                    <w:color w:val="000000"/>
                  </w:rPr>
                  <w:t xml:space="preserve"> www.solovpe.com</w:t>
                </w:r>
                <w:hyperlink w:history="1"/>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070F6">
      <w:r>
        <w:separator/>
      </w:r>
    </w:p>
  </w:footnote>
  <w:footnote w:type="continuationSeparator" w:id="0">
    <w:p w:rsidR="00000000" w:rsidRDefault="00507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52" w:rsidRDefault="005070F6">
    <w:pPr>
      <w:spacing w:line="14" w:lineRule="auto"/>
      <w:rPr>
        <w:sz w:val="20"/>
        <w:szCs w:val="20"/>
      </w:rPr>
    </w:pPr>
    <w:r>
      <w:pict>
        <v:group id="_x0000_s2052" style="position:absolute;margin-left:31.25pt;margin-top:36pt;width:549.55pt;height:.5pt;z-index:-251656192;mso-position-horizontal-relative:page;mso-position-vertical-relative:page" coordorigin="625,720" coordsize="10991,10">
          <v:group id="_x0000_s2053" style="position:absolute;left:630;top:725;width:2467;height:2" coordorigin="630,725" coordsize="2467,2">
            <v:shape id="_x0000_s2054" style="position:absolute;left:630;top:725;width:2467;height:2" coordorigin="630,725" coordsize="2467,0" path="m630,725r2466,e" filled="f" strokeweight=".48pt">
              <v:path arrowok="t"/>
            </v:shape>
          </v:group>
          <v:group id="_x0000_s2055" style="position:absolute;left:3096;top:725;width:10;height:2" coordorigin="3096,725" coordsize="10,2">
            <v:shape id="_x0000_s2056" style="position:absolute;left:3096;top:725;width:10;height:2" coordorigin="3096,725" coordsize="10,0" path="m3096,725r10,e" filled="f" strokeweight=".48pt">
              <v:path arrowok="t"/>
            </v:shape>
          </v:group>
          <v:group id="_x0000_s2057" style="position:absolute;left:3106;top:725;width:6075;height:2" coordorigin="3106,725" coordsize="6075,2">
            <v:shape id="_x0000_s2058" style="position:absolute;left:3106;top:725;width:6075;height:2" coordorigin="3106,725" coordsize="6075,0" path="m3106,725r6075,e" filled="f" strokeweight=".48pt">
              <v:path arrowok="t"/>
            </v:shape>
          </v:group>
          <v:group id="_x0000_s2059" style="position:absolute;left:9181;top:725;width:10;height:2" coordorigin="9181,725" coordsize="10,2">
            <v:shape id="_x0000_s2060" style="position:absolute;left:9181;top:725;width:10;height:2" coordorigin="9181,725" coordsize="10,0" path="m9181,725r9,e" filled="f" strokeweight=".48pt">
              <v:path arrowok="t"/>
            </v:shape>
          </v:group>
          <v:group id="_x0000_s2061" style="position:absolute;left:9190;top:725;width:2421;height:2" coordorigin="9190,725" coordsize="2421,2">
            <v:shape id="_x0000_s2062" style="position:absolute;left:9190;top:725;width:2421;height:2" coordorigin="9190,725" coordsize="2421,0" path="m9190,725r2421,e" filled="f" strokeweight=".48pt">
              <v:path arrowok="t"/>
            </v:shape>
          </v:group>
          <w10:wrap anchorx="page" anchory="pag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margin-left:36.9pt;margin-top:38.4pt;width:90.75pt;height:18.15pt;z-index:-251655168;mso-position-horizontal-relative:page;mso-position-vertical-relative:page">
          <v:imagedata r:id="rId1" o:title=""/>
          <w10:wrap anchorx="page" anchory="page"/>
        </v:shape>
      </w:pict>
    </w:r>
    <w:r>
      <w:pict>
        <v:group id="_x0000_s2064" style="position:absolute;margin-left:30.55pt;margin-top:58.5pt;width:550.3pt;height:.5pt;z-index:-251654144;mso-position-horizontal-relative:page;mso-position-vertical-relative:page" coordorigin="611,1170" coordsize="11006,10">
          <v:group id="_x0000_s2065" style="position:absolute;left:616;top:1175;width:2481;height:2" coordorigin="616,1175" coordsize="2481,2">
            <v:shape id="_x0000_s2066" style="position:absolute;left:616;top:1175;width:2481;height:2" coordorigin="616,1175" coordsize="2481,0" path="m616,1175r2480,e" filled="f" strokeweight=".48pt">
              <v:path arrowok="t"/>
            </v:shape>
          </v:group>
          <v:group id="_x0000_s2067" style="position:absolute;left:3082;top:1175;width:10;height:2" coordorigin="3082,1175" coordsize="10,2">
            <v:shape id="_x0000_s2068" style="position:absolute;left:3082;top:1175;width:10;height:2" coordorigin="3082,1175" coordsize="10,0" path="m3082,1175r10,e" filled="f" strokeweight=".48pt">
              <v:path arrowok="t"/>
            </v:shape>
          </v:group>
          <v:group id="_x0000_s2069" style="position:absolute;left:3092;top:1175;width:6090;height:2" coordorigin="3092,1175" coordsize="6090,2">
            <v:shape id="_x0000_s2070" style="position:absolute;left:3092;top:1175;width:6090;height:2" coordorigin="3092,1175" coordsize="6090,0" path="m3092,1175r6089,e" filled="f" strokeweight=".48pt">
              <v:path arrowok="t"/>
            </v:shape>
          </v:group>
          <v:group id="_x0000_s2071" style="position:absolute;left:9166;top:1175;width:10;height:2" coordorigin="9166,1175" coordsize="10,2">
            <v:shape id="_x0000_s2072" style="position:absolute;left:9166;top:1175;width:10;height:2" coordorigin="9166,1175" coordsize="10,0" path="m9166,1175r10,e" filled="f" strokeweight=".48pt">
              <v:path arrowok="t"/>
            </v:shape>
          </v:group>
          <v:group id="_x0000_s2073" style="position:absolute;left:9176;top:1175;width:2436;height:2" coordorigin="9176,1175" coordsize="2436,2">
            <v:shape id="_x0000_s2074" style="position:absolute;left:9176;top:1175;width:2436;height:2" coordorigin="9176,1175" coordsize="2436,0" path="m9176,1175r2435,e" filled="f" strokeweight=".48pt">
              <v:path arrowok="t"/>
            </v:shape>
          </v:group>
          <w10:wrap anchorx="page" anchory="page"/>
        </v:group>
      </w:pict>
    </w:r>
    <w:r>
      <w:pict>
        <v:shapetype id="_x0000_t202" coordsize="21600,21600" o:spt="202" path="m,l,21600r21600,l21600,xe">
          <v:stroke joinstyle="miter"/>
          <v:path gradientshapeok="t" o:connecttype="rect"/>
        </v:shapetype>
        <v:shape id="_x0000_s2075" type="#_x0000_t202" style="position:absolute;margin-left:175.2pt;margin-top:42.4pt;width:263.45pt;height:11pt;z-index:-251653120;mso-position-horizontal-relative:page;mso-position-vertical-relative:page" filled="f" stroked="f">
          <v:textbox inset="0,0,0,0">
            <w:txbxContent>
              <w:p w:rsidR="00053052" w:rsidRDefault="005070F6">
                <w:pPr>
                  <w:spacing w:line="204" w:lineRule="exact"/>
                  <w:ind w:left="20"/>
                  <w:rPr>
                    <w:rFonts w:ascii="Times New Roman" w:eastAsia="Times New Roman" w:hAnsi="Times New Roman" w:cs="Times New Roman"/>
                    <w:sz w:val="18"/>
                    <w:szCs w:val="18"/>
                    <w:lang w:eastAsia="zh-CN"/>
                  </w:rPr>
                </w:pPr>
                <w:r>
                  <w:rPr>
                    <w:rFonts w:ascii="宋体" w:eastAsia="宋体" w:hAnsi="宋体" w:cs="宋体"/>
                    <w:color w:val="000000"/>
                    <w:sz w:val="18"/>
                    <w:lang w:eastAsia="zh-CN"/>
                  </w:rPr>
                  <w:t>21 CFR</w:t>
                </w:r>
                <w:r>
                  <w:rPr>
                    <w:rFonts w:ascii="宋体" w:eastAsia="宋体" w:hAnsi="宋体" w:cs="宋体"/>
                    <w:color w:val="000000"/>
                    <w:sz w:val="18"/>
                    <w:lang w:eastAsia="zh-CN"/>
                  </w:rPr>
                  <w:t>第</w:t>
                </w:r>
                <w:r>
                  <w:rPr>
                    <w:rFonts w:ascii="宋体" w:eastAsia="宋体" w:hAnsi="宋体" w:cs="宋体"/>
                    <w:color w:val="000000"/>
                    <w:sz w:val="18"/>
                    <w:lang w:eastAsia="zh-CN"/>
                  </w:rPr>
                  <w:t>11</w:t>
                </w:r>
                <w:r>
                  <w:rPr>
                    <w:rFonts w:ascii="宋体" w:eastAsia="宋体" w:hAnsi="宋体" w:cs="宋体"/>
                    <w:color w:val="000000"/>
                    <w:sz w:val="18"/>
                    <w:lang w:eastAsia="zh-CN"/>
                  </w:rPr>
                  <w:t>部分</w:t>
                </w:r>
                <w:r>
                  <w:rPr>
                    <w:rFonts w:ascii="宋体" w:eastAsia="宋体" w:hAnsi="宋体" w:cs="宋体"/>
                    <w:color w:val="000000"/>
                    <w:sz w:val="18"/>
                    <w:lang w:eastAsia="zh-CN"/>
                  </w:rPr>
                  <w:t>SoloVPE</w:t>
                </w:r>
                <w:r>
                  <w:rPr>
                    <w:rFonts w:ascii="宋体" w:eastAsia="宋体" w:hAnsi="宋体" w:cs="宋体"/>
                    <w:color w:val="000000"/>
                    <w:sz w:val="18"/>
                    <w:lang w:eastAsia="zh-CN"/>
                  </w:rPr>
                  <w:t>系统合规性立场文件</w:t>
                </w:r>
              </w:p>
            </w:txbxContent>
          </v:textbox>
          <w10:wrap anchorx="page" anchory="page"/>
        </v:shape>
      </w:pict>
    </w:r>
    <w:r>
      <w:pict>
        <v:shape id="_x0000_s2076" type="#_x0000_t202" style="position:absolute;margin-left:515.7pt;margin-top:42.75pt;width:60.55pt;height:10pt;z-index:-251652096;mso-position-horizontal-relative:page;mso-position-vertical-relative:page" filled="f" stroked="f">
          <v:textbox inset="0,0,0,0">
            <w:txbxContent>
              <w:p w:rsidR="00053052" w:rsidRDefault="005070F6">
                <w:pPr>
                  <w:spacing w:line="183" w:lineRule="exact"/>
                  <w:ind w:left="20"/>
                  <w:rPr>
                    <w:rFonts w:ascii="Times New Roman" w:eastAsia="Times New Roman" w:hAnsi="Times New Roman" w:cs="Times New Roman"/>
                    <w:sz w:val="16"/>
                    <w:szCs w:val="16"/>
                  </w:rPr>
                </w:pPr>
                <w:r>
                  <w:rPr>
                    <w:rFonts w:ascii="宋体" w:eastAsia="宋体" w:hAnsi="宋体" w:cs="宋体"/>
                    <w:color w:val="000000"/>
                    <w:w w:val="99"/>
                    <w:sz w:val="16"/>
                  </w:rPr>
                  <w:t>DOC0083</w:t>
                </w:r>
                <w:r>
                  <w:rPr>
                    <w:rFonts w:ascii="宋体" w:eastAsia="宋体" w:hAnsi="宋体" w:cs="宋体"/>
                    <w:color w:val="000000"/>
                    <w:w w:val="99"/>
                    <w:sz w:val="16"/>
                  </w:rPr>
                  <w:t>（</w:t>
                </w:r>
                <w:r>
                  <w:rPr>
                    <w:rFonts w:ascii="宋体" w:eastAsia="宋体" w:hAnsi="宋体" w:cs="宋体"/>
                    <w:color w:val="000000"/>
                    <w:w w:val="99"/>
                    <w:sz w:val="16"/>
                  </w:rPr>
                  <w:t>10/10</w:t>
                </w:r>
                <w:r>
                  <w:rPr>
                    <w:rFonts w:ascii="宋体" w:eastAsia="宋体" w:hAnsi="宋体" w:cs="宋体"/>
                    <w:color w:val="000000"/>
                    <w:w w:val="99"/>
                    <w:sz w:val="16"/>
                  </w:rPr>
                  <w:t>）</w:t>
                </w:r>
                <w:r>
                  <w:fldChar w:fldCharType="begin"/>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92F3"/>
    <w:multiLevelType w:val="hybridMultilevel"/>
    <w:tmpl w:val="00000000"/>
    <w:lvl w:ilvl="0" w:tplc="BEB4A58E">
      <w:start w:val="1"/>
      <w:numFmt w:val="bullet"/>
      <w:lvlText w:val=""/>
      <w:lvlJc w:val="left"/>
      <w:pPr>
        <w:ind w:left="445" w:hanging="342"/>
      </w:pPr>
      <w:rPr>
        <w:rFonts w:ascii="Symbol" w:eastAsia="Symbol" w:hAnsi="Symbol" w:hint="default"/>
        <w:w w:val="100"/>
        <w:sz w:val="20"/>
        <w:szCs w:val="20"/>
      </w:rPr>
    </w:lvl>
    <w:lvl w:ilvl="1" w:tplc="E06E688A">
      <w:start w:val="1"/>
      <w:numFmt w:val="bullet"/>
      <w:lvlText w:val="•"/>
      <w:lvlJc w:val="left"/>
      <w:pPr>
        <w:ind w:left="1254" w:hanging="342"/>
      </w:pPr>
      <w:rPr>
        <w:rFonts w:hint="default"/>
      </w:rPr>
    </w:lvl>
    <w:lvl w:ilvl="2" w:tplc="0E2C26A8">
      <w:start w:val="1"/>
      <w:numFmt w:val="bullet"/>
      <w:lvlText w:val="•"/>
      <w:lvlJc w:val="left"/>
      <w:pPr>
        <w:ind w:left="2068" w:hanging="342"/>
      </w:pPr>
      <w:rPr>
        <w:rFonts w:hint="default"/>
      </w:rPr>
    </w:lvl>
    <w:lvl w:ilvl="3" w:tplc="80C227BE">
      <w:start w:val="1"/>
      <w:numFmt w:val="bullet"/>
      <w:lvlText w:val="•"/>
      <w:lvlJc w:val="left"/>
      <w:pPr>
        <w:ind w:left="2882" w:hanging="342"/>
      </w:pPr>
      <w:rPr>
        <w:rFonts w:hint="default"/>
      </w:rPr>
    </w:lvl>
    <w:lvl w:ilvl="4" w:tplc="1D78C434">
      <w:start w:val="1"/>
      <w:numFmt w:val="bullet"/>
      <w:lvlText w:val="•"/>
      <w:lvlJc w:val="left"/>
      <w:pPr>
        <w:ind w:left="3696" w:hanging="342"/>
      </w:pPr>
      <w:rPr>
        <w:rFonts w:hint="default"/>
      </w:rPr>
    </w:lvl>
    <w:lvl w:ilvl="5" w:tplc="73D897FE">
      <w:start w:val="1"/>
      <w:numFmt w:val="bullet"/>
      <w:lvlText w:val="•"/>
      <w:lvlJc w:val="left"/>
      <w:pPr>
        <w:ind w:left="4511" w:hanging="342"/>
      </w:pPr>
      <w:rPr>
        <w:rFonts w:hint="default"/>
      </w:rPr>
    </w:lvl>
    <w:lvl w:ilvl="6" w:tplc="6436F8E6">
      <w:start w:val="1"/>
      <w:numFmt w:val="bullet"/>
      <w:lvlText w:val="•"/>
      <w:lvlJc w:val="left"/>
      <w:pPr>
        <w:ind w:left="5325" w:hanging="342"/>
      </w:pPr>
      <w:rPr>
        <w:rFonts w:hint="default"/>
      </w:rPr>
    </w:lvl>
    <w:lvl w:ilvl="7" w:tplc="4CCEEF86">
      <w:start w:val="1"/>
      <w:numFmt w:val="bullet"/>
      <w:lvlText w:val="•"/>
      <w:lvlJc w:val="left"/>
      <w:pPr>
        <w:ind w:left="6139" w:hanging="342"/>
      </w:pPr>
      <w:rPr>
        <w:rFonts w:hint="default"/>
      </w:rPr>
    </w:lvl>
    <w:lvl w:ilvl="8" w:tplc="6798C882">
      <w:start w:val="1"/>
      <w:numFmt w:val="bullet"/>
      <w:lvlText w:val="•"/>
      <w:lvlJc w:val="left"/>
      <w:pPr>
        <w:ind w:left="6953" w:hanging="342"/>
      </w:pPr>
      <w:rPr>
        <w:rFonts w:hint="default"/>
      </w:rPr>
    </w:lvl>
  </w:abstractNum>
  <w:abstractNum w:abstractNumId="1" w15:restartNumberingAfterBreak="0">
    <w:nsid w:val="1249FD7B"/>
    <w:multiLevelType w:val="multilevel"/>
    <w:tmpl w:val="4CE44BBE"/>
    <w:lvl w:ilvl="0">
      <w:start w:val="3"/>
      <w:numFmt w:val="decimal"/>
      <w:lvlText w:val="%1"/>
      <w:lvlJc w:val="left"/>
      <w:pPr>
        <w:ind w:left="608" w:hanging="389"/>
        <w:jc w:val="left"/>
      </w:pPr>
      <w:rPr>
        <w:rFonts w:hint="default"/>
      </w:rPr>
    </w:lvl>
    <w:lvl w:ilvl="1">
      <w:start w:val="1"/>
      <w:numFmt w:val="decimal"/>
      <w:lvlText w:val="%1.%2"/>
      <w:lvlJc w:val="left"/>
      <w:pPr>
        <w:ind w:left="608" w:hanging="389"/>
        <w:jc w:val="left"/>
      </w:pPr>
      <w:rPr>
        <w:rFonts w:ascii="Times New Roman" w:eastAsia="Times New Roman" w:hAnsi="Times New Roman" w:hint="default"/>
        <w:b/>
        <w:bCs/>
        <w:w w:val="99"/>
        <w:sz w:val="28"/>
        <w:szCs w:val="28"/>
      </w:rPr>
    </w:lvl>
    <w:lvl w:ilvl="2">
      <w:start w:val="1"/>
      <w:numFmt w:val="decimal"/>
      <w:lvlText w:val="(%3)"/>
      <w:lvlJc w:val="left"/>
      <w:pPr>
        <w:ind w:left="990" w:hanging="411"/>
        <w:jc w:val="left"/>
      </w:pPr>
      <w:rPr>
        <w:rFonts w:ascii="Times New Roman" w:eastAsia="Times New Roman" w:hAnsi="Times New Roman" w:hint="default"/>
        <w:w w:val="100"/>
        <w:sz w:val="20"/>
        <w:szCs w:val="20"/>
      </w:rPr>
    </w:lvl>
    <w:lvl w:ilvl="3">
      <w:start w:val="1"/>
      <w:numFmt w:val="upperLetter"/>
      <w:lvlText w:val="(%4)"/>
      <w:lvlJc w:val="left"/>
      <w:pPr>
        <w:ind w:left="940" w:hanging="360"/>
        <w:jc w:val="left"/>
      </w:pPr>
      <w:rPr>
        <w:rFonts w:ascii="Times New Roman" w:eastAsia="Times New Roman" w:hAnsi="Times New Roman" w:hint="default"/>
        <w:w w:val="100"/>
        <w:sz w:val="20"/>
        <w:szCs w:val="20"/>
      </w:rPr>
    </w:lvl>
    <w:lvl w:ilvl="4">
      <w:start w:val="1"/>
      <w:numFmt w:val="bullet"/>
      <w:lvlText w:val="•"/>
      <w:lvlJc w:val="left"/>
      <w:pPr>
        <w:ind w:left="3560" w:hanging="360"/>
      </w:pPr>
      <w:rPr>
        <w:rFonts w:hint="default"/>
      </w:rPr>
    </w:lvl>
    <w:lvl w:ilvl="5">
      <w:start w:val="1"/>
      <w:numFmt w:val="bullet"/>
      <w:lvlText w:val="•"/>
      <w:lvlJc w:val="left"/>
      <w:pPr>
        <w:ind w:left="4840" w:hanging="360"/>
      </w:pPr>
      <w:rPr>
        <w:rFonts w:hint="default"/>
      </w:rPr>
    </w:lvl>
    <w:lvl w:ilvl="6">
      <w:start w:val="1"/>
      <w:numFmt w:val="bullet"/>
      <w:lvlText w:val="•"/>
      <w:lvlJc w:val="left"/>
      <w:pPr>
        <w:ind w:left="6120" w:hanging="360"/>
      </w:pPr>
      <w:rPr>
        <w:rFonts w:hint="default"/>
      </w:rPr>
    </w:lvl>
    <w:lvl w:ilvl="7">
      <w:start w:val="1"/>
      <w:numFmt w:val="bullet"/>
      <w:lvlText w:val="•"/>
      <w:lvlJc w:val="left"/>
      <w:pPr>
        <w:ind w:left="7400" w:hanging="360"/>
      </w:pPr>
      <w:rPr>
        <w:rFonts w:hint="default"/>
      </w:rPr>
    </w:lvl>
    <w:lvl w:ilvl="8">
      <w:start w:val="1"/>
      <w:numFmt w:val="bullet"/>
      <w:lvlText w:val="•"/>
      <w:lvlJc w:val="left"/>
      <w:pPr>
        <w:ind w:left="8680" w:hanging="360"/>
      </w:pPr>
      <w:rPr>
        <w:rFonts w:hint="default"/>
      </w:rPr>
    </w:lvl>
  </w:abstractNum>
  <w:abstractNum w:abstractNumId="2" w15:restartNumberingAfterBreak="0">
    <w:nsid w:val="16FB0618"/>
    <w:multiLevelType w:val="hybridMultilevel"/>
    <w:tmpl w:val="00000000"/>
    <w:lvl w:ilvl="0" w:tplc="BC34CAE2">
      <w:start w:val="1"/>
      <w:numFmt w:val="bullet"/>
      <w:lvlText w:val=""/>
      <w:lvlJc w:val="left"/>
      <w:pPr>
        <w:ind w:left="450" w:hanging="342"/>
      </w:pPr>
      <w:rPr>
        <w:rFonts w:ascii="Symbol" w:eastAsia="Symbol" w:hAnsi="Symbol" w:hint="default"/>
        <w:w w:val="100"/>
        <w:sz w:val="20"/>
        <w:szCs w:val="20"/>
      </w:rPr>
    </w:lvl>
    <w:lvl w:ilvl="1" w:tplc="C12C36DE">
      <w:start w:val="1"/>
      <w:numFmt w:val="bullet"/>
      <w:lvlText w:val="•"/>
      <w:lvlJc w:val="left"/>
      <w:pPr>
        <w:ind w:left="1254" w:hanging="342"/>
      </w:pPr>
      <w:rPr>
        <w:rFonts w:hint="default"/>
      </w:rPr>
    </w:lvl>
    <w:lvl w:ilvl="2" w:tplc="493CFB72">
      <w:start w:val="1"/>
      <w:numFmt w:val="bullet"/>
      <w:lvlText w:val="•"/>
      <w:lvlJc w:val="left"/>
      <w:pPr>
        <w:ind w:left="2069" w:hanging="342"/>
      </w:pPr>
      <w:rPr>
        <w:rFonts w:hint="default"/>
      </w:rPr>
    </w:lvl>
    <w:lvl w:ilvl="3" w:tplc="FDFC72A8">
      <w:start w:val="1"/>
      <w:numFmt w:val="bullet"/>
      <w:lvlText w:val="•"/>
      <w:lvlJc w:val="left"/>
      <w:pPr>
        <w:ind w:left="2884" w:hanging="342"/>
      </w:pPr>
      <w:rPr>
        <w:rFonts w:hint="default"/>
      </w:rPr>
    </w:lvl>
    <w:lvl w:ilvl="4" w:tplc="2920FB98">
      <w:start w:val="1"/>
      <w:numFmt w:val="bullet"/>
      <w:lvlText w:val="•"/>
      <w:lvlJc w:val="left"/>
      <w:pPr>
        <w:ind w:left="3698" w:hanging="342"/>
      </w:pPr>
      <w:rPr>
        <w:rFonts w:hint="default"/>
      </w:rPr>
    </w:lvl>
    <w:lvl w:ilvl="5" w:tplc="7CC2918E">
      <w:start w:val="1"/>
      <w:numFmt w:val="bullet"/>
      <w:lvlText w:val="•"/>
      <w:lvlJc w:val="left"/>
      <w:pPr>
        <w:ind w:left="4513" w:hanging="342"/>
      </w:pPr>
      <w:rPr>
        <w:rFonts w:hint="default"/>
      </w:rPr>
    </w:lvl>
    <w:lvl w:ilvl="6" w:tplc="5C1049C8">
      <w:start w:val="1"/>
      <w:numFmt w:val="bullet"/>
      <w:lvlText w:val="•"/>
      <w:lvlJc w:val="left"/>
      <w:pPr>
        <w:ind w:left="5328" w:hanging="342"/>
      </w:pPr>
      <w:rPr>
        <w:rFonts w:hint="default"/>
      </w:rPr>
    </w:lvl>
    <w:lvl w:ilvl="7" w:tplc="110654A8">
      <w:start w:val="1"/>
      <w:numFmt w:val="bullet"/>
      <w:lvlText w:val="•"/>
      <w:lvlJc w:val="left"/>
      <w:pPr>
        <w:ind w:left="6142" w:hanging="342"/>
      </w:pPr>
      <w:rPr>
        <w:rFonts w:hint="default"/>
      </w:rPr>
    </w:lvl>
    <w:lvl w:ilvl="8" w:tplc="1150A280">
      <w:start w:val="1"/>
      <w:numFmt w:val="bullet"/>
      <w:lvlText w:val="•"/>
      <w:lvlJc w:val="left"/>
      <w:pPr>
        <w:ind w:left="6957" w:hanging="342"/>
      </w:pPr>
      <w:rPr>
        <w:rFonts w:hint="default"/>
      </w:rPr>
    </w:lvl>
  </w:abstractNum>
  <w:abstractNum w:abstractNumId="3" w15:restartNumberingAfterBreak="0">
    <w:nsid w:val="31356F9E"/>
    <w:multiLevelType w:val="hybridMultilevel"/>
    <w:tmpl w:val="00000000"/>
    <w:lvl w:ilvl="0" w:tplc="57C80A0C">
      <w:start w:val="1"/>
      <w:numFmt w:val="decimal"/>
      <w:lvlText w:val="(%1)"/>
      <w:lvlJc w:val="left"/>
      <w:pPr>
        <w:ind w:left="514" w:hanging="285"/>
        <w:jc w:val="left"/>
      </w:pPr>
      <w:rPr>
        <w:rFonts w:ascii="Times New Roman" w:eastAsia="Times New Roman" w:hAnsi="Times New Roman" w:hint="default"/>
        <w:b/>
        <w:bCs/>
        <w:w w:val="100"/>
        <w:sz w:val="20"/>
        <w:szCs w:val="20"/>
      </w:rPr>
    </w:lvl>
    <w:lvl w:ilvl="1" w:tplc="BDD6569C">
      <w:start w:val="1"/>
      <w:numFmt w:val="lowerRoman"/>
      <w:lvlText w:val="(%2)"/>
      <w:lvlJc w:val="left"/>
      <w:pPr>
        <w:ind w:left="230" w:hanging="240"/>
        <w:jc w:val="left"/>
      </w:pPr>
      <w:rPr>
        <w:rFonts w:ascii="Times New Roman" w:eastAsia="Times New Roman" w:hAnsi="Times New Roman" w:hint="default"/>
        <w:b/>
        <w:bCs/>
        <w:w w:val="100"/>
        <w:sz w:val="20"/>
        <w:szCs w:val="20"/>
      </w:rPr>
    </w:lvl>
    <w:lvl w:ilvl="2" w:tplc="F4AAB9EA">
      <w:start w:val="1"/>
      <w:numFmt w:val="bullet"/>
      <w:lvlText w:val="•"/>
      <w:lvlJc w:val="left"/>
      <w:pPr>
        <w:ind w:left="1712" w:hanging="240"/>
      </w:pPr>
      <w:rPr>
        <w:rFonts w:hint="default"/>
      </w:rPr>
    </w:lvl>
    <w:lvl w:ilvl="3" w:tplc="FCEC6F82">
      <w:start w:val="1"/>
      <w:numFmt w:val="bullet"/>
      <w:lvlText w:val="•"/>
      <w:lvlJc w:val="left"/>
      <w:pPr>
        <w:ind w:left="2905" w:hanging="240"/>
      </w:pPr>
      <w:rPr>
        <w:rFonts w:hint="default"/>
      </w:rPr>
    </w:lvl>
    <w:lvl w:ilvl="4" w:tplc="5976901E">
      <w:start w:val="1"/>
      <w:numFmt w:val="bullet"/>
      <w:lvlText w:val="•"/>
      <w:lvlJc w:val="left"/>
      <w:pPr>
        <w:ind w:left="4098" w:hanging="240"/>
      </w:pPr>
      <w:rPr>
        <w:rFonts w:hint="default"/>
      </w:rPr>
    </w:lvl>
    <w:lvl w:ilvl="5" w:tplc="785E380A">
      <w:start w:val="1"/>
      <w:numFmt w:val="bullet"/>
      <w:lvlText w:val="•"/>
      <w:lvlJc w:val="left"/>
      <w:pPr>
        <w:ind w:left="5291" w:hanging="240"/>
      </w:pPr>
      <w:rPr>
        <w:rFonts w:hint="default"/>
      </w:rPr>
    </w:lvl>
    <w:lvl w:ilvl="6" w:tplc="43D47644">
      <w:start w:val="1"/>
      <w:numFmt w:val="bullet"/>
      <w:lvlText w:val="•"/>
      <w:lvlJc w:val="left"/>
      <w:pPr>
        <w:ind w:left="6484" w:hanging="240"/>
      </w:pPr>
      <w:rPr>
        <w:rFonts w:hint="default"/>
      </w:rPr>
    </w:lvl>
    <w:lvl w:ilvl="7" w:tplc="6BC841FA">
      <w:start w:val="1"/>
      <w:numFmt w:val="bullet"/>
      <w:lvlText w:val="•"/>
      <w:lvlJc w:val="left"/>
      <w:pPr>
        <w:ind w:left="7677" w:hanging="240"/>
      </w:pPr>
      <w:rPr>
        <w:rFonts w:hint="default"/>
      </w:rPr>
    </w:lvl>
    <w:lvl w:ilvl="8" w:tplc="7F6E0D2C">
      <w:start w:val="1"/>
      <w:numFmt w:val="bullet"/>
      <w:lvlText w:val="•"/>
      <w:lvlJc w:val="left"/>
      <w:pPr>
        <w:ind w:left="8870" w:hanging="240"/>
      </w:pPr>
      <w:rPr>
        <w:rFonts w:hint="default"/>
      </w:rPr>
    </w:lvl>
  </w:abstractNum>
  <w:abstractNum w:abstractNumId="4" w15:restartNumberingAfterBreak="0">
    <w:nsid w:val="31E6EB3C"/>
    <w:multiLevelType w:val="hybridMultilevel"/>
    <w:tmpl w:val="00000000"/>
    <w:lvl w:ilvl="0" w:tplc="B9465D68">
      <w:start w:val="2"/>
      <w:numFmt w:val="decimal"/>
      <w:lvlText w:val="(%1)"/>
      <w:lvlJc w:val="left"/>
      <w:pPr>
        <w:ind w:left="230" w:hanging="285"/>
        <w:jc w:val="left"/>
      </w:pPr>
      <w:rPr>
        <w:rFonts w:ascii="Times New Roman" w:eastAsia="Times New Roman" w:hAnsi="Times New Roman" w:hint="default"/>
        <w:b/>
        <w:bCs/>
        <w:w w:val="100"/>
        <w:sz w:val="20"/>
        <w:szCs w:val="20"/>
      </w:rPr>
    </w:lvl>
    <w:lvl w:ilvl="1" w:tplc="D8584420">
      <w:start w:val="1"/>
      <w:numFmt w:val="bullet"/>
      <w:lvlText w:val="•"/>
      <w:lvlJc w:val="left"/>
      <w:pPr>
        <w:ind w:left="1341" w:hanging="285"/>
      </w:pPr>
      <w:rPr>
        <w:rFonts w:hint="default"/>
      </w:rPr>
    </w:lvl>
    <w:lvl w:ilvl="2" w:tplc="E38E7D3E">
      <w:start w:val="1"/>
      <w:numFmt w:val="bullet"/>
      <w:lvlText w:val="•"/>
      <w:lvlJc w:val="left"/>
      <w:pPr>
        <w:ind w:left="2443" w:hanging="285"/>
      </w:pPr>
      <w:rPr>
        <w:rFonts w:hint="default"/>
      </w:rPr>
    </w:lvl>
    <w:lvl w:ilvl="3" w:tplc="2B04C292">
      <w:start w:val="1"/>
      <w:numFmt w:val="bullet"/>
      <w:lvlText w:val="•"/>
      <w:lvlJc w:val="left"/>
      <w:pPr>
        <w:ind w:left="3544" w:hanging="285"/>
      </w:pPr>
      <w:rPr>
        <w:rFonts w:hint="default"/>
      </w:rPr>
    </w:lvl>
    <w:lvl w:ilvl="4" w:tplc="0F1C0580">
      <w:start w:val="1"/>
      <w:numFmt w:val="bullet"/>
      <w:lvlText w:val="•"/>
      <w:lvlJc w:val="left"/>
      <w:pPr>
        <w:ind w:left="4646" w:hanging="285"/>
      </w:pPr>
      <w:rPr>
        <w:rFonts w:hint="default"/>
      </w:rPr>
    </w:lvl>
    <w:lvl w:ilvl="5" w:tplc="7F961268">
      <w:start w:val="1"/>
      <w:numFmt w:val="bullet"/>
      <w:lvlText w:val="•"/>
      <w:lvlJc w:val="left"/>
      <w:pPr>
        <w:ind w:left="5747" w:hanging="285"/>
      </w:pPr>
      <w:rPr>
        <w:rFonts w:hint="default"/>
      </w:rPr>
    </w:lvl>
    <w:lvl w:ilvl="6" w:tplc="A472570A">
      <w:start w:val="1"/>
      <w:numFmt w:val="bullet"/>
      <w:lvlText w:val="•"/>
      <w:lvlJc w:val="left"/>
      <w:pPr>
        <w:ind w:left="6849" w:hanging="285"/>
      </w:pPr>
      <w:rPr>
        <w:rFonts w:hint="default"/>
      </w:rPr>
    </w:lvl>
    <w:lvl w:ilvl="7" w:tplc="85AEE0D8">
      <w:start w:val="1"/>
      <w:numFmt w:val="bullet"/>
      <w:lvlText w:val="•"/>
      <w:lvlJc w:val="left"/>
      <w:pPr>
        <w:ind w:left="7951" w:hanging="285"/>
      </w:pPr>
      <w:rPr>
        <w:rFonts w:hint="default"/>
      </w:rPr>
    </w:lvl>
    <w:lvl w:ilvl="8" w:tplc="477E197A">
      <w:start w:val="1"/>
      <w:numFmt w:val="bullet"/>
      <w:lvlText w:val="•"/>
      <w:lvlJc w:val="left"/>
      <w:pPr>
        <w:ind w:left="9052" w:hanging="285"/>
      </w:pPr>
      <w:rPr>
        <w:rFonts w:hint="default"/>
      </w:rPr>
    </w:lvl>
  </w:abstractNum>
  <w:abstractNum w:abstractNumId="5" w15:restartNumberingAfterBreak="0">
    <w:nsid w:val="3906ACE5"/>
    <w:multiLevelType w:val="multilevel"/>
    <w:tmpl w:val="3B904EE6"/>
    <w:lvl w:ilvl="0">
      <w:start w:val="6"/>
      <w:numFmt w:val="decimal"/>
      <w:lvlText w:val="%1"/>
      <w:lvlJc w:val="left"/>
      <w:pPr>
        <w:ind w:left="679" w:hanging="460"/>
        <w:jc w:val="left"/>
      </w:pPr>
      <w:rPr>
        <w:rFonts w:hint="default"/>
      </w:rPr>
    </w:lvl>
    <w:lvl w:ilvl="1">
      <w:start w:val="1"/>
      <w:numFmt w:val="decimal"/>
      <w:lvlText w:val="%1.%2"/>
      <w:lvlJc w:val="left"/>
      <w:pPr>
        <w:ind w:left="679" w:hanging="460"/>
        <w:jc w:val="left"/>
      </w:pPr>
      <w:rPr>
        <w:rFonts w:ascii="Times New Roman" w:eastAsia="Times New Roman" w:hAnsi="Times New Roman" w:hint="default"/>
        <w:b/>
        <w:bCs/>
        <w:w w:val="99"/>
        <w:sz w:val="28"/>
        <w:szCs w:val="28"/>
      </w:rPr>
    </w:lvl>
    <w:lvl w:ilvl="2">
      <w:start w:val="1"/>
      <w:numFmt w:val="decimal"/>
      <w:lvlText w:val="(%3)"/>
      <w:lvlJc w:val="left"/>
      <w:pPr>
        <w:ind w:left="940" w:hanging="360"/>
        <w:jc w:val="left"/>
      </w:pPr>
      <w:rPr>
        <w:rFonts w:ascii="Times New Roman" w:eastAsia="Times New Roman" w:hAnsi="Times New Roman" w:hint="default"/>
        <w:w w:val="100"/>
        <w:sz w:val="20"/>
        <w:szCs w:val="20"/>
      </w:rPr>
    </w:lvl>
    <w:lvl w:ilvl="3">
      <w:start w:val="1"/>
      <w:numFmt w:val="bullet"/>
      <w:lvlText w:val="•"/>
      <w:lvlJc w:val="left"/>
      <w:pPr>
        <w:ind w:left="3228" w:hanging="360"/>
      </w:pPr>
      <w:rPr>
        <w:rFonts w:hint="default"/>
      </w:rPr>
    </w:lvl>
    <w:lvl w:ilvl="4">
      <w:start w:val="1"/>
      <w:numFmt w:val="bullet"/>
      <w:lvlText w:val="•"/>
      <w:lvlJc w:val="left"/>
      <w:pPr>
        <w:ind w:left="4373" w:hanging="360"/>
      </w:pPr>
      <w:rPr>
        <w:rFonts w:hint="default"/>
      </w:rPr>
    </w:lvl>
    <w:lvl w:ilvl="5">
      <w:start w:val="1"/>
      <w:numFmt w:val="bullet"/>
      <w:lvlText w:val="•"/>
      <w:lvlJc w:val="left"/>
      <w:pPr>
        <w:ind w:left="5517" w:hanging="360"/>
      </w:pPr>
      <w:rPr>
        <w:rFonts w:hint="default"/>
      </w:rPr>
    </w:lvl>
    <w:lvl w:ilvl="6">
      <w:start w:val="1"/>
      <w:numFmt w:val="bullet"/>
      <w:lvlText w:val="•"/>
      <w:lvlJc w:val="left"/>
      <w:pPr>
        <w:ind w:left="6662" w:hanging="360"/>
      </w:pPr>
      <w:rPr>
        <w:rFonts w:hint="default"/>
      </w:rPr>
    </w:lvl>
    <w:lvl w:ilvl="7">
      <w:start w:val="1"/>
      <w:numFmt w:val="bullet"/>
      <w:lvlText w:val="•"/>
      <w:lvlJc w:val="left"/>
      <w:pPr>
        <w:ind w:left="7806" w:hanging="360"/>
      </w:pPr>
      <w:rPr>
        <w:rFonts w:hint="default"/>
      </w:rPr>
    </w:lvl>
    <w:lvl w:ilvl="8">
      <w:start w:val="1"/>
      <w:numFmt w:val="bullet"/>
      <w:lvlText w:val="•"/>
      <w:lvlJc w:val="left"/>
      <w:pPr>
        <w:ind w:left="8951" w:hanging="360"/>
      </w:pPr>
      <w:rPr>
        <w:rFonts w:hint="default"/>
      </w:rPr>
    </w:lvl>
  </w:abstractNum>
  <w:abstractNum w:abstractNumId="6" w15:restartNumberingAfterBreak="0">
    <w:nsid w:val="3B4B3BE2"/>
    <w:multiLevelType w:val="hybridMultilevel"/>
    <w:tmpl w:val="00000000"/>
    <w:lvl w:ilvl="0" w:tplc="E53835E0">
      <w:start w:val="1"/>
      <w:numFmt w:val="decimal"/>
      <w:lvlText w:val="(%1)"/>
      <w:lvlJc w:val="left"/>
      <w:pPr>
        <w:ind w:left="514" w:hanging="285"/>
        <w:jc w:val="left"/>
      </w:pPr>
      <w:rPr>
        <w:rFonts w:ascii="Times New Roman" w:eastAsia="Times New Roman" w:hAnsi="Times New Roman" w:hint="default"/>
        <w:b/>
        <w:bCs/>
        <w:w w:val="100"/>
        <w:sz w:val="20"/>
        <w:szCs w:val="20"/>
      </w:rPr>
    </w:lvl>
    <w:lvl w:ilvl="1" w:tplc="2A904E8E">
      <w:start w:val="1"/>
      <w:numFmt w:val="bullet"/>
      <w:lvlText w:val="•"/>
      <w:lvlJc w:val="left"/>
      <w:pPr>
        <w:ind w:left="1594" w:hanging="285"/>
      </w:pPr>
      <w:rPr>
        <w:rFonts w:hint="default"/>
      </w:rPr>
    </w:lvl>
    <w:lvl w:ilvl="2" w:tplc="EF1A4288">
      <w:start w:val="1"/>
      <w:numFmt w:val="bullet"/>
      <w:lvlText w:val="•"/>
      <w:lvlJc w:val="left"/>
      <w:pPr>
        <w:ind w:left="2668" w:hanging="285"/>
      </w:pPr>
      <w:rPr>
        <w:rFonts w:hint="default"/>
      </w:rPr>
    </w:lvl>
    <w:lvl w:ilvl="3" w:tplc="C7AA4CFA">
      <w:start w:val="1"/>
      <w:numFmt w:val="bullet"/>
      <w:lvlText w:val="•"/>
      <w:lvlJc w:val="left"/>
      <w:pPr>
        <w:ind w:left="3742" w:hanging="285"/>
      </w:pPr>
      <w:rPr>
        <w:rFonts w:hint="default"/>
      </w:rPr>
    </w:lvl>
    <w:lvl w:ilvl="4" w:tplc="A25E8920">
      <w:start w:val="1"/>
      <w:numFmt w:val="bullet"/>
      <w:lvlText w:val="•"/>
      <w:lvlJc w:val="left"/>
      <w:pPr>
        <w:ind w:left="4816" w:hanging="285"/>
      </w:pPr>
      <w:rPr>
        <w:rFonts w:hint="default"/>
      </w:rPr>
    </w:lvl>
    <w:lvl w:ilvl="5" w:tplc="242E63A8">
      <w:start w:val="1"/>
      <w:numFmt w:val="bullet"/>
      <w:lvlText w:val="•"/>
      <w:lvlJc w:val="left"/>
      <w:pPr>
        <w:ind w:left="5890" w:hanging="285"/>
      </w:pPr>
      <w:rPr>
        <w:rFonts w:hint="default"/>
      </w:rPr>
    </w:lvl>
    <w:lvl w:ilvl="6" w:tplc="85B6238A">
      <w:start w:val="1"/>
      <w:numFmt w:val="bullet"/>
      <w:lvlText w:val="•"/>
      <w:lvlJc w:val="left"/>
      <w:pPr>
        <w:ind w:left="6964" w:hanging="285"/>
      </w:pPr>
      <w:rPr>
        <w:rFonts w:hint="default"/>
      </w:rPr>
    </w:lvl>
    <w:lvl w:ilvl="7" w:tplc="B3B6EFC2">
      <w:start w:val="1"/>
      <w:numFmt w:val="bullet"/>
      <w:lvlText w:val="•"/>
      <w:lvlJc w:val="left"/>
      <w:pPr>
        <w:ind w:left="8038" w:hanging="285"/>
      </w:pPr>
      <w:rPr>
        <w:rFonts w:hint="default"/>
      </w:rPr>
    </w:lvl>
    <w:lvl w:ilvl="8" w:tplc="98742A70">
      <w:start w:val="1"/>
      <w:numFmt w:val="bullet"/>
      <w:lvlText w:val="•"/>
      <w:lvlJc w:val="left"/>
      <w:pPr>
        <w:ind w:left="9112" w:hanging="285"/>
      </w:pPr>
      <w:rPr>
        <w:rFonts w:hint="default"/>
      </w:rPr>
    </w:lvl>
  </w:abstractNum>
  <w:abstractNum w:abstractNumId="7" w15:restartNumberingAfterBreak="0">
    <w:nsid w:val="4BA6E593"/>
    <w:multiLevelType w:val="hybridMultilevel"/>
    <w:tmpl w:val="00000000"/>
    <w:lvl w:ilvl="0" w:tplc="13B8F47A">
      <w:start w:val="1"/>
      <w:numFmt w:val="bullet"/>
      <w:lvlText w:val=""/>
      <w:lvlJc w:val="left"/>
      <w:pPr>
        <w:ind w:left="445" w:hanging="342"/>
      </w:pPr>
      <w:rPr>
        <w:rFonts w:ascii="Symbol" w:eastAsia="Symbol" w:hAnsi="Symbol" w:hint="default"/>
        <w:w w:val="100"/>
        <w:sz w:val="20"/>
        <w:szCs w:val="20"/>
      </w:rPr>
    </w:lvl>
    <w:lvl w:ilvl="1" w:tplc="A9C0A4F2">
      <w:start w:val="1"/>
      <w:numFmt w:val="bullet"/>
      <w:lvlText w:val="o"/>
      <w:lvlJc w:val="left"/>
      <w:pPr>
        <w:ind w:left="1075" w:hanging="360"/>
      </w:pPr>
      <w:rPr>
        <w:rFonts w:ascii="Courier New" w:eastAsia="Courier New" w:hAnsi="Courier New" w:hint="default"/>
        <w:w w:val="100"/>
        <w:sz w:val="20"/>
        <w:szCs w:val="20"/>
      </w:rPr>
    </w:lvl>
    <w:lvl w:ilvl="2" w:tplc="48B6F240">
      <w:start w:val="1"/>
      <w:numFmt w:val="bullet"/>
      <w:lvlText w:val="•"/>
      <w:lvlJc w:val="left"/>
      <w:pPr>
        <w:ind w:left="1913" w:hanging="360"/>
      </w:pPr>
      <w:rPr>
        <w:rFonts w:hint="default"/>
      </w:rPr>
    </w:lvl>
    <w:lvl w:ilvl="3" w:tplc="30884C36">
      <w:start w:val="1"/>
      <w:numFmt w:val="bullet"/>
      <w:lvlText w:val="•"/>
      <w:lvlJc w:val="left"/>
      <w:pPr>
        <w:ind w:left="2747" w:hanging="360"/>
      </w:pPr>
      <w:rPr>
        <w:rFonts w:hint="default"/>
      </w:rPr>
    </w:lvl>
    <w:lvl w:ilvl="4" w:tplc="38A8DC72">
      <w:start w:val="1"/>
      <w:numFmt w:val="bullet"/>
      <w:lvlText w:val="•"/>
      <w:lvlJc w:val="left"/>
      <w:pPr>
        <w:ind w:left="3580" w:hanging="360"/>
      </w:pPr>
      <w:rPr>
        <w:rFonts w:hint="default"/>
      </w:rPr>
    </w:lvl>
    <w:lvl w:ilvl="5" w:tplc="86AAA5D6">
      <w:start w:val="1"/>
      <w:numFmt w:val="bullet"/>
      <w:lvlText w:val="•"/>
      <w:lvlJc w:val="left"/>
      <w:pPr>
        <w:ind w:left="4414" w:hanging="360"/>
      </w:pPr>
      <w:rPr>
        <w:rFonts w:hint="default"/>
      </w:rPr>
    </w:lvl>
    <w:lvl w:ilvl="6" w:tplc="9D58CF82">
      <w:start w:val="1"/>
      <w:numFmt w:val="bullet"/>
      <w:lvlText w:val="•"/>
      <w:lvlJc w:val="left"/>
      <w:pPr>
        <w:ind w:left="5247" w:hanging="360"/>
      </w:pPr>
      <w:rPr>
        <w:rFonts w:hint="default"/>
      </w:rPr>
    </w:lvl>
    <w:lvl w:ilvl="7" w:tplc="4D040796">
      <w:start w:val="1"/>
      <w:numFmt w:val="bullet"/>
      <w:lvlText w:val="•"/>
      <w:lvlJc w:val="left"/>
      <w:pPr>
        <w:ind w:left="6081" w:hanging="360"/>
      </w:pPr>
      <w:rPr>
        <w:rFonts w:hint="default"/>
      </w:rPr>
    </w:lvl>
    <w:lvl w:ilvl="8" w:tplc="73CCDD52">
      <w:start w:val="1"/>
      <w:numFmt w:val="bullet"/>
      <w:lvlText w:val="•"/>
      <w:lvlJc w:val="left"/>
      <w:pPr>
        <w:ind w:left="6914" w:hanging="360"/>
      </w:pPr>
      <w:rPr>
        <w:rFonts w:hint="default"/>
      </w:rPr>
    </w:lvl>
  </w:abstractNum>
  <w:abstractNum w:abstractNumId="8" w15:restartNumberingAfterBreak="0">
    <w:nsid w:val="5BA8BEE0"/>
    <w:multiLevelType w:val="hybridMultilevel"/>
    <w:tmpl w:val="00000000"/>
    <w:lvl w:ilvl="0" w:tplc="921E3168">
      <w:start w:val="1"/>
      <w:numFmt w:val="bullet"/>
      <w:lvlText w:val=""/>
      <w:lvlJc w:val="left"/>
      <w:pPr>
        <w:ind w:left="888" w:hanging="361"/>
      </w:pPr>
      <w:rPr>
        <w:rFonts w:ascii="Symbol" w:eastAsia="Symbol" w:hAnsi="Symbol" w:hint="default"/>
        <w:w w:val="100"/>
        <w:sz w:val="20"/>
        <w:szCs w:val="20"/>
      </w:rPr>
    </w:lvl>
    <w:lvl w:ilvl="1" w:tplc="F34415B2">
      <w:start w:val="1"/>
      <w:numFmt w:val="bullet"/>
      <w:lvlText w:val="•"/>
      <w:lvlJc w:val="left"/>
      <w:pPr>
        <w:ind w:left="1829" w:hanging="361"/>
      </w:pPr>
      <w:rPr>
        <w:rFonts w:hint="default"/>
      </w:rPr>
    </w:lvl>
    <w:lvl w:ilvl="2" w:tplc="8C46E6AC">
      <w:start w:val="1"/>
      <w:numFmt w:val="bullet"/>
      <w:lvlText w:val="•"/>
      <w:lvlJc w:val="left"/>
      <w:pPr>
        <w:ind w:left="2778" w:hanging="361"/>
      </w:pPr>
      <w:rPr>
        <w:rFonts w:hint="default"/>
      </w:rPr>
    </w:lvl>
    <w:lvl w:ilvl="3" w:tplc="0102F888">
      <w:start w:val="1"/>
      <w:numFmt w:val="bullet"/>
      <w:lvlText w:val="•"/>
      <w:lvlJc w:val="left"/>
      <w:pPr>
        <w:ind w:left="3727" w:hanging="361"/>
      </w:pPr>
      <w:rPr>
        <w:rFonts w:hint="default"/>
      </w:rPr>
    </w:lvl>
    <w:lvl w:ilvl="4" w:tplc="2FA66D26">
      <w:start w:val="1"/>
      <w:numFmt w:val="bullet"/>
      <w:lvlText w:val="•"/>
      <w:lvlJc w:val="left"/>
      <w:pPr>
        <w:ind w:left="4676" w:hanging="361"/>
      </w:pPr>
      <w:rPr>
        <w:rFonts w:hint="default"/>
      </w:rPr>
    </w:lvl>
    <w:lvl w:ilvl="5" w:tplc="B9325BA8">
      <w:start w:val="1"/>
      <w:numFmt w:val="bullet"/>
      <w:lvlText w:val="•"/>
      <w:lvlJc w:val="left"/>
      <w:pPr>
        <w:ind w:left="5625" w:hanging="361"/>
      </w:pPr>
      <w:rPr>
        <w:rFonts w:hint="default"/>
      </w:rPr>
    </w:lvl>
    <w:lvl w:ilvl="6" w:tplc="C7EA116E">
      <w:start w:val="1"/>
      <w:numFmt w:val="bullet"/>
      <w:lvlText w:val="•"/>
      <w:lvlJc w:val="left"/>
      <w:pPr>
        <w:ind w:left="6574" w:hanging="361"/>
      </w:pPr>
      <w:rPr>
        <w:rFonts w:hint="default"/>
      </w:rPr>
    </w:lvl>
    <w:lvl w:ilvl="7" w:tplc="2792506A">
      <w:start w:val="1"/>
      <w:numFmt w:val="bullet"/>
      <w:lvlText w:val="•"/>
      <w:lvlJc w:val="left"/>
      <w:pPr>
        <w:ind w:left="7523" w:hanging="361"/>
      </w:pPr>
      <w:rPr>
        <w:rFonts w:hint="default"/>
      </w:rPr>
    </w:lvl>
    <w:lvl w:ilvl="8" w:tplc="5EA2C99E">
      <w:start w:val="1"/>
      <w:numFmt w:val="bullet"/>
      <w:lvlText w:val="•"/>
      <w:lvlJc w:val="left"/>
      <w:pPr>
        <w:ind w:left="8472" w:hanging="361"/>
      </w:pPr>
      <w:rPr>
        <w:rFonts w:hint="default"/>
      </w:rPr>
    </w:lvl>
  </w:abstractNum>
  <w:num w:numId="1">
    <w:abstractNumId w:val="5"/>
  </w:num>
  <w:num w:numId="2">
    <w:abstractNumId w:val="4"/>
  </w:num>
  <w:num w:numId="3">
    <w:abstractNumId w:val="3"/>
  </w:num>
  <w:num w:numId="4">
    <w:abstractNumId w:val="6"/>
  </w:num>
  <w:num w:numId="5">
    <w:abstractNumId w:val="2"/>
  </w:num>
  <w:num w:numId="6">
    <w:abstractNumId w:val="7"/>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53052"/>
    <w:rsid w:val="00053052"/>
    <w:rsid w:val="005070F6"/>
    <w:rsid w:val="00D8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C5191AE7-139A-4EEE-89E9-2A50E374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220"/>
    </w:pPr>
    <w:rPr>
      <w:rFonts w:ascii="Times New Roman" w:eastAsia="Times New Roman" w:hAnsi="Times New Roman"/>
      <w:sz w:val="20"/>
      <w:szCs w:val="20"/>
    </w:rPr>
  </w:style>
  <w:style w:type="paragraph" w:customStyle="1" w:styleId="11">
    <w:name w:val="标题 11"/>
    <w:basedOn w:val="a"/>
    <w:uiPriority w:val="1"/>
    <w:qFormat/>
    <w:pPr>
      <w:spacing w:before="63"/>
      <w:ind w:left="220"/>
      <w:outlineLvl w:val="1"/>
    </w:pPr>
    <w:rPr>
      <w:rFonts w:ascii="Times New Roman" w:eastAsia="Times New Roman" w:hAnsi="Times New Roman"/>
      <w:b/>
      <w:bCs/>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87D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7DE6"/>
    <w:rPr>
      <w:sz w:val="18"/>
      <w:szCs w:val="18"/>
    </w:rPr>
  </w:style>
  <w:style w:type="paragraph" w:styleId="a7">
    <w:name w:val="footer"/>
    <w:basedOn w:val="a"/>
    <w:link w:val="a8"/>
    <w:uiPriority w:val="99"/>
    <w:unhideWhenUsed/>
    <w:rsid w:val="00D87DE6"/>
    <w:pPr>
      <w:tabs>
        <w:tab w:val="center" w:pos="4153"/>
        <w:tab w:val="right" w:pos="8306"/>
      </w:tabs>
      <w:snapToGrid w:val="0"/>
    </w:pPr>
    <w:rPr>
      <w:sz w:val="18"/>
      <w:szCs w:val="18"/>
    </w:rPr>
  </w:style>
  <w:style w:type="character" w:customStyle="1" w:styleId="a8">
    <w:name w:val="页脚 字符"/>
    <w:basedOn w:val="a0"/>
    <w:link w:val="a7"/>
    <w:uiPriority w:val="99"/>
    <w:rsid w:val="00D87D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Tech User</dc:creator>
  <cp:lastModifiedBy>徐鹏云(Austin Xu)</cp:lastModifiedBy>
  <cp:revision>2</cp:revision>
  <dcterms:created xsi:type="dcterms:W3CDTF">2020-12-24T15:04:00Z</dcterms:created>
  <dcterms:modified xsi:type="dcterms:W3CDTF">2021-05-27T05:35:00Z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2014-11-14T00:00:00Z</vt:filetime>
  </property>
  <property fmtid="{D5CDD505-2E9C-101B-9397-08002B2CF9AE}" pid="3" name="Creator">
    <vt:lpwstr>Microsoft® Word 2010</vt:lpwstr>
  </property>
  <property fmtid="{D5CDD505-2E9C-101B-9397-08002B2CF9AE}" pid="4" name="LastSaved">
    <vt:filetime>2020-12-24T00:00:00Z</vt:filetime>
  </property>
</Properties>
</file>