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SmartSure Insurance Platform</w:t>
      </w:r>
    </w:p>
    <w:p>
      <w:pPr>
        <w:spacing w:before="24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High-Level Design (HLD) Document</w:t>
      </w: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|  April 2026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from Codebase Analysis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High-Level Design document describes the overall architecture and design of the SmartSure Insurance Platform — a full-stack, cloud-ready application that enables customers to purchase insurance policies, file claims, and manage their profiles, while providing administrators with comprehensive oversight, reporting, and management capabilities.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SmartSure platform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registration, authentication (email/OTP and Google OAuth 2.0), and profile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Insurance catalog browsing and policy purchase (Motor and Home insurance).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Claims lifecycle management from initiation through approval or rejection.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Administrative console for managing users, policies, claims, audit logs, and generating PDF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Event-driven inter-service communication using RabbitMQ and MassTransit.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Audience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is intended for system architects, senior developers, project managers, QA engineers, and technical stakeholders involved in the development, deployment, or maintenance of the SmartSure platform.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used for stateless authentication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Password — used for email verification and password reset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MassTransit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messaging library providing abstraction over RabbitMQ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Domain-Driven Design — architectural approach used per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Layered architecture (Domain → Application → Infrastructure → API)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Insured Declared Value — the declared market value of the insured asset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— ORM used for database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 — relational database used per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API Gateway library used for routing and rate limiting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library used for generating PDF reports in Admin service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Business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SmartSure is a digital insurance platform that streamlines the insurance purchase and claims process. The platform replaces traditional paper-based workflows with an online self-service portal, while providing administrators a central hub to monitor all activities.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System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 seamless digital experience for purchasing Motor and Home insurance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customers to submit and track insurance claims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high security through JWT-based stateless authentication, OTP flows, and Google OAuth.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horizontal scalability through microservice decomposition.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data integrity across services via event-driven messaging with guaranteed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 administrators full visibility and control over platform data and operations.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Architectural Style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SmartSure follows a Microservices architecture with Clean Architecture (Onion Architecture) applied per service. Each service encapsulates its own Domain, Application, Infrastructure, and API layers. Cross-service communication is handled asynchronously via RabbitMQ using MassTransit's outbox pattern for reliable event delivery. All client requests are routed through a central Ocelot API Gateway.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System Architecture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Logical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is composed of four core backend microservices, one API Gateway, a shared Angular frontend, and supporting infrastructure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SPA (insurehub)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19, TypeScript, Bootstrap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10, Ocelot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SmartSure.Identity.API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10, Clean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SmartSure.Policy.API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10, Clean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SmartSure.Claims.API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10, Clean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SmartSure.Admin.API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10, Clean Architecture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 + MassTransit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 3, MassTransit with EF Outbox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per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 2022, EF Core 9 migrations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MegaApiClient for document storage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Backend Service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— routes all incoming 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SmartSure.Identity.API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user management, JWT issuance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SmartSure.Policy.API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lifecycle, insurance catalog, payments,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SmartSure.Claims.API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initiation, tracking, document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SmartSure.Admin.API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operations: users, policies, claims, reports, audit logs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Component Interaction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describes the high-level interaction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Angular SPA communicates exclusively with the Ocelot API Gateway (port 5083).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Gateway routes requests to the appropriate downstream service based on path prefixes: /api/auth → Identity (5001), /api/policy and /api/dashboard → Policy (5152), /api/claims → Claims (5008), /api/admin → Admin (5113).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a significant domain event occurs (e.g., user registered, policy created, claim submitted), the originating service publishes an event to RabbitMQ.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 services (primarily Admin) receive and process these events to maintain a denormalized read model for administrative reporting.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MassTransit Outbox pattern ensures that database writes and event publishing are atomic — events are first written to an outbox table within the same transaction, then forwarded to RabbitMQ by a background process.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JWT tokens are signed with RS256 asymmetric keys. The private key lives in the Identity service; other services validate with the corresponding public key.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 files (claim attachments) are stored in MEGA cloud storage via the shared MegaStorageService.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19.x (standalone components, lazy-loaded routes)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+ Bootstrap Icons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 + custom CSS variables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Charts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ng2-charts (Chart.js)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dashboard components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 (.NET 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9.x with MSSQL provider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MassTransit + RabbitMQ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MassTransit with EF Core Outbox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(RS256)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BCrypt.Net for password hashing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MailKit / MimeKit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SMTP-based OTP and notification emails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report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 Cloud (MegaApiClient)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document uploads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path routing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+ Console sinks, rolling daily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+ RabbitMQ containers defined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 / Tooling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2022 + VS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Copilot enabled (snapshots in repo)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2022, one DB per service (DB-per-service pattern)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Microservice Descriptions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Identity Service (SmartSure.Identity.API)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Identity Service is the authentication and user management hub of the platform. It is responsible for all user lifecycle operations: registration, email verification via OTP, login with JWT issuance, Google OAuth 2.0, password management, role administration, and token blacklisting.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registration with BCrypt password hashing and OTP-based email verification.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issuance using RS256 asymmetric signing (1-hour access tokens, 7-day refresh tokens).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OAuth 2.0 integration — handles redirect, callback, and account creation/linking.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OTP generation for password reset (6-digit, BCrypt-hashed, 10-minute expiry, locked after 3 failures).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blacklisting using in-memory cache for logout and post-reset invalidation.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user management: change roles, activate/deactivate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Publishing UserRegisteredEvent, UserLoggedInEvent, UserRoleChangedEvent to RabbitMQ.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Policy Service (SmartSure.Policy.API)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Policy Service manages the complete insurance policy lifecycle, including the insurance catalog, policy purchase, payment recording, vehicle/home detail capture, and user-facing dashboard data.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Insurance catalog management: InsuranceType and InsuranceSubType CRUD (admin-seeded).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 creation with associated vehicle or home details depending on insurance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recording and IDV (Insured Declared Value) computation.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 cancellation with state machine enforcement (only Active policies can be cancelled).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data aggregation (active policies, premium totals, recent activity).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Publishing PolicyCreatedEvent and PolicyCancelledEvent to RabbitMQ.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Claims Service (SmartSure.Claims.API)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Claims Service handles the full claims lifecycle: initiation, document upload, submission, administrative review, approval/rejection, and history tracking.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 lifecycle: Draft → Submitted → UnderReview → Approved/Rejected/Withdrawn.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ValidPolicy projection — claims service maintains a local read-model of active policies received via RabbitMQ (PolicyCreatedEvent) to validate claim eligibility without cross-service HTTP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 document upload to MEGA cloud storage via shared MegaStorageService.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ClaimHistory recording for every status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Publishing ClaimSubmittedEvent, ClaimStatusChangedEvent, ClaimApprovedEvent, ClaimRejectedEvent.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replay endpoint to re-publish all ClaimSubmittedEvents for data recovery.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Admin Service (SmartSure.Admin.API)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Admin Service provides administrators a consolidated view of the entire platform. It maintains a denormalized read model by consuming events from all other services, and provides audit logs, report generation (PDF), and administrative action endpoints.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Consuming events: UserRegisteredEvent, UserLoggedInEvent, UserRoleChangedEvent, PolicyCreatedEvent, PolicyCancelledEvent, ClaimSubmittedEvent, ClaimStatusChangedEvent, ClaimApprovedEvent, ClaimRejectedEvent.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Maintaining AdminUser, AdminPolicy, AdminClaim projections.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AuditLog entries for all significant admin actions and incoming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KPIs: total users, active policies, claims statistics.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report generation using QuestPDF (financial summaries, claim reports).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notifications via MailKit (e.g., claim approval/rejection notifications).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API Gateway (SmartSure.Gateway)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Ocelot-based gateway is the single entry point for all client requests. It routes requests to downstream services based on path prefixes and provides optional rate limiting.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prefix /api/auth → Identity Service (:5001).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prefix /api/policy, /api/dashboard → Policy Service (:5152).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prefix /api/claims → Claims Service (:5008).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prefix /api/admin → Admin Service (:5113).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Gateway base URL: http://localhost:5083.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is configured but currently disabled per route (EnableRateLimiting: false) — configurable per route for production.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Flow and Interaction Patterns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User Registration and Email Verification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submits registration form on Angular SPA.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Gateway routes POST /api/auth/register to Identity Service.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Identity Service creates User record (IsEmailVerified=false), hashes password with BCrypt, generates 6-digit OTP, hashes it, stores in OtpRecords with 10-minute expiry.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OTP is emailed via MailKit SMTP.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submits OTP via POST /api/auth/verify-email-otp.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Identity Service validates OTP hash, sets IsEmailVerified=true.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UserRegisteredEvent is published to RabbitMQ via MassTransit Outbox.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Service UserRegisteredConsumer creates an AdminUser record and AuditLog entry.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Policy Purchase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Authenticated user selects insurance type/subtype from catalog.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fills vehicle or home details, selects coverage, submits payment.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 Service creates Policy, PaymentRecord, and associated detail record in a single transaction.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PolicyCreatedEvent published to RabbitMQ.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Service PolicyCreatedConsumer creates AdminPolicy record.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Claims Service PolicyCreatedConsumer creates ValidPolicy record (local read-model for claim validation).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Claims Lifecycle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initiates claim (POST /api/claims) — claim created in Draft status.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optionally uploads supporting documents via POST /api/claims/{id}/documents (stored to MEGA).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submits claim (PUT /api/claims/{id}/submit) — status transitions to Submitted.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ClaimSubmittedEvent published; Admin Service updates AdminClaim, sends AuditLog and notification email.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reviews claim via Admin Console — approves or rejects via PUT /api/admin/claims/{id}/approve or /reject.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ClaimApprovedEvent or ClaimRejectedEvent published; Claims Service consumer updates claim status.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ClaimHistory entry added for every status transition.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Event-Driven Architecture Pattern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inter-service communication is asynchronous and event-driven. No synchronous HTTP calls exist between services. This is enforced via the following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Publisher Service: Writes the event to an outbox table (same DB transaction as the state change). Background job reads outbox and forwards to RabbitMQ.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 Service: Receives the message from RabbitMQ, processes it idempotently, and updates its own read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Contracts: All events are defined in SmartSure.Shared.Contracts as C# records (immutable value objects).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Security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Authentication Mechanism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uses RS256 asymmetric JWT for stateless authentication: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Token: 1-hour expiry, contains sub (UserId), email, role(s) claims.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Token: 7-day expiry, stored client-side in localStorage.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Blacklisting: In-memory ConcurrentDictionary keyed on token hash, consulted on each authenticated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Reset Token: Short-lived (15-minute) JWT with a purpose="password-reset" claim. Validated specifically by the reset-password endpoint.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Authorization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Role-based access control (RBAC) is enforced at controller/action level in each service: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Roles defined in SmartSure.Shared.Common.Constants.Roles: "Admin" and "Policyholder".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endpoints use [Authorize(Roles = "Admin")] attribute.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User-specific endpoints extract the UserId from JWT claims and verify ownership.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Password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BCrypt.Net with default work factor (10 rounds) for password hashing.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OTP codes are also BCrypt-hashed before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OTP lockout: 3 failed verification attempts lock the OTP record.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Google OAuth 2.0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Authorization Code flow — browser redirects to Google consent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callback, Identity Service exchanges code for Google ID token, extracts user info, creates or links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is issued and returned via a base64-encoded redirect to the Angular callback route.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Angular Client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Guard: Protects all authenticated routes using CanActivate.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Interceptor: Automatically attaches Bearer token to outgoing API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Interceptor: Handles 401 responses by attempting token refresh; on failure, redirects to login.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Shared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SmartSure.Shared.Common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Cross-cutting models and constants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BaseEntity, PagedResult&lt;T&gt;, Result&lt;T&gt;, CustomExceptions, Roles constants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SmartSure.Shared.Contracts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contracts (message schemas)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UserEvents, PolicyEvents, ClaimEvents as C#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SmartSure.Shared.Infrastructure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infrastructure concerns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MassTransitExtensions (queue config), SerilogExtensions, IMegaStorageService, MegaStorageService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SmartSure.Shared.Security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IJwtTokenGenerator interface, JwtTokenGenerator implementation, JwtSettings configuration POCO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Deployment Considerations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Current Environment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currently targets a local development environment with services running as standalone .NET processes. A docker-compose.yml is provided for the infrastructure dependencies (SQL Server and RabbitMQ).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Docker Compose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mcr.microsoft.com/mssql/server:2022-latest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1433:1433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for all service databases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rabbitmq:3-management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5672:5672, 15672:15672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broker; management UI on 15672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Database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microservice maintains its own independent database, following the DB-per-service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Name (inferred)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 Migrations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SmartSureIdentityDb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(InitialCreate, AddMassTransitOutbox)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SmartSurePolicyDb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(InitialSchema, AddPolicyHolder, AddPolicyNumber, UpdatePolicySchema)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SmartSureClaimsDb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(Initial, Outbox, ValidPolicy, ClaimNumber, PolicyNumber, AddIDV, AddStartEndDate)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SmartSureAdminDb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(Initial, ChangeClaimIdToInt, AddUserId, AddClaimNumber, FixSchemaSync, AddIDV, AddDescription, AddUserIdToAdminPolicy)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Configuration is managed via .env files (loaded by DotNetEnv) and appsettings.json. Sensitive values (connection strings, JWT keys, SMTP credentials, MEGA credentials) are stored in .env files which are gitignored.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9.5 Startup Scripts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PowerShell scripts start-all.ps1 and stop-all.ps1 are provided to launch or terminate all services in the correct order. Each service has a Dockerfile for containerization.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9.6 Production Readiness Gaps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items are identified as areas for enhancement before production deployment: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discovery and load balancing (e.g., Kubernetes or Consul) are not yet configured.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in the API Gateway is currently disabled.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HTTPS/TLS termination is not configured (running on HTTP locally).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Centralized distributed tracing (e.g., Jaeger, OpenTelemetry) is not yet implemented.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token storage is client-side only (localStorage) — no server-side refresh token rotation or revocation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OAuth callback URL is hardcoded to localhost:4200 — must be parameterized for deployment.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Observability and Logging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Serilog is configured in all services with the following sinks: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Console sink: Structured log output to stdout.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sink: Rolling daily log files in a /Logs directory within each service, with a suffix pattern (log-YYYYMMDD.txt). Multiple files per day use a numeric suffix.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levels: Default to Information; Debug for development.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service configures Serilog via the shared SerilogExtensions helper from SmartSure.Shared.Infrastructure. The Identity service additionally enriches logs with user context via a custom SerilogUserEnricherMiddleware.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Event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800"/>
        <w:gridCol w:w="37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Payload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UserRegisteredEvent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FullName, Email, Role, CreatedAt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UserLoggedInEvent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Email, LoggedInAt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UserRoleChangedEvent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NewRole, ChangedAt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PolicyCreatedEvent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PolicyId, PolicyNumber, UserId, CustomerName, InsuranceType, PremiumAmount, IDV, Status, StartDate, EndDate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PolicyCancelledEvent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PolicyId, UserId, Reason, CancelledAt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PremiumPaidEvent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 currently)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PolicyId, Amount, PaidAt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ClaimSubmittedEvent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ClaimId, PolicyId, UserId, PolicyNumber, ClaimNumber, ClaimAmount, IncidentDate, Description, Status, CustomerName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ClaimStatusChangedEvent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Claims/Admin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ClaimId, PolicyId, OldStatus, NewStatus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ClaimApprovedEvent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ClaimId, PolicyId, UserId, ApprovedAmount, Remarks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ClaimRejectedEvent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ClaimId, PolicyId, UserId, Remarks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spacing w:before="120"/>
    </w:pPr>
    <w:r>
      <w:rPr>
        <w:rFonts w:ascii="Arial" w:cs="Arial" w:eastAsia="Arial" w:hAnsi="Arial"/>
        <w:color w:val="666666"/>
        <w:sz w:val="18"/>
        <w:szCs w:val="18"/>
      </w:rPr>
      <w:t xml:space="preserve">Confidential — SmartSure Platform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SmartSure Insurance Platform — High-Level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2026-04-14T06:17:28.943Z</dcterms:created>
  <dcterms:modified xsi:type="dcterms:W3CDTF">2026-04-14T06:17:28.944Z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