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EchoCoach Stage 2</w:t>
      </w:r>
    </w:p>
    <w:p>
      <w:r>
        <w:t>Home Page — Functional &amp; UI Specification | v1.0 | 15 October 2026</w:t>
      </w:r>
    </w:p>
    <w:p>
      <w:r>
        <w:t>Status: Approved product decisions; implementation details proposed for repository validation. Audience: product owner, Cursor/Codex, developers, QA.</w:t>
      </w:r>
    </w:p>
    <w:p>
      <w:pPr>
        <w:pStyle w:val="Heading1"/>
      </w:pPr>
      <w:r>
        <w:t>1. Purpose and scope</w:t>
      </w:r>
    </w:p>
    <w:p>
      <w:r>
        <w:t>Coach/admin landing screen after successful authentication. Mobile-first, action-first (Option A). Preserve EchoCoach logo and sport photography; provide fast access to two creation workflows. The page must adapt to a persistent, coach-specific active sport.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 scope</w:t>
            </w:r>
          </w:p>
        </w:tc>
        <w:tc>
          <w:tcPr>
            <w:tcW w:type="dxa" w:w="4320"/>
          </w:tcPr>
          <w:p>
            <w:r>
              <w:t>Out of scope / separate specifications</w:t>
            </w:r>
          </w:p>
        </w:tc>
      </w:tr>
      <w:tr>
        <w:tc>
          <w:tcPr>
            <w:tcW w:type="dxa" w:w="4320"/>
          </w:tcPr>
          <w:p>
            <w:r>
              <w:t>Homepage UI, greeting, sport selector, settings entry</w:t>
            </w:r>
          </w:p>
        </w:tc>
        <w:tc>
          <w:tcPr>
            <w:tcW w:type="dxa" w:w="4320"/>
          </w:tcPr>
          <w:p>
            <w:r>
              <w:t>Detailed Class Review, Class Plan, Classes, Students workflows</w:t>
            </w:r>
          </w:p>
        </w:tc>
      </w:tr>
      <w:tr>
        <w:tc>
          <w:tcPr>
            <w:tcW w:type="dxa" w:w="4320"/>
          </w:tcPr>
          <w:p>
            <w:r>
              <w:t>Home / Classes / Students navigation</w:t>
            </w:r>
          </w:p>
        </w:tc>
        <w:tc>
          <w:tcPr>
            <w:tcW w:type="dxa" w:w="4320"/>
          </w:tcPr>
          <w:p>
            <w:r>
              <w:t>Class-centric future homepage; booking and scheduling</w:t>
            </w:r>
          </w:p>
        </w:tc>
      </w:tr>
      <w:tr>
        <w:tc>
          <w:tcPr>
            <w:tcW w:type="dxa" w:w="4320"/>
          </w:tcPr>
          <w:p>
            <w:r>
              <w:t>Sport theme, sport-scoped UI/data, persistence</w:t>
            </w:r>
          </w:p>
        </w:tc>
        <w:tc>
          <w:tcPr>
            <w:tcW w:type="dxa" w:w="4320"/>
          </w:tcPr>
          <w:p>
            <w:r>
              <w:t>Media, profile creation, student-facing WeChat app</w:t>
            </w:r>
          </w:p>
        </w:tc>
      </w:tr>
    </w:tbl>
    <w:p>
      <w:pPr>
        <w:pStyle w:val="Heading1"/>
      </w:pPr>
      <w:r>
        <w:t>2. Approved decisions</w:t>
      </w:r>
    </w:p>
    <w:p>
      <w:pPr>
        <w:pStyle w:val="ListBullet"/>
      </w:pPr>
      <w:r>
        <w:t>Action First homepage: two prominent buttons, New Class Review and New Class Plan.</w:t>
      </w:r>
    </w:p>
    <w:p>
      <w:pPr>
        <w:pStyle w:val="ListBullet"/>
      </w:pPr>
      <w:r>
        <w:t>Bottom navigation: Home / Classes / Students, consistent across sports.</w:t>
      </w:r>
    </w:p>
    <w:p>
      <w:pPr>
        <w:pStyle w:val="ListBullet"/>
      </w:pPr>
      <w:r>
        <w:t>Sport selector in top header; language selection lives in Settings.</w:t>
      </w:r>
    </w:p>
    <w:p>
      <w:pPr>
        <w:pStyle w:val="ListBullet"/>
      </w:pPr>
      <w:r>
        <w:t>Retain existing EchoCoach logo; sport-specific background/skin.</w:t>
      </w:r>
    </w:p>
    <w:p>
      <w:pPr>
        <w:pStyle w:val="ListBullet"/>
      </w:pPr>
      <w:r>
        <w:t>Class-centric homepage is deferred until future class-booking capabilities exist.</w:t>
      </w:r>
    </w:p>
    <w:p>
      <w:pPr>
        <w:pStyle w:val="Heading1"/>
      </w:pPr>
      <w:r>
        <w:t>3. UI hierarchy and layout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Zone</w:t>
            </w:r>
          </w:p>
        </w:tc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Interaction / display</w:t>
            </w:r>
          </w:p>
        </w:tc>
      </w:tr>
      <w:tr>
        <w:tc>
          <w:tcPr>
            <w:tcW w:type="dxa" w:w="2880"/>
          </w:tcPr>
          <w:p>
            <w:r>
              <w:t>Header</w:t>
            </w:r>
          </w:p>
        </w:tc>
        <w:tc>
          <w:tcPr>
            <w:tcW w:type="dxa" w:w="2880"/>
          </w:tcPr>
          <w:p>
            <w:r>
              <w:t>EchoCoach logo + Settings icon</w:t>
            </w:r>
          </w:p>
        </w:tc>
        <w:tc>
          <w:tcPr>
            <w:tcW w:type="dxa" w:w="2880"/>
          </w:tcPr>
          <w:p>
            <w:r>
              <w:t>Settings opens configuration destination (detail deferred).</w:t>
            </w:r>
          </w:p>
        </w:tc>
      </w:tr>
      <w:tr>
        <w:tc>
          <w:tcPr>
            <w:tcW w:type="dxa" w:w="2880"/>
          </w:tcPr>
          <w:p>
            <w:r>
              <w:t>Greeting row</w:t>
            </w:r>
          </w:p>
        </w:tc>
        <w:tc>
          <w:tcPr>
            <w:tcW w:type="dxa" w:w="2880"/>
          </w:tcPr>
          <w:p>
            <w:r>
              <w:t>Hello, {coachDisplayName}!</w:t>
            </w:r>
          </w:p>
        </w:tc>
        <w:tc>
          <w:tcPr>
            <w:tcW w:type="dxa" w:w="2880"/>
          </w:tcPr>
          <w:p>
            <w:r>
              <w:t>Use authenticated coach profile; safe fallback “Hello, Coach!”</w:t>
            </w:r>
          </w:p>
        </w:tc>
      </w:tr>
      <w:tr>
        <w:tc>
          <w:tcPr>
            <w:tcW w:type="dxa" w:w="2880"/>
          </w:tcPr>
          <w:p>
            <w:r>
              <w:t>Greeting row</w:t>
            </w:r>
          </w:p>
        </w:tc>
        <w:tc>
          <w:tcPr>
            <w:tcW w:type="dxa" w:w="2880"/>
          </w:tcPr>
          <w:p>
            <w:r>
              <w:t>Active Sport chip (e.g. Tennis ▾)</w:t>
            </w:r>
          </w:p>
        </w:tc>
        <w:tc>
          <w:tcPr>
            <w:tcW w:type="dxa" w:w="2880"/>
          </w:tcPr>
          <w:p>
            <w:r>
              <w:t>Opens available-sports selector.</w:t>
            </w:r>
          </w:p>
        </w:tc>
      </w:tr>
      <w:tr>
        <w:tc>
          <w:tcPr>
            <w:tcW w:type="dxa" w:w="2880"/>
          </w:tcPr>
          <w:p>
            <w:r>
              <w:t>Main action</w:t>
            </w:r>
          </w:p>
        </w:tc>
        <w:tc>
          <w:tcPr>
            <w:tcW w:type="dxa" w:w="2880"/>
          </w:tcPr>
          <w:p>
            <w:r>
              <w:t>New Class Review</w:t>
            </w:r>
          </w:p>
        </w:tc>
        <w:tc>
          <w:tcPr>
            <w:tcW w:type="dxa" w:w="2880"/>
          </w:tcPr>
          <w:p>
            <w:r>
              <w:t>Launch existing Review flow with activeSportId as context.</w:t>
            </w:r>
          </w:p>
        </w:tc>
      </w:tr>
      <w:tr>
        <w:tc>
          <w:tcPr>
            <w:tcW w:type="dxa" w:w="2880"/>
          </w:tcPr>
          <w:p>
            <w:r>
              <w:t>Secondary action</w:t>
            </w:r>
          </w:p>
        </w:tc>
        <w:tc>
          <w:tcPr>
            <w:tcW w:type="dxa" w:w="2880"/>
          </w:tcPr>
          <w:p>
            <w:r>
              <w:t>New Class Plan</w:t>
            </w:r>
          </w:p>
        </w:tc>
        <w:tc>
          <w:tcPr>
            <w:tcW w:type="dxa" w:w="2880"/>
          </w:tcPr>
          <w:p>
            <w:r>
              <w:t>Launch Plan flow with activeSportId as context; destination implemented separately.</w:t>
            </w:r>
          </w:p>
        </w:tc>
      </w:tr>
      <w:tr>
        <w:tc>
          <w:tcPr>
            <w:tcW w:type="dxa" w:w="2880"/>
          </w:tcPr>
          <w:p>
            <w:r>
              <w:t>Footer</w:t>
            </w:r>
          </w:p>
        </w:tc>
        <w:tc>
          <w:tcPr>
            <w:tcW w:type="dxa" w:w="2880"/>
          </w:tcPr>
          <w:p>
            <w:r>
              <w:t>Home / Classes / Students</w:t>
            </w:r>
          </w:p>
        </w:tc>
        <w:tc>
          <w:tcPr>
            <w:tcW w:type="dxa" w:w="2880"/>
          </w:tcPr>
          <w:p>
            <w:r>
              <w:t>Three fixed destinations; Home highlighted on homepage.</w:t>
            </w:r>
          </w:p>
        </w:tc>
      </w:tr>
    </w:tbl>
    <w:p>
      <w:r>
        <w:t>Visual guidance: mobile viewport ~390 × 844 logical px; respect safe areas; keep actions visible without scrolling on common phone sizes. Use legible overlays over background photography, adequate contrast and ≥44×44 px touch targets. Maintain the same layout for Tennis and Ski; only configured theme assets/colors/labels vary.</w:t>
      </w:r>
    </w:p>
    <w:p>
      <w:pPr>
        <w:pStyle w:val="Heading1"/>
      </w:pPr>
      <w:r>
        <w:t>4. Sport configuration rules (approved)</w:t>
      </w:r>
    </w:p>
    <w:p>
      <w:pPr>
        <w:pStyle w:val="Heading2"/>
      </w:pPr>
      <w:r>
        <w:t>SC-01 — Sport Selection</w:t>
      </w:r>
    </w:p>
    <w:p>
      <w:r>
        <w:t>Coach can select active sport from the homepage.</w:t>
      </w:r>
    </w:p>
    <w:p>
      <w:pPr>
        <w:pStyle w:val="Heading2"/>
      </w:pPr>
      <w:r>
        <w:t>SC-02 — Sport-Specific Theme</w:t>
      </w:r>
    </w:p>
    <w:p>
      <w:r>
        <w:t>Changing active sport updates the homepage background and relevant workflow screens.</w:t>
      </w:r>
    </w:p>
    <w:p>
      <w:pPr>
        <w:pStyle w:val="Heading2"/>
      </w:pPr>
      <w:r>
        <w:t>SC-03 — Sport-Specific Configuration</w:t>
      </w:r>
    </w:p>
    <w:p>
      <w:r>
        <w:t>Changing active sport updates relevant workflow content, terminology, selectors and records; sport-specific workflows show only records associated with the selected sport.</w:t>
      </w:r>
    </w:p>
    <w:p>
      <w:pPr>
        <w:pStyle w:val="Heading2"/>
      </w:pPr>
      <w:r>
        <w:t>SC-04 — Persistent Preference</w:t>
      </w:r>
    </w:p>
    <w:p>
      <w:r>
        <w:t>Save selected sport as the coach’s default; persist across logins and devices until changed.</w:t>
      </w:r>
    </w:p>
    <w:p>
      <w:pPr>
        <w:pStyle w:val="Heading2"/>
      </w:pPr>
      <w:r>
        <w:t>SC-05 — Consistent Navigation</w:t>
      </w:r>
    </w:p>
    <w:p>
      <w:r>
        <w:t>Home / Classes / Students structure remains identical across sports; use configuration, not separate navigation designs.</w:t>
      </w:r>
    </w:p>
    <w:p>
      <w:pPr>
        <w:pStyle w:val="Heading2"/>
      </w:pPr>
      <w:r>
        <w:t>SC-06 — Switching During Active Workflow</w:t>
      </w:r>
    </w:p>
    <w:p>
      <w:r>
        <w:t>Prevent loss of unsaved work. MVP: sport switching is available on Home; if a switch is initiated from a workflow in the future, require confirmation when unsaved work is affected.</w:t>
      </w:r>
    </w:p>
    <w:p>
      <w:pPr>
        <w:pStyle w:val="Heading1"/>
      </w:pPr>
      <w:r>
        <w:t>5. State and data contract</w:t>
      </w:r>
    </w:p>
    <w:p>
      <w:r>
        <w:t>Logical model only; adapt names to actual Convex schema after repository inspection. Do not create a second Coach table or duplicate existing Sport records.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Logical item</w:t>
            </w:r>
          </w:p>
        </w:tc>
        <w:tc>
          <w:tcPr>
            <w:tcW w:type="dxa" w:w="4320"/>
          </w:tcPr>
          <w:p>
            <w:r>
              <w:t>Proposed representation / requirement</w:t>
            </w:r>
          </w:p>
        </w:tc>
      </w:tr>
      <w:tr>
        <w:tc>
          <w:tcPr>
            <w:tcW w:type="dxa" w:w="4320"/>
          </w:tcPr>
          <w:p>
            <w:r>
              <w:t>Coach identity</w:t>
            </w:r>
          </w:p>
        </w:tc>
        <w:tc>
          <w:tcPr>
            <w:tcW w:type="dxa" w:w="4320"/>
          </w:tcPr>
          <w:p>
            <w:r>
              <w:t>Authenticated coachId and displayName; never trust client-supplied coachId for authorization.</w:t>
            </w:r>
          </w:p>
        </w:tc>
      </w:tr>
      <w:tr>
        <w:tc>
          <w:tcPr>
            <w:tcW w:type="dxa" w:w="4320"/>
          </w:tcPr>
          <w:p>
            <w:r>
              <w:t>Sport catalog</w:t>
            </w:r>
          </w:p>
        </w:tc>
        <w:tc>
          <w:tcPr>
            <w:tcW w:type="dxa" w:w="4320"/>
          </w:tcPr>
          <w:p>
            <w:r>
              <w:t>sportId, displayName, enabled, themeKey; accessible sports scoped to coach authorization.</w:t>
            </w:r>
          </w:p>
        </w:tc>
      </w:tr>
      <w:tr>
        <w:tc>
          <w:tcPr>
            <w:tcW w:type="dxa" w:w="4320"/>
          </w:tcPr>
          <w:p>
            <w:r>
              <w:t>Coach preference</w:t>
            </w:r>
          </w:p>
        </w:tc>
        <w:tc>
          <w:tcPr>
            <w:tcW w:type="dxa" w:w="4320"/>
          </w:tcPr>
          <w:p>
            <w:r>
              <w:t>activeSportId (or defaultSportId) stored per coach account, not browser-only.</w:t>
            </w:r>
          </w:p>
        </w:tc>
      </w:tr>
      <w:tr>
        <w:tc>
          <w:tcPr>
            <w:tcW w:type="dxa" w:w="4320"/>
          </w:tcPr>
          <w:p>
            <w:r>
              <w:t>Theme config</w:t>
            </w:r>
          </w:p>
        </w:tc>
        <w:tc>
          <w:tcPr>
            <w:tcW w:type="dxa" w:w="4320"/>
          </w:tcPr>
          <w:p>
            <w:r>
              <w:t>themeKey → background asset, overlay, accent, icon, sport-specific UI terminology.</w:t>
            </w:r>
          </w:p>
        </w:tc>
      </w:tr>
      <w:tr>
        <w:tc>
          <w:tcPr>
            <w:tcW w:type="dxa" w:w="4320"/>
          </w:tcPr>
          <w:p>
            <w:r>
              <w:t>Workflow context</w:t>
            </w:r>
          </w:p>
        </w:tc>
        <w:tc>
          <w:tcPr>
            <w:tcW w:type="dxa" w:w="4320"/>
          </w:tcPr>
          <w:p>
            <w:r>
              <w:t>activeSportId passed into Review / Plan entry routes and data queries.</w:t>
            </w:r>
          </w:p>
        </w:tc>
      </w:tr>
    </w:tbl>
    <w:p>
      <w:r>
        <w:t>First login without preference: if exactly one eligible sport, use it; if multiple, prompt selection before sport-scoped work. If preference points to disabled/unavailable sport, ask coach to select another. These are proposed MVP defaults, not previously approved decisions.</w:t>
      </w:r>
    </w:p>
    <w:p>
      <w:pPr>
        <w:pStyle w:val="Heading1"/>
      </w:pPr>
      <w:r>
        <w:t>6. Interaction flow</w:t>
      </w:r>
    </w:p>
    <w:p>
      <w:pPr>
        <w:pStyle w:val="ListBullet"/>
      </w:pPr>
      <w:r>
        <w:t>After login → resolve authenticated coach, permitted sports and saved preference → render Home with selected sport theme.</w:t>
      </w:r>
    </w:p>
    <w:p>
      <w:pPr>
        <w:pStyle w:val="ListBullet"/>
      </w:pPr>
      <w:r>
        <w:t>Tap sport chip → list only permitted sports → select sport → persist preference → update theme and sport-scoped context; reflect selection immediately after successful save.</w:t>
      </w:r>
    </w:p>
    <w:p>
      <w:pPr>
        <w:pStyle w:val="ListBullet"/>
      </w:pPr>
      <w:r>
        <w:t>Tap New Class Review → open Review intake with selected sport; downstream dropdowns filter by sport.</w:t>
      </w:r>
    </w:p>
    <w:p>
      <w:pPr>
        <w:pStyle w:val="ListBullet"/>
      </w:pPr>
      <w:r>
        <w:t>Tap New Class Plan → open Plan entry with selected sport; detailed Plan workflow is separate.</w:t>
      </w:r>
    </w:p>
    <w:p>
      <w:pPr>
        <w:pStyle w:val="ListBullet"/>
      </w:pPr>
      <w:r>
        <w:t>Tap Classes / Students → navigate to destination with selected sport as default filter; destination specifications follow.</w:t>
      </w:r>
    </w:p>
    <w:p>
      <w:pPr>
        <w:pStyle w:val="ListBullet"/>
      </w:pPr>
      <w:r>
        <w:t>Tap Settings → open settings destination; language controls belong there.</w:t>
      </w:r>
    </w:p>
    <w:p>
      <w:pPr>
        <w:pStyle w:val="Heading1"/>
      </w:pPr>
      <w:r>
        <w:t>7. States and exceptions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Condition</w:t>
            </w:r>
          </w:p>
        </w:tc>
        <w:tc>
          <w:tcPr>
            <w:tcW w:type="dxa" w:w="4320"/>
          </w:tcPr>
          <w:p>
            <w:r>
              <w:t>Expected behavior</w:t>
            </w:r>
          </w:p>
        </w:tc>
      </w:tr>
      <w:tr>
        <w:tc>
          <w:tcPr>
            <w:tcW w:type="dxa" w:w="4320"/>
          </w:tcPr>
          <w:p>
            <w:r>
              <w:t>Loading / slow network</w:t>
            </w:r>
          </w:p>
        </w:tc>
        <w:tc>
          <w:tcPr>
            <w:tcW w:type="dxa" w:w="4320"/>
          </w:tcPr>
          <w:p>
            <w:r>
              <w:t>Show stable skeleton or branded loading state; do not show wrong sport temporarily.</w:t>
            </w:r>
          </w:p>
        </w:tc>
      </w:tr>
      <w:tr>
        <w:tc>
          <w:tcPr>
            <w:tcW w:type="dxa" w:w="4320"/>
          </w:tcPr>
          <w:p>
            <w:r>
              <w:t>Sport save failure</w:t>
            </w:r>
          </w:p>
        </w:tc>
        <w:tc>
          <w:tcPr>
            <w:tcW w:type="dxa" w:w="4320"/>
          </w:tcPr>
          <w:p>
            <w:r>
              <w:t>Show error, retain previous confirmed sport, allow retry.</w:t>
            </w:r>
          </w:p>
        </w:tc>
      </w:tr>
      <w:tr>
        <w:tc>
          <w:tcPr>
            <w:tcW w:type="dxa" w:w="4320"/>
          </w:tcPr>
          <w:p>
            <w:r>
              <w:t>No permitted sports</w:t>
            </w:r>
          </w:p>
        </w:tc>
        <w:tc>
          <w:tcPr>
            <w:tcW w:type="dxa" w:w="4320"/>
          </w:tcPr>
          <w:p>
            <w:r>
              <w:t>Show clear empty state and support/admin path; disable sport-dependent actions.</w:t>
            </w:r>
          </w:p>
        </w:tc>
      </w:tr>
      <w:tr>
        <w:tc>
          <w:tcPr>
            <w:tcW w:type="dxa" w:w="4320"/>
          </w:tcPr>
          <w:p>
            <w:r>
              <w:t>No classes/students for sport</w:t>
            </w:r>
          </w:p>
        </w:tc>
        <w:tc>
          <w:tcPr>
            <w:tcW w:type="dxa" w:w="4320"/>
          </w:tcPr>
          <w:p>
            <w:r>
              <w:t>Homepage actions remain available; destination pages show empty states.</w:t>
            </w:r>
          </w:p>
        </w:tc>
      </w:tr>
      <w:tr>
        <w:tc>
          <w:tcPr>
            <w:tcW w:type="dxa" w:w="4320"/>
          </w:tcPr>
          <w:p>
            <w:r>
              <w:t>Session expires</w:t>
            </w:r>
          </w:p>
        </w:tc>
        <w:tc>
          <w:tcPr>
            <w:tcW w:type="dxa" w:w="4320"/>
          </w:tcPr>
          <w:p>
            <w:r>
              <w:t>Return to authentication, preserve server-stored sport preference.</w:t>
            </w:r>
          </w:p>
        </w:tc>
      </w:tr>
      <w:tr>
        <w:tc>
          <w:tcPr>
            <w:tcW w:type="dxa" w:w="4320"/>
          </w:tcPr>
          <w:p>
            <w:r>
              <w:t>Active unsaved work</w:t>
            </w:r>
          </w:p>
        </w:tc>
        <w:tc>
          <w:tcPr>
            <w:tcW w:type="dxa" w:w="4320"/>
          </w:tcPr>
          <w:p>
            <w:r>
              <w:t>Never silently discard. Confirm before switch if switching supported in that context.</w:t>
            </w:r>
          </w:p>
        </w:tc>
      </w:tr>
      <w:tr>
        <w:tc>
          <w:tcPr>
            <w:tcW w:type="dxa" w:w="4320"/>
          </w:tcPr>
          <w:p>
            <w:r>
              <w:t>Unavailable image asset</w:t>
            </w:r>
          </w:p>
        </w:tc>
        <w:tc>
          <w:tcPr>
            <w:tcW w:type="dxa" w:w="4320"/>
          </w:tcPr>
          <w:p>
            <w:r>
              <w:t>Use accessible sport color/gradient fallback; maintain readable text.</w:t>
            </w:r>
          </w:p>
        </w:tc>
      </w:tr>
    </w:tbl>
    <w:p>
      <w:pPr>
        <w:pStyle w:val="Heading1"/>
      </w:pPr>
      <w:r>
        <w:t>8. Acceptance criteria / QA</w:t>
      </w:r>
    </w:p>
    <w:p>
      <w:r>
        <w:t>☐ Authenticated coach sees greeting, logo, two actions and exactly three bottom tabs.</w:t>
      </w:r>
    </w:p>
    <w:p>
      <w:r>
        <w:t>☐ Sport selector displays only sports available to that coach.</w:t>
      </w:r>
    </w:p>
    <w:p>
      <w:r>
        <w:t>☐ Selecting Ski changes theme and sport-scoped filters without changing core navigation.</w:t>
      </w:r>
    </w:p>
    <w:p>
      <w:r>
        <w:t>☐ Selection persists after logout/login and on another device.</w:t>
      </w:r>
    </w:p>
    <w:p>
      <w:r>
        <w:t>☐ Review and Plan launch with selected sport context.</w:t>
      </w:r>
    </w:p>
    <w:p>
      <w:r>
        <w:t>☐ Classes and Students receive active sport as filter context.</w:t>
      </w:r>
    </w:p>
    <w:p>
      <w:r>
        <w:t>☐ No cross-sport data leakage, including direct navigation or cached queries.</w:t>
      </w:r>
    </w:p>
    <w:p>
      <w:r>
        <w:t>☐ No duplicate Coach/Sport records introduced solely for UI preference.</w:t>
      </w:r>
    </w:p>
    <w:p>
      <w:r>
        <w:t>☐ Error, loading, no-sports, and theme-fallback states behave as defined.</w:t>
      </w:r>
    </w:p>
    <w:p>
      <w:r>
        <w:t>☐ Keyboard and screen-reader labels, contrast and touch targets are accessible.</w:t>
      </w:r>
    </w:p>
    <w:p>
      <w:pPr>
        <w:pStyle w:val="Heading1"/>
      </w:pPr>
      <w:r>
        <w:t>9. Implementation guardrails</w:t>
      </w:r>
    </w:p>
    <w:p>
      <w:pPr>
        <w:pStyle w:val="ListBullet"/>
      </w:pPr>
      <w:r>
        <w:t>Before editing code, inspect current Next.js routes, Convex schema, auth identity, existing sport model, UI components, and Stage 1 review entry route.</w:t>
      </w:r>
    </w:p>
    <w:p>
      <w:pPr>
        <w:pStyle w:val="ListBullet"/>
      </w:pPr>
      <w:r>
        <w:t>Reuse existing theme/assets and preserve current review functionality; avoid unrelated refactors.</w:t>
      </w:r>
    </w:p>
    <w:p>
      <w:pPr>
        <w:pStyle w:val="ListBullet"/>
      </w:pPr>
      <w:r>
        <w:t>Implement sport preference via authorized backend query/mutation; validate ownership and sport eligibility server-side.</w:t>
      </w:r>
    </w:p>
    <w:p>
      <w:pPr>
        <w:pStyle w:val="ListBullet"/>
      </w:pPr>
      <w:r>
        <w:t>Centralize active-sport context and theme tokens so all workflows consume one source of truth.</w:t>
      </w:r>
    </w:p>
    <w:p>
      <w:pPr>
        <w:pStyle w:val="ListBullet"/>
      </w:pPr>
      <w:r>
        <w:t>Add automated tests for preference persistence, sport filtering, unauthorized access, and navigation; test mobile layouts manually.</w:t>
      </w:r>
    </w:p>
    <w:p>
      <w:pPr>
        <w:pStyle w:val="ListBullet"/>
      </w:pPr>
      <w:r>
        <w:t>Do not implement Class Plan, Classes, Students, or Settings details beyond agreed entry points until their specifications are approved.</w:t>
      </w:r>
    </w:p>
    <w:p>
      <w:pPr>
        <w:pStyle w:val="Heading1"/>
      </w:pPr>
      <w:r>
        <w:t>10. UI visual reference</w:t>
      </w:r>
    </w:p>
    <w:p>
      <w:r>
        <w:t>The companion UI visual illustrates the desired hierarchy and tennis/ski skins. Treat any additional details in the visual as illustrative; this document governs behavior and acceptance criteria.</w:t>
      </w:r>
    </w:p>
    <w:p>
      <w:r>
        <w:drawing>
          <wp:inline xmlns:a="http://schemas.openxmlformats.org/drawingml/2006/main" xmlns:pic="http://schemas.openxmlformats.org/drawingml/2006/picture">
            <wp:extent cx="6126480" cy="6535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ui_ux_spec_poster_a_clean_multi_pa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535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Open items before coding</w:t>
      </w:r>
    </w:p>
    <w:p>
      <w:pPr>
        <w:pStyle w:val="ListBullet"/>
      </w:pPr>
      <w:r>
        <w:t>Confirm actual route names and whether Class Plan currently has an entry screen.</w:t>
      </w:r>
    </w:p>
    <w:p>
      <w:pPr>
        <w:pStyle w:val="ListBullet"/>
      </w:pPr>
      <w:r>
        <w:t>Confirm existing Coach and Sport entity field names and available sport assets.</w:t>
      </w:r>
    </w:p>
    <w:p>
      <w:pPr>
        <w:pStyle w:val="ListBullet"/>
      </w:pPr>
      <w:r>
        <w:t>Confirm whether the coach/admin roles share the same landing screen and sport permissions.</w:t>
      </w:r>
    </w:p>
    <w:p>
      <w:pPr>
        <w:pStyle w:val="ListBullet"/>
      </w:pPr>
      <w:r>
        <w:t>Approve the proposed first-login sport fallback and failure handling.</w:t>
      </w:r>
    </w:p>
    <w:sectPr w:rsidR="00FC693F" w:rsidRPr="0006063C" w:rsidSect="00034616">
      <w:pgSz w:w="12240" w:h="15840"/>
      <w:pgMar w:top="1440" w:right="1800" w:bottom="1440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7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7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7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