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0000" w:sz="10" w:space="8"/>
        </w:pBdr>
        <w:spacing w:after="230"/>
        <w:jc w:val="center"/>
      </w:pPr>
      <w:r>
        <w:rPr>
          <w:rFonts w:ascii="Malgun Gothic" w:cs="Malgun Gothic" w:eastAsia="Malgun Gothic" w:hAnsi="Malgun Gothic"/>
          <w:b/>
          <w:bCs/>
          <w:color w:val="000000"/>
          <w:sz w:val="29"/>
          <w:szCs w:val="29"/>
        </w:rPr>
        <w:t xml:space="preserve">홍보 실적 대장</w:t>
      </w:r>
    </w:p>
    <w:p>
      <w:pPr>
        <w:spacing w:after="60" w:before="190"/>
      </w:pPr>
      <w:r>
        <w:rPr>
          <w:rFonts w:ascii="Malgun Gothic" w:cs="Malgun Gothic" w:eastAsia="Malgun Gothic" w:hAnsi="Malgun Gothic"/>
          <w:b/>
          <w:bCs/>
          <w:color w:val="000000"/>
          <w:sz w:val="22"/>
          <w:szCs w:val="22"/>
        </w:rPr>
        <w:t xml:space="preserve">□ 개  요</w:t>
      </w:r>
    </w:p>
    <w:p>
      <w:pPr>
        <w:spacing w:after="22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9"/>
          <w:szCs w:val="19"/>
        </w:rPr>
        <w:t xml:space="preserve">○ 목적 : 언론 보도·기고·방송 등 본인 주관 홍보 실적 정리</w:t>
      </w:r>
    </w:p>
    <w:p>
      <w:pPr>
        <w:spacing w:after="22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9"/>
          <w:szCs w:val="19"/>
        </w:rPr>
        <w:t xml:space="preserve">○ 기간 : 2012. 1. ~ 2026. 6. (성과 적용 년월 기준)</w:t>
      </w:r>
    </w:p>
    <w:p>
      <w:pPr>
        <w:spacing w:after="22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9"/>
          <w:szCs w:val="19"/>
        </w:rPr>
        <w:t xml:space="preserve">○ 자료 : 농촌진흥청 국가 R&amp;D 성과등록 「홍보성과·홍보점수」 — 본인이 주참여자인 92건</w:t>
      </w:r>
    </w:p>
    <w:p>
      <w:pPr>
        <w:spacing w:after="22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9"/>
          <w:szCs w:val="19"/>
        </w:rPr>
        <w:t xml:space="preserve">○ 단위 : 홍보점수 (매체 등급·보도 규모에 따른 성과등록 점수)</w:t>
      </w:r>
    </w:p>
    <w:p>
      <w:pPr>
        <w:spacing w:after="60" w:before="190"/>
      </w:pPr>
      <w:r>
        <w:rPr>
          <w:rFonts w:ascii="Malgun Gothic" w:cs="Malgun Gothic" w:eastAsia="Malgun Gothic" w:hAnsi="Malgun Gothic"/>
          <w:b/>
          <w:bCs/>
          <w:color w:val="000000"/>
          <w:sz w:val="22"/>
          <w:szCs w:val="22"/>
        </w:rPr>
        <w:t xml:space="preserve">□ 총괄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300"/>
        <w:gridCol w:w="1700"/>
        <w:gridCol w:w="4400"/>
      </w:tblGrid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분야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건수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홍보점수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구분</w:t>
            </w:r>
          </w:p>
        </w:tc>
      </w:tr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가. 로봇착유기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21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421.4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공적관련</w:t>
            </w:r>
          </w:p>
        </w:tc>
      </w:tr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나. 무인 사료급이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17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공적관련</w:t>
            </w:r>
          </w:p>
        </w:tc>
      </w:tr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다. ICT 생체정보센서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7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303.1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공적관련</w:t>
            </w:r>
          </w:p>
        </w:tc>
      </w:tr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스마트팜·ICT 일반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7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22.5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공적 기반 확산</w:t>
            </w:r>
          </w:p>
        </w:tc>
      </w:tr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일반 낙농 기술(사양관리 등)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55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187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그 밖</w:t>
            </w:r>
          </w:p>
        </w:tc>
      </w:tr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합　계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92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951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공적관련(가·나·다·스마트팜) 37건 · 764점</w:t>
            </w:r>
          </w:p>
        </w:tc>
      </w:tr>
    </w:tbl>
    <w:p>
      <w:pPr>
        <w:spacing w:before="5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4"/>
          <w:szCs w:val="14"/>
        </w:rPr>
        <w:t xml:space="preserve">＊이 밖에 부서 공동 홍보성과(공동참여자로 등재) 457건이 별도로 있음(원자료 보존, 본 대장은 주관분만 수록). ＊분야는 홍보 제목 기준 분류.</w:t>
      </w:r>
    </w:p>
    <w:p>
      <w:pPr>
        <w:spacing w:after="60" w:before="190"/>
      </w:pPr>
      <w:r>
        <w:rPr>
          <w:rFonts w:ascii="Malgun Gothic" w:cs="Malgun Gothic" w:eastAsia="Malgun Gothic" w:hAnsi="Malgun Gothic"/>
          <w:b/>
          <w:bCs/>
          <w:color w:val="000000"/>
          <w:sz w:val="22"/>
          <w:szCs w:val="22"/>
        </w:rPr>
        <w:t xml:space="preserve">□ 연도별 현황 (주관분, 단위 : 건, 점)</w:t>
      </w:r>
    </w:p>
    <w:tbl>
      <w:tblPr>
        <w:tblW w:type="dxa" w:w="1039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9"/>
        <w:gridCol w:w="1770"/>
        <w:gridCol w:w="2655"/>
        <w:gridCol w:w="1770"/>
        <w:gridCol w:w="2655"/>
      </w:tblGrid>
      <w:tr>
        <w:tc>
          <w:tcPr>
            <w:tcW w:type="dxa" w:w="15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연도</w:t>
            </w:r>
          </w:p>
        </w:tc>
        <w:tc>
          <w:tcPr>
            <w:tcW w:type="dxa" w:w="17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전체 건수</w:t>
            </w:r>
          </w:p>
        </w:tc>
        <w:tc>
          <w:tcPr>
            <w:tcW w:type="dxa" w:w="26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전체 점수</w:t>
            </w:r>
          </w:p>
        </w:tc>
        <w:tc>
          <w:tcPr>
            <w:tcW w:type="dxa" w:w="17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공적관련 건수</w:t>
            </w:r>
          </w:p>
        </w:tc>
        <w:tc>
          <w:tcPr>
            <w:tcW w:type="dxa" w:w="26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공적관련 점수</w:t>
            </w:r>
          </w:p>
        </w:tc>
      </w:tr>
      <w:tr>
        <w:tc>
          <w:tcPr>
            <w:tcW w:type="dxa" w:w="15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2009</w:t>
            </w:r>
          </w:p>
        </w:tc>
        <w:tc>
          <w:tcPr>
            <w:tcW w:type="dxa" w:w="17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</w:t>
            </w:r>
          </w:p>
        </w:tc>
        <w:tc>
          <w:tcPr>
            <w:tcW w:type="dxa" w:w="26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6.8</w:t>
            </w:r>
          </w:p>
        </w:tc>
        <w:tc>
          <w:tcPr>
            <w:tcW w:type="dxa" w:w="17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0</w:t>
            </w:r>
          </w:p>
        </w:tc>
        <w:tc>
          <w:tcPr>
            <w:tcW w:type="dxa" w:w="26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0</w:t>
            </w:r>
          </w:p>
        </w:tc>
      </w:tr>
      <w:tr>
        <w:tc>
          <w:tcPr>
            <w:tcW w:type="dxa" w:w="15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2012</w:t>
            </w:r>
          </w:p>
        </w:tc>
        <w:tc>
          <w:tcPr>
            <w:tcW w:type="dxa" w:w="17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7</w:t>
            </w:r>
          </w:p>
        </w:tc>
        <w:tc>
          <w:tcPr>
            <w:tcW w:type="dxa" w:w="26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12</w:t>
            </w:r>
          </w:p>
        </w:tc>
        <w:tc>
          <w:tcPr>
            <w:tcW w:type="dxa" w:w="17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0</w:t>
            </w:r>
          </w:p>
        </w:tc>
        <w:tc>
          <w:tcPr>
            <w:tcW w:type="dxa" w:w="26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0</w:t>
            </w:r>
          </w:p>
        </w:tc>
      </w:tr>
      <w:tr>
        <w:tc>
          <w:tcPr>
            <w:tcW w:type="dxa" w:w="15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2013</w:t>
            </w:r>
          </w:p>
        </w:tc>
        <w:tc>
          <w:tcPr>
            <w:tcW w:type="dxa" w:w="17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12</w:t>
            </w:r>
          </w:p>
        </w:tc>
        <w:tc>
          <w:tcPr>
            <w:tcW w:type="dxa" w:w="26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17.5</w:t>
            </w:r>
          </w:p>
        </w:tc>
        <w:tc>
          <w:tcPr>
            <w:tcW w:type="dxa" w:w="17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0</w:t>
            </w:r>
          </w:p>
        </w:tc>
        <w:tc>
          <w:tcPr>
            <w:tcW w:type="dxa" w:w="26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0</w:t>
            </w:r>
          </w:p>
        </w:tc>
      </w:tr>
      <w:tr>
        <w:tc>
          <w:tcPr>
            <w:tcW w:type="dxa" w:w="15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2014</w:t>
            </w:r>
          </w:p>
        </w:tc>
        <w:tc>
          <w:tcPr>
            <w:tcW w:type="dxa" w:w="17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5</w:t>
            </w:r>
          </w:p>
        </w:tc>
        <w:tc>
          <w:tcPr>
            <w:tcW w:type="dxa" w:w="26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18</w:t>
            </w:r>
          </w:p>
        </w:tc>
        <w:tc>
          <w:tcPr>
            <w:tcW w:type="dxa" w:w="17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4</w:t>
            </w:r>
          </w:p>
        </w:tc>
        <w:tc>
          <w:tcPr>
            <w:tcW w:type="dxa" w:w="26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16.5</w:t>
            </w:r>
          </w:p>
        </w:tc>
      </w:tr>
      <w:tr>
        <w:tc>
          <w:tcPr>
            <w:tcW w:type="dxa" w:w="15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2015</w:t>
            </w:r>
          </w:p>
        </w:tc>
        <w:tc>
          <w:tcPr>
            <w:tcW w:type="dxa" w:w="17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4</w:t>
            </w:r>
          </w:p>
        </w:tc>
        <w:tc>
          <w:tcPr>
            <w:tcW w:type="dxa" w:w="26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21.7</w:t>
            </w:r>
          </w:p>
        </w:tc>
        <w:tc>
          <w:tcPr>
            <w:tcW w:type="dxa" w:w="17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</w:t>
            </w:r>
          </w:p>
        </w:tc>
        <w:tc>
          <w:tcPr>
            <w:tcW w:type="dxa" w:w="26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18.7</w:t>
            </w:r>
          </w:p>
        </w:tc>
      </w:tr>
      <w:tr>
        <w:tc>
          <w:tcPr>
            <w:tcW w:type="dxa" w:w="15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2016</w:t>
            </w:r>
          </w:p>
        </w:tc>
        <w:tc>
          <w:tcPr>
            <w:tcW w:type="dxa" w:w="17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</w:t>
            </w:r>
          </w:p>
        </w:tc>
        <w:tc>
          <w:tcPr>
            <w:tcW w:type="dxa" w:w="26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</w:t>
            </w:r>
          </w:p>
        </w:tc>
        <w:tc>
          <w:tcPr>
            <w:tcW w:type="dxa" w:w="17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0</w:t>
            </w:r>
          </w:p>
        </w:tc>
        <w:tc>
          <w:tcPr>
            <w:tcW w:type="dxa" w:w="26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0</w:t>
            </w:r>
          </w:p>
        </w:tc>
      </w:tr>
      <w:tr>
        <w:tc>
          <w:tcPr>
            <w:tcW w:type="dxa" w:w="15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2017</w:t>
            </w:r>
          </w:p>
        </w:tc>
        <w:tc>
          <w:tcPr>
            <w:tcW w:type="dxa" w:w="17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</w:t>
            </w:r>
          </w:p>
        </w:tc>
        <w:tc>
          <w:tcPr>
            <w:tcW w:type="dxa" w:w="26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2.5</w:t>
            </w:r>
          </w:p>
        </w:tc>
        <w:tc>
          <w:tcPr>
            <w:tcW w:type="dxa" w:w="17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</w:t>
            </w:r>
          </w:p>
        </w:tc>
        <w:tc>
          <w:tcPr>
            <w:tcW w:type="dxa" w:w="26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1.5</w:t>
            </w:r>
          </w:p>
        </w:tc>
      </w:tr>
      <w:tr>
        <w:tc>
          <w:tcPr>
            <w:tcW w:type="dxa" w:w="15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2018</w:t>
            </w:r>
          </w:p>
        </w:tc>
        <w:tc>
          <w:tcPr>
            <w:tcW w:type="dxa" w:w="17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9</w:t>
            </w:r>
          </w:p>
        </w:tc>
        <w:tc>
          <w:tcPr>
            <w:tcW w:type="dxa" w:w="26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305.3</w:t>
            </w:r>
          </w:p>
        </w:tc>
        <w:tc>
          <w:tcPr>
            <w:tcW w:type="dxa" w:w="17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3</w:t>
            </w:r>
          </w:p>
        </w:tc>
        <w:tc>
          <w:tcPr>
            <w:tcW w:type="dxa" w:w="26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270.6</w:t>
            </w:r>
          </w:p>
        </w:tc>
      </w:tr>
      <w:tr>
        <w:tc>
          <w:tcPr>
            <w:tcW w:type="dxa" w:w="15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2019</w:t>
            </w:r>
          </w:p>
        </w:tc>
        <w:tc>
          <w:tcPr>
            <w:tcW w:type="dxa" w:w="17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10</w:t>
            </w:r>
          </w:p>
        </w:tc>
        <w:tc>
          <w:tcPr>
            <w:tcW w:type="dxa" w:w="26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17.5</w:t>
            </w:r>
          </w:p>
        </w:tc>
        <w:tc>
          <w:tcPr>
            <w:tcW w:type="dxa" w:w="17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</w:t>
            </w:r>
          </w:p>
        </w:tc>
        <w:tc>
          <w:tcPr>
            <w:tcW w:type="dxa" w:w="26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9.5</w:t>
            </w:r>
          </w:p>
        </w:tc>
      </w:tr>
      <w:tr>
        <w:tc>
          <w:tcPr>
            <w:tcW w:type="dxa" w:w="15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2020</w:t>
            </w:r>
          </w:p>
        </w:tc>
        <w:tc>
          <w:tcPr>
            <w:tcW w:type="dxa" w:w="17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8</w:t>
            </w:r>
          </w:p>
        </w:tc>
        <w:tc>
          <w:tcPr>
            <w:tcW w:type="dxa" w:w="26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50.2</w:t>
            </w:r>
          </w:p>
        </w:tc>
        <w:tc>
          <w:tcPr>
            <w:tcW w:type="dxa" w:w="17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4</w:t>
            </w:r>
          </w:p>
        </w:tc>
        <w:tc>
          <w:tcPr>
            <w:tcW w:type="dxa" w:w="26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34.5</w:t>
            </w:r>
          </w:p>
        </w:tc>
      </w:tr>
      <w:tr>
        <w:tc>
          <w:tcPr>
            <w:tcW w:type="dxa" w:w="15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2021</w:t>
            </w:r>
          </w:p>
        </w:tc>
        <w:tc>
          <w:tcPr>
            <w:tcW w:type="dxa" w:w="17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7</w:t>
            </w:r>
          </w:p>
        </w:tc>
        <w:tc>
          <w:tcPr>
            <w:tcW w:type="dxa" w:w="26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90.8</w:t>
            </w:r>
          </w:p>
        </w:tc>
        <w:tc>
          <w:tcPr>
            <w:tcW w:type="dxa" w:w="17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5</w:t>
            </w:r>
          </w:p>
        </w:tc>
        <w:tc>
          <w:tcPr>
            <w:tcW w:type="dxa" w:w="26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77.3</w:t>
            </w:r>
          </w:p>
        </w:tc>
      </w:tr>
      <w:tr>
        <w:tc>
          <w:tcPr>
            <w:tcW w:type="dxa" w:w="15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2023</w:t>
            </w:r>
          </w:p>
        </w:tc>
        <w:tc>
          <w:tcPr>
            <w:tcW w:type="dxa" w:w="17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5</w:t>
            </w:r>
          </w:p>
        </w:tc>
        <w:tc>
          <w:tcPr>
            <w:tcW w:type="dxa" w:w="26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74.9</w:t>
            </w:r>
          </w:p>
        </w:tc>
        <w:tc>
          <w:tcPr>
            <w:tcW w:type="dxa" w:w="17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5</w:t>
            </w:r>
          </w:p>
        </w:tc>
        <w:tc>
          <w:tcPr>
            <w:tcW w:type="dxa" w:w="26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74.9</w:t>
            </w:r>
          </w:p>
        </w:tc>
      </w:tr>
      <w:tr>
        <w:tc>
          <w:tcPr>
            <w:tcW w:type="dxa" w:w="15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2024</w:t>
            </w:r>
          </w:p>
        </w:tc>
        <w:tc>
          <w:tcPr>
            <w:tcW w:type="dxa" w:w="17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4</w:t>
            </w:r>
          </w:p>
        </w:tc>
        <w:tc>
          <w:tcPr>
            <w:tcW w:type="dxa" w:w="26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65.7</w:t>
            </w:r>
          </w:p>
        </w:tc>
        <w:tc>
          <w:tcPr>
            <w:tcW w:type="dxa" w:w="17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3</w:t>
            </w:r>
          </w:p>
        </w:tc>
        <w:tc>
          <w:tcPr>
            <w:tcW w:type="dxa" w:w="26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64.7</w:t>
            </w:r>
          </w:p>
        </w:tc>
      </w:tr>
      <w:tr>
        <w:tc>
          <w:tcPr>
            <w:tcW w:type="dxa" w:w="15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2025</w:t>
            </w:r>
          </w:p>
        </w:tc>
        <w:tc>
          <w:tcPr>
            <w:tcW w:type="dxa" w:w="17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12</w:t>
            </w:r>
          </w:p>
        </w:tc>
        <w:tc>
          <w:tcPr>
            <w:tcW w:type="dxa" w:w="26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196.1</w:t>
            </w:r>
          </w:p>
        </w:tc>
        <w:tc>
          <w:tcPr>
            <w:tcW w:type="dxa" w:w="17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7</w:t>
            </w:r>
          </w:p>
        </w:tc>
        <w:tc>
          <w:tcPr>
            <w:tcW w:type="dxa" w:w="26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180.5</w:t>
            </w:r>
          </w:p>
        </w:tc>
      </w:tr>
      <w:tr>
        <w:tc>
          <w:tcPr>
            <w:tcW w:type="dxa" w:w="15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2026</w:t>
            </w:r>
          </w:p>
        </w:tc>
        <w:tc>
          <w:tcPr>
            <w:tcW w:type="dxa" w:w="17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5</w:t>
            </w:r>
          </w:p>
        </w:tc>
        <w:tc>
          <w:tcPr>
            <w:tcW w:type="dxa" w:w="26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71</w:t>
            </w:r>
          </w:p>
        </w:tc>
        <w:tc>
          <w:tcPr>
            <w:tcW w:type="dxa" w:w="17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</w:t>
            </w:r>
          </w:p>
        </w:tc>
        <w:tc>
          <w:tcPr>
            <w:tcW w:type="dxa" w:w="26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15.3</w:t>
            </w:r>
          </w:p>
        </w:tc>
      </w:tr>
      <w:tr>
        <w:tc>
          <w:tcPr>
            <w:tcW w:type="dxa" w:w="15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합계</w:t>
            </w:r>
          </w:p>
        </w:tc>
        <w:tc>
          <w:tcPr>
            <w:tcW w:type="dxa" w:w="17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92</w:t>
            </w:r>
          </w:p>
        </w:tc>
        <w:tc>
          <w:tcPr>
            <w:tcW w:type="dxa" w:w="26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951</w:t>
            </w:r>
          </w:p>
        </w:tc>
        <w:tc>
          <w:tcPr>
            <w:tcW w:type="dxa" w:w="17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37</w:t>
            </w:r>
          </w:p>
        </w:tc>
        <w:tc>
          <w:tcPr>
            <w:tcW w:type="dxa" w:w="26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764</w:t>
            </w:r>
          </w:p>
        </w:tc>
      </w:tr>
    </w:tbl>
    <w:p>
      <w:pPr>
        <w:spacing w:before="5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4"/>
          <w:szCs w:val="14"/>
        </w:rPr>
        <w:t xml:space="preserve">＊성과지표년도 기준. 2023년 이후 국산 로봇착유기 시범사업·수출 보도가 집중되며 공적관련 비중이 급증함.</w:t>
      </w:r>
    </w:p>
    <w:p>
      <w:pPr>
        <w:pageBreakBefore/>
      </w:pPr>
    </w:p>
    <w:p>
      <w:pPr>
        <w:spacing w:after="60" w:before="190"/>
      </w:pPr>
      <w:r>
        <w:rPr>
          <w:rFonts w:ascii="Malgun Gothic" w:cs="Malgun Gothic" w:eastAsia="Malgun Gothic" w:hAnsi="Malgun Gothic"/>
          <w:b/>
          <w:bCs/>
          <w:color w:val="000000"/>
          <w:sz w:val="22"/>
          <w:szCs w:val="22"/>
        </w:rPr>
        <w:t xml:space="preserve">□ 공적관련 홍보 건별 내역 (총 37건 · 764점)</w:t>
      </w:r>
    </w:p>
    <w:tbl>
      <w:tblPr>
        <w:tblW w:type="dxa" w:w="1039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1264"/>
        <w:gridCol w:w="680"/>
        <w:gridCol w:w="6609"/>
        <w:gridCol w:w="1166"/>
      </w:tblGrid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연번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적용년월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분야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홍보 제목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점수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2014. 12.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자동착유시스템 설치 농가 65% 노동력 절감 위해 구입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4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2015. 01.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자동착유시스템 설치 농가 65% 노동력 절감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10.5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2015. 02.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자동착유시스템 설치 농가 65% 노동력 절감 위해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4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2015. 02.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자동착유시스템(AMS) 도입 10년, 그 현재와 미래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2015. 03.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자동착유시스템 도입 가이드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6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2015. 11.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스마트낙농의 실현, 자동착유시스템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17.7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7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2017. 11.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축산업에도 알파고가 필요하다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1.5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8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2018. 07.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나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'기후변화 대응 젖소 TMR 운용방안' 심포지엄 열려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9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2018. 07.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소 건강 점검 스마트알약 개발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108.4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2018. 08.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농진청, 바이오캡슐 특허침해 인정 못해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161.2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11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2019. 05.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동물복지 입각한 ICT 기술로 소 건강관리 ‘스마트하게`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1.5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12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2019. 11.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대한민국 축산 빅데이터 독립을 꿈꾸다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8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13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2020. 03.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청주시, 축사 관리 '스마트알약` 보급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14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2020. 07.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캡슐하나로 젖소 관리 끝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8.5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15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2020. 08.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먹이는 가축 건강관리 시스템 스마트알약 개발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7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16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2020. 08.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나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스마트 사료 급이 로봇 및 K축산 홍보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16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17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2021. 02.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한국아이오티(주), 2021한국브랜드리더대상 ‘스마트팜’ 부문 대상 수상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18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2021. 10.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소는 로봇이 키운다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54.3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19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2021. 11.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로봇이 먹이 주고 젖짜고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6.5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2021. 11.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코로나19·고령화 여파 심각…ICT·낙농헬퍼 제도 도입·청년농 유입 위한 충분한 재정 필요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1.5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21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2021. 11.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한국 아이오티, ‘2021 4차 산업혁명 우수기업’ 농축부 장관상 수상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22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2023. 10.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국산 '로봇착유기'시범사업, 성공적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25.6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23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2023. 10.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농진청 국산 로봇착유기 산유량 증가에 도움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22.7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24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2023. 10.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농진청, 로봇착유기 시범사업 외국산 대비 투자비 경감 확인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22.1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25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2023. 11.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국산 로봇착유기 신기술 현장 적용 성공적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2.5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26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2023. 11.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농진청, 국산 로봇착유기 산유량 증가에 도움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27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2024. 03.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로봇착유기 도입 전 꼭 알아야 할 3가지 변화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28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2024. 10.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권재한 청장, '국산 로봇착유기 시범농가 방문'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18.7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29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2024. 11.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국산 로봇착유기 들어봤소~ 스마트 축산 도약 합니다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45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30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2025. 01.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스마트 낙농 ICT 기술 어디까지 왔나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31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2025. 04.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[기고] 대한민국 디지털낙농, 데이터 독립의 첫발을 떼다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8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32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2025. 08.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낙농 스마트팜 개발 현황 및 미래 연구 방향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33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2025. 09.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국산 ‘로봇착유기’ 대만 수출···세계 시장 진출 발판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114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34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2025. 09.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국산 ‘로봇착유기’ 대만 수출···세계 시장 진출 발판 등 추가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35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2025. 11.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이 로봇 실화? 대만농가도 반한국산 로봇착유기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14.5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36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2025. 12.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농업기술 동영상 콘텐츠 제작_국산 로봇착유기 운영 Q&amp;A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39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37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2026. 01.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농진청, 국산 로봇착유기 도입 효과 현장 점검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15.3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합　계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764</w:t>
            </w:r>
          </w:p>
        </w:tc>
      </w:tr>
    </w:tbl>
    <w:p>
      <w:pPr>
        <w:spacing w:before="5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4"/>
          <w:szCs w:val="14"/>
        </w:rPr>
        <w:t xml:space="preserve">＊‘분야’ 가 = 로봇착유기, 나 = 무인 사료급이, 다 = ICT 생체정보센서, 스 = 스마트팜·ICT 일반(공적 기반 확산). ＊제목 말미의 ‘등’은 동일 주제의 복수 매체 보도를 묶어 등록한 건임. ＊일반 낙농 기술(사양관리 기고 등) 55건은 연도별 집계에만 포함.</w:t>
      </w:r>
    </w:p>
    <w:p>
      <w:pPr>
        <w:spacing w:after="60" w:before="190"/>
      </w:pPr>
      <w:r>
        <w:rPr>
          <w:rFonts w:ascii="Malgun Gothic" w:cs="Malgun Gothic" w:eastAsia="Malgun Gothic" w:hAnsi="Malgun Gothic"/>
          <w:b/>
          <w:bCs/>
          <w:color w:val="000000"/>
          <w:sz w:val="22"/>
          <w:szCs w:val="22"/>
        </w:rPr>
        <w:t xml:space="preserve">□ 주요 홍보 성과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600"/>
        <w:gridCol w:w="4100"/>
      </w:tblGrid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시기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내용</w:t>
            </w:r>
          </w:p>
        </w:tc>
        <w:tc>
          <w:tcPr>
            <w:tcW w:type="dxa" w:w="4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의미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2015. 11.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「스마트낙농의 실현, 자동착유시스템」(17.7점)</w:t>
            </w:r>
          </w:p>
        </w:tc>
        <w:tc>
          <w:tcPr>
            <w:tcW w:type="dxa" w:w="4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국산화 착수 전 기반 조성기 대표 기고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2018. 7.~8.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스마트알약 개발·특허침해 대응 보도(269.6점)</w:t>
            </w:r>
          </w:p>
        </w:tc>
        <w:tc>
          <w:tcPr>
            <w:tcW w:type="dxa" w:w="4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센서 3종 개발·국유특허 방어 — 최고 점수 홍보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2021. 10.~11.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「소는 로봇이 키운다」 등 상용화 보도(60.8점)</w:t>
            </w:r>
          </w:p>
        </w:tc>
        <w:tc>
          <w:tcPr>
            <w:tcW w:type="dxa" w:w="4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국산 로봇착유기(K1) 상용화 언론 확산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2023. 10.~11.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국산 로봇착유기 시범사업 성과 보도(74.9점)</w:t>
            </w:r>
          </w:p>
        </w:tc>
        <w:tc>
          <w:tcPr>
            <w:tcW w:type="dxa" w:w="4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외국산 대비 투자비 경감·산유량 증가 입증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2025. 9.~11.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대만 수출 보도(131.5점)</w:t>
            </w:r>
          </w:p>
        </w:tc>
        <w:tc>
          <w:tcPr>
            <w:tcW w:type="dxa" w:w="4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국산 로봇착유기 첫 수출 — 세계 시장 진출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2025. 12.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「국산 로봇착유기 운영 Q&amp;A」 영상 콘텐츠(39점)</w:t>
            </w:r>
          </w:p>
        </w:tc>
        <w:tc>
          <w:tcPr>
            <w:tcW w:type="dxa" w:w="4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농가 교육용 공식 영상 제작</w:t>
            </w:r>
          </w:p>
        </w:tc>
      </w:tr>
    </w:tbl>
    <w:p>
      <w:pPr>
        <w:spacing w:after="60" w:before="190"/>
      </w:pPr>
      <w:r>
        <w:rPr>
          <w:rFonts w:ascii="Malgun Gothic" w:cs="Malgun Gothic" w:eastAsia="Malgun Gothic" w:hAnsi="Malgun Gothic"/>
          <w:b/>
          <w:bCs/>
          <w:color w:val="000000"/>
          <w:sz w:val="22"/>
          <w:szCs w:val="22"/>
        </w:rPr>
        <w:t xml:space="preserve">□ 증빙 자료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40"/>
        <w:gridCol w:w="4611"/>
        <w:gridCol w:w="2649"/>
      </w:tblGrid>
      <w:tr>
        <w:tc>
          <w:tcPr>
            <w:tcW w:type="dxa" w:w="31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자료</w:t>
            </w:r>
          </w:p>
        </w:tc>
        <w:tc>
          <w:tcPr>
            <w:tcW w:type="dxa" w:w="4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내용</w:t>
            </w:r>
          </w:p>
        </w:tc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비고</w:t>
            </w:r>
          </w:p>
        </w:tc>
      </w:tr>
      <w:tr>
        <w:tc>
          <w:tcPr>
            <w:tcW w:type="dxa" w:w="31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국가 R&amp;D 성과등록 「홍보성과·홍보점수」 원자료</w:t>
            </w:r>
          </w:p>
        </w:tc>
        <w:tc>
          <w:tcPr>
            <w:tcW w:type="dxa" w:w="4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건별 성과물번호·적용년월·점수·참여자</w:t>
            </w:r>
          </w:p>
        </w:tc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본 대장의 근거</w:t>
            </w:r>
          </w:p>
        </w:tc>
      </w:tr>
      <w:tr>
        <w:tc>
          <w:tcPr>
            <w:tcW w:type="dxa" w:w="31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보도 기사·기고 원문</w:t>
            </w:r>
          </w:p>
        </w:tc>
        <w:tc>
          <w:tcPr>
            <w:tcW w:type="dxa" w:w="4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주요 건 스크랩(언론사·게재일 확인)</w:t>
            </w:r>
          </w:p>
        </w:tc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바인더 별도 편철</w:t>
            </w:r>
          </w:p>
        </w:tc>
      </w:tr>
      <w:tr>
        <w:tc>
          <w:tcPr>
            <w:tcW w:type="dxa" w:w="31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홍보 화판·팸플릿</w:t>
            </w:r>
          </w:p>
        </w:tc>
        <w:tc>
          <w:tcPr>
            <w:tcW w:type="dxa" w:w="4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데어리봇 K2 홍보 화판(3면 35항목)</w:t>
            </w:r>
          </w:p>
        </w:tc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「화판 자료」 참조</w:t>
            </w:r>
          </w:p>
        </w:tc>
      </w:tr>
    </w:tbl>
    <w:sectPr>
      <w:footerReference w:type="default" r:id="rId7"/>
      <w:pgSz w:w="11906" w:h="16838" w:orient="portrait"/>
      <w:pgMar w:top="820" w:right="740" w:bottom="880" w:left="7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000000"/>
        <w:sz w:val="18"/>
        <w:szCs w:val="18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2026-07-26T18:43:36.787Z</dcterms:created>
  <dcterms:modified xsi:type="dcterms:W3CDTF">2026-07-26T18:43:36.787Z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