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0" w:space="8"/>
        </w:pBdr>
        <w:spacing w:after="24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32"/>
          <w:szCs w:val="32"/>
        </w:rPr>
        <w:t xml:space="preserve">국산 로봇착유기(데어리봇 K2) 유두탐지 정확도 실증 결과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□ 개  요</w:t>
      </w:r>
    </w:p>
    <w:p>
      <w:pPr>
        <w:spacing w:after="30"/>
        <w:ind w:left="360" w:hanging="26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○ 대상 :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국산 로봇착유기(데어리봇 K2) 최신형 2호기</w:t>
      </w:r>
    </w:p>
    <w:p>
      <w:pPr>
        <w:spacing w:after="30"/>
        <w:ind w:left="360" w:hanging="26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○ 기간 :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2026. 7. 15. ~ 7. 21. (7일간)</w:t>
      </w:r>
    </w:p>
    <w:p>
      <w:pPr>
        <w:spacing w:after="30"/>
        <w:ind w:left="360" w:hanging="26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○ 자료 :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무힌스키농장 상용 운영 로그 실측 (부착 시도 4,574건)</w:t>
      </w:r>
    </w:p>
    <w:p>
      <w:pPr>
        <w:spacing w:after="30"/>
        <w:ind w:left="360" w:hanging="26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○ 정의 :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유두탐지 정확도 = 유두컵 부착 성공률</w:t>
      </w:r>
    </w:p>
    <w:p>
      <w:pPr>
        <w:spacing w:after="30"/>
        <w:ind w:left="720" w:hanging="22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1"/>
          <w:szCs w:val="21"/>
        </w:rPr>
        <w:t xml:space="preserve">- 로봇이 유두를 탐지하여 유두컵을 유두에 부착한 비율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□ 종합 결과</w:t>
      </w:r>
    </w:p>
    <w:p>
      <w:pPr>
        <w:spacing w:after="30"/>
        <w:ind w:left="360" w:hanging="26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○ 유두탐지 정확도 : 99.30% 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(부착 성공 4,542건 / 부착 시도 4,574건)</w:t>
      </w:r>
    </w:p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□ 컵별 결과</w:t>
      </w:r>
    </w:p>
    <w:p>
      <w:pPr>
        <w:spacing w:after="40"/>
      </w:pP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7"/>
        <w:gridCol w:w="1600"/>
        <w:gridCol w:w="1600"/>
        <w:gridCol w:w="1600"/>
        <w:gridCol w:w="1600"/>
        <w:gridCol w:w="1600"/>
      </w:tblGrid>
      <w:tr>
        <w:tc>
          <w:tcPr>
            <w:tcW w:type="dxa" w:w="16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구분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1번 (앞다리)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2번 (뒷다리)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3번 (앞다리)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4번 (뒷다리)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합계</w:t>
            </w:r>
          </w:p>
        </w:tc>
      </w:tr>
      <w:tr>
        <w:tc>
          <w:tcPr>
            <w:tcW w:type="dxa" w:w="16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부착 성공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1,228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952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1,344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1,018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4,542</w:t>
            </w:r>
          </w:p>
        </w:tc>
      </w:tr>
      <w:tr>
        <w:tc>
          <w:tcPr>
            <w:tcW w:type="dxa" w:w="16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부착 시도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1,242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963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1,348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1,021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4,574</w:t>
            </w:r>
          </w:p>
        </w:tc>
      </w:tr>
      <w:tr>
        <w:tc>
          <w:tcPr>
            <w:tcW w:type="dxa" w:w="16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정확도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98.87%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98.86%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99.70%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99.71%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99.30%</w:t>
            </w:r>
          </w:p>
        </w:tc>
      </w:tr>
    </w:tbl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□ 일자별 결과</w:t>
      </w:r>
    </w:p>
    <w:p>
      <w:pPr>
        <w:spacing w:after="40"/>
      </w:pP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7"/>
        <w:gridCol w:w="1050"/>
        <w:gridCol w:w="1050"/>
        <w:gridCol w:w="1050"/>
        <w:gridCol w:w="1050"/>
        <w:gridCol w:w="1050"/>
        <w:gridCol w:w="1050"/>
        <w:gridCol w:w="1050"/>
        <w:gridCol w:w="1050"/>
      </w:tblGrid>
      <w:tr>
        <w:tc>
          <w:tcPr>
            <w:tcW w:type="dxa" w:w="1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구분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1일차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2일차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3일차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4일차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5일차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6일차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7일차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합계</w:t>
            </w:r>
          </w:p>
        </w:tc>
      </w:tr>
      <w:tr>
        <w:tc>
          <w:tcPr>
            <w:tcW w:type="dxa" w:w="1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부착 성공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657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642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575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471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726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812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659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4,542</w:t>
            </w:r>
          </w:p>
        </w:tc>
      </w:tr>
      <w:tr>
        <w:tc>
          <w:tcPr>
            <w:tcW w:type="dxa" w:w="1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부착 시도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661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644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588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474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728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817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662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4,574</w:t>
            </w:r>
          </w:p>
        </w:tc>
      </w:tr>
      <w:tr>
        <w:tc>
          <w:tcPr>
            <w:tcW w:type="dxa" w:w="1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정확도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99.39%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99.69%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97.79%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99.37%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99.73%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99.39%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99.55%</w:t>
            </w:r>
          </w:p>
        </w:tc>
        <w:tc>
          <w:tcPr>
            <w:tcW w:type="dxa" w:w="10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1"/>
                <w:szCs w:val="21"/>
              </w:rPr>
              <w:t xml:space="preserve">99.30%</w:t>
            </w:r>
          </w:p>
        </w:tc>
      </w:tr>
    </w:tbl>
    <w:p>
      <w:pPr>
        <w:spacing w:after="80" w:before="220"/>
      </w:pP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□ 산출 기준</w:t>
      </w:r>
    </w:p>
    <w:p>
      <w:pPr>
        <w:spacing w:after="30"/>
        <w:ind w:left="360" w:hanging="2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○ 재시도(최대 4회)를 포함한 최종 판정 기준</w:t>
      </w:r>
    </w:p>
    <w:p>
      <w:pPr>
        <w:spacing w:after="30"/>
        <w:ind w:left="360" w:hanging="2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○ 재선정 폐기(abandoned) 및 미종료 시퀀스는 제외</w:t>
      </w:r>
    </w:p>
    <w:p>
      <w:pPr>
        <w:spacing w:after="30"/>
        <w:ind w:left="360" w:hanging="2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2"/>
          <w:szCs w:val="22"/>
        </w:rPr>
        <w:t xml:space="preserve">○ 2026. 7. 22. 이후 신규 알고리즘 적용 테스트 구간은 제외</w:t>
      </w:r>
    </w:p>
    <w:p>
      <w:pPr>
        <w:spacing w:before="700"/>
        <w:jc w:val="center"/>
      </w:pPr>
      <w:r>
        <w:rPr>
          <w:rFonts w:ascii="Malgun Gothic" w:cs="Malgun Gothic" w:eastAsia="Malgun Gothic" w:hAnsi="Malgun Gothic"/>
          <w:color w:val="000000"/>
          <w:sz w:val="23"/>
          <w:szCs w:val="23"/>
        </w:rPr>
        <w:t xml:space="preserve">2026.  7.  25.</w:t>
      </w:r>
    </w:p>
    <w:p>
      <w:pPr>
        <w:spacing w:before="16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국 립 축 산 과 학 원   낙 농 과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2026-07-25T13:09:43.844Z</dcterms:created>
  <dcterms:modified xsi:type="dcterms:W3CDTF">2026-07-25T13:09:43.845Z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