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0000" w:sz="10" w:space="8"/>
        </w:pBdr>
        <w:spacing w:after="240"/>
        <w:jc w:val="center"/>
      </w:pPr>
      <w:r>
        <w:rPr>
          <w:rFonts w:ascii="Malgun Gothic" w:cs="Malgun Gothic" w:eastAsia="Malgun Gothic" w:hAnsi="Malgun Gothic"/>
          <w:b/>
          <w:bCs/>
          <w:color w:val="000000"/>
          <w:sz w:val="30"/>
          <w:szCs w:val="30"/>
        </w:rPr>
        <w:t xml:space="preserve">산업재산권(특허·실용신안·상표·디자인) 대장</w:t>
      </w:r>
    </w:p>
    <w:p>
      <w:pPr>
        <w:spacing w:after="70" w:before="200"/>
      </w:pPr>
      <w:r>
        <w:rPr>
          <w:rFonts w:ascii="Malgun Gothic" w:cs="Malgun Gothic" w:eastAsia="Malgun Gothic" w:hAnsi="Malgun Gothic"/>
          <w:b/>
          <w:bCs/>
          <w:color w:val="000000"/>
          <w:sz w:val="23"/>
          <w:szCs w:val="23"/>
        </w:rPr>
        <w:t xml:space="preserve">□ 개  요</w:t>
      </w:r>
    </w:p>
    <w:p>
      <w:pPr>
        <w:spacing w:after="24"/>
        <w:ind w:left="360" w:hanging="28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○ 목적 : 공적조서 3대 성과 분야 산업재산권 실적 정리</w:t>
      </w:r>
    </w:p>
    <w:p>
      <w:pPr>
        <w:spacing w:after="24"/>
        <w:ind w:left="360" w:hanging="28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○ 기간 : 2012. 7. ~ 2026. 4.</w:t>
      </w:r>
    </w:p>
    <w:p>
      <w:pPr>
        <w:spacing w:after="24"/>
        <w:ind w:left="360" w:hanging="28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○ 대상 : 국립축산과학원 낙농과 박성민 농업연구사 참여 산업재산권</w:t>
      </w:r>
    </w:p>
    <w:p>
      <w:pPr>
        <w:spacing w:after="24"/>
        <w:ind w:left="360" w:hanging="28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○ 실적 : 총 </w:t>
      </w:r>
      <w:r>
        <w:rPr>
          <w:rFonts w:ascii="Malgun Gothic" w:cs="Malgun Gothic" w:eastAsia="Malgun Gothic" w:hAnsi="Malgun Gothic"/>
          <w:b/>
          <w:bCs/>
          <w:color w:val="000000"/>
          <w:sz w:val="20"/>
          <w:szCs w:val="20"/>
        </w:rPr>
        <w:t xml:space="preserve">22건</w:t>
      </w: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 (출원 10 · 등록 12) / 주관(대표발명자) </w:t>
      </w:r>
      <w:r>
        <w:rPr>
          <w:rFonts w:ascii="Malgun Gothic" w:cs="Malgun Gothic" w:eastAsia="Malgun Gothic" w:hAnsi="Malgun Gothic"/>
          <w:b/>
          <w:bCs/>
          <w:color w:val="000000"/>
          <w:sz w:val="20"/>
          <w:szCs w:val="20"/>
        </w:rPr>
        <w:t xml:space="preserve">15건</w:t>
      </w:r>
    </w:p>
    <w:p>
      <w:pPr>
        <w:spacing w:after="24"/>
        <w:ind w:left="360" w:hanging="28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○ 자료 : 국가 R&amp;D 성과등록(산업재산권) 기준, 출원번호통지서·등록원부 등 원본 첨부</w:t>
      </w:r>
    </w:p>
    <w:p>
      <w:pPr>
        <w:spacing w:after="70" w:before="200"/>
      </w:pPr>
      <w:r>
        <w:rPr>
          <w:rFonts w:ascii="Malgun Gothic" w:cs="Malgun Gothic" w:eastAsia="Malgun Gothic" w:hAnsi="Malgun Gothic"/>
          <w:b/>
          <w:bCs/>
          <w:color w:val="000000"/>
          <w:sz w:val="23"/>
          <w:szCs w:val="23"/>
        </w:rPr>
        <w:t xml:space="preserve">□ 기술분야별 집계 (공적조서 성과 구분)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200"/>
        <w:gridCol w:w="1200"/>
        <w:gridCol w:w="1200"/>
        <w:gridCol w:w="1200"/>
      </w:tblGrid>
      <w:tr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기술분야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출원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등록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계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주관</w:t>
            </w:r>
          </w:p>
        </w:tc>
      </w:tr>
      <w:tr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가.로봇착유기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4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6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나.무인사료급이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3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</w:t>
            </w:r>
          </w:p>
        </w:tc>
      </w:tr>
      <w:tr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다.생체정보센서·ICT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5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8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13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합　계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12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22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15</w:t>
            </w:r>
          </w:p>
        </w:tc>
      </w:tr>
    </w:tbl>
    <w:p>
      <w:pPr>
        <w:spacing w:before="6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14"/>
          <w:szCs w:val="14"/>
        </w:rPr>
        <w:t xml:space="preserve">＊공적조서의 3대 성과(가.로봇착유기 · 나.무인 사료급이 · 다.ICT 생체정보 센서) 관련 산업재산권만 수록함(그 밖의 사양·사료영양 분야는 제외).</w:t>
      </w:r>
    </w:p>
    <w:p>
      <w:pPr>
        <w:spacing w:after="70" w:before="200"/>
      </w:pPr>
      <w:r>
        <w:rPr>
          <w:rFonts w:ascii="Malgun Gothic" w:cs="Malgun Gothic" w:eastAsia="Malgun Gothic" w:hAnsi="Malgun Gothic"/>
          <w:b/>
          <w:bCs/>
          <w:color w:val="000000"/>
          <w:sz w:val="23"/>
          <w:szCs w:val="23"/>
        </w:rPr>
        <w:t xml:space="preserve">□ 산업재산권 내역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900"/>
        <w:gridCol w:w="620"/>
        <w:gridCol w:w="4400"/>
        <w:gridCol w:w="1900"/>
        <w:gridCol w:w="700"/>
        <w:gridCol w:w="1200"/>
      </w:tblGrid>
      <w:tr>
        <w:trPr>
          <w:tblHeader/>
        </w:trP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연번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연월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구분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발명(고안·상표)의 명칭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출원·등록번호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역할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비고</w:t>
            </w:r>
          </w:p>
        </w:tc>
      </w:tr>
      <w:tr>
        <w:tc>
          <w:tcPr>
            <w:gridSpan w:val="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EF7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가.로봇착유기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2022. 4.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등록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착유량 측정장치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10-2386751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공동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1 (p.3)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2022. 5.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등록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가축의 젖 생산량 산출시스템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10-2404339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주관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2 (p.4)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3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2025. 12.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출원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실시간 (우)유질 및 혈유 검출기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10-2025-0200465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주관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3 (p.5)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4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2025. 12.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출원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실시간 우유 체세포 분석기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10-2025-0200466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주관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4 (p.6)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5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2026. 4.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출원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3차원 깊이 이미지를 이용한 인공지능 기반 젖소 유두 인식 시스템 및 방법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10-2026-0076680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주관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5 (p.7)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6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2026. 4.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출원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원유 분리 기능을 갖는 착유장치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10-2026-0076667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주관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6 (p.8)</w:t>
            </w:r>
          </w:p>
        </w:tc>
      </w:tr>
      <w:tr>
        <w:tc>
          <w:tcPr>
            <w:gridSpan w:val="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EF7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나.무인사료급이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7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2017. 11.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등록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휴대용 사일리지 절단기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20-0485032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공동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7 (p.9)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8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2018. 12.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등록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사료 배합 장치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10-1931615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주관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8 (p.10)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9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2026. 4.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출원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사료 자동정리 로봇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10-2026-0076675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주관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9 (p.11)</w:t>
            </w:r>
          </w:p>
        </w:tc>
      </w:tr>
      <w:tr>
        <w:tc>
          <w:tcPr>
            <w:gridSpan w:val="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EF7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다.생체정보센서·ICT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2014. 1.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등록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젖먹이 송아지의 개체별 통합 정밀 영양 상태 관리 시스템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10-1349008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공동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10 (p.12)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11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2014. 7.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등록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축우용 통합 정밀 영양 상태 관리 시스템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10-1413106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공동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11 (p.13)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12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2016. 11.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출원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가축의 체중 및 체위 측정장치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10-2016-0151864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공동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12 (p.14)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13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2019. 5.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등록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가축의 반추위를 모니터링하는 방법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10-1976519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주관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13 (p.15)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14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2019. 10.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등록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가축의 행동과 위치를 모니터링하는 장치 및 방법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10-2035672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주관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14 (p.16)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15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2020. 8.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출원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(상표)SmartALYac(스마트알약)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40-2020-0152457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주관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15 (p.17)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16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2020. 8.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출원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(상표)스마트알약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40-2020-0152445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주관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16 (p.18)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17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2020. 12.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출원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가축의 체중을 측정하는 장치 및 방법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10-2020-0178793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주관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17 (p.19)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18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2021. 2.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등록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온도 및 활동량 센서를 탑재한 가축의 생체내 삽입모듈 및 이를 이용한 가축의 분만 이상징후 관찰 시스템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10-2219300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공동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18 (p.20)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19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2022. 7.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등록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가축의 반추위를 모니터링하는 장치 및 방법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10-2418883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주관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19 (p.21)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2022. 7.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등록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가축의 분만을 예측하는 방법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10-2425101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주관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20 (p.22)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21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2022. 8.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등록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가축의 위 운동을 분석하는 방법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10-2429934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주관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21 (p.23)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22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2024. 12.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출원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3D 데이터를 이용한 BCS 예측 장치 및 방법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10-2024-0194337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공동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22 (p.24)</w:t>
            </w:r>
          </w:p>
        </w:tc>
      </w:tr>
      <w:tr>
        <w:tc>
          <w:tcPr>
            <w:gridSpan w:val="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합　계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22건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—</w:t>
            </w:r>
          </w:p>
        </w:tc>
      </w:tr>
    </w:tbl>
    <w:p>
      <w:pPr>
        <w:spacing w:before="6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14"/>
          <w:szCs w:val="14"/>
        </w:rPr>
        <w:t xml:space="preserve">＊‘역할’ 주관=성과등록상 주참여자(대표발명자), 공동=공동발명자.  ＊‘비고’의 (p.○)는 첨부 원본의 쪽번호.  ＊동일 기술이 출원·등록 모두 있는 경우 등록 기준 1건으로 집계.</w:t>
      </w:r>
    </w:p>
    <w:p>
      <w:pPr>
        <w:spacing w:before="120"/>
        <w:jc w:val="right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14"/>
          <w:szCs w:val="14"/>
        </w:rPr>
        <w:t xml:space="preserve">v1.5 · 2026. 7. 26.</w:t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footerReference w:type="default" r:id="rId7"/>
      <w:pgSz w:w="11906" w:h="16838" w:orient="portrait"/>
      <w:pgMar w:top="800" w:right="700" w:bottom="900" w:left="7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000000"/>
        <w:sz w:val="18"/>
        <w:szCs w:val="18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029271943ee75bed6187f65241c297572c164378.png"/><Relationship Id="rId9" Type="http://schemas.openxmlformats.org/officeDocument/2006/relationships/image" Target="media/7428e739da4c429ed002a2ee640fb3c9167c2ee6.png"/><Relationship Id="rId10" Type="http://schemas.openxmlformats.org/officeDocument/2006/relationships/image" Target="media/9fbe39982794059ad144ef84c197bf65ae001522.png"/><Relationship Id="rId11" Type="http://schemas.openxmlformats.org/officeDocument/2006/relationships/image" Target="media/a52b2f48d7c344e53c1e23b7f0e5d629307330f1.png"/><Relationship Id="rId12" Type="http://schemas.openxmlformats.org/officeDocument/2006/relationships/image" Target="media/f6f29d733a9df44fb2f5f8701a84261af839c155.png"/><Relationship Id="rId13" Type="http://schemas.openxmlformats.org/officeDocument/2006/relationships/image" Target="media/1a8dd4fba281819eee9fad9e4b065748aa2280f9.png"/><Relationship Id="rId14" Type="http://schemas.openxmlformats.org/officeDocument/2006/relationships/image" Target="media/11ad9792c40358fb849d764e41148d3a354e6e86.png"/><Relationship Id="rId15" Type="http://schemas.openxmlformats.org/officeDocument/2006/relationships/image" Target="media/06eb117ec48950ab655fdff9ab58496e21cebbee.png"/><Relationship Id="rId16" Type="http://schemas.openxmlformats.org/officeDocument/2006/relationships/image" Target="media/38c9e84266f7c239fdc15c5a54ecfd672a890d23.png"/><Relationship Id="rId17" Type="http://schemas.openxmlformats.org/officeDocument/2006/relationships/image" Target="media/35eec68d28313bd3615a4f4c65637c69cb7b1d6b.png"/><Relationship Id="rId18" Type="http://schemas.openxmlformats.org/officeDocument/2006/relationships/image" Target="media/30badf44ca286ebe03711f79dc49833a21a19a47.png"/><Relationship Id="rId19" Type="http://schemas.openxmlformats.org/officeDocument/2006/relationships/image" Target="media/cfe1ec28323a8c791af0dfe22e1c6c11d28c5b89.png"/><Relationship Id="rId20" Type="http://schemas.openxmlformats.org/officeDocument/2006/relationships/image" Target="media/7e2f8aed44fe6970cdf596aa942381abf9614644.png"/><Relationship Id="rId21" Type="http://schemas.openxmlformats.org/officeDocument/2006/relationships/image" Target="media/42fea9c42cabf3cd0b68c009471646bee4729469.png"/><Relationship Id="rId22" Type="http://schemas.openxmlformats.org/officeDocument/2006/relationships/image" Target="media/2ffcfcc37aa1cf7cad63d84a8246e42a56b574a9.png"/><Relationship Id="rId23" Type="http://schemas.openxmlformats.org/officeDocument/2006/relationships/image" Target="media/88eec49dbcbd205d679afb577671c13a69242383.png"/><Relationship Id="rId24" Type="http://schemas.openxmlformats.org/officeDocument/2006/relationships/image" Target="media/2cfc3f6471ba94f996af247bf6ab280da184564d.png"/><Relationship Id="rId25" Type="http://schemas.openxmlformats.org/officeDocument/2006/relationships/image" Target="media/4ea3ee971e1da1c64c7ce7962611a065dbc9496b.png"/><Relationship Id="rId26" Type="http://schemas.openxmlformats.org/officeDocument/2006/relationships/image" Target="media/2938730d67e2561a77a4295e41b72a2a387378b8.png"/><Relationship Id="rId27" Type="http://schemas.openxmlformats.org/officeDocument/2006/relationships/image" Target="media/8e4b0379d693a3859a7b893e3c03b58bd80b1845.png"/><Relationship Id="rId28" Type="http://schemas.openxmlformats.org/officeDocument/2006/relationships/image" Target="media/9a8a19957ea57ad1620149fced83a8ced0d6e4d8.png"/><Relationship Id="rId29" Type="http://schemas.openxmlformats.org/officeDocument/2006/relationships/image" Target="media/d085f7dac31520d3c86ba476a925012722cc4e50.png"/><Relationship Id="rId3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2026-07-26T17:19:36.620Z</dcterms:created>
  <dcterms:modified xsi:type="dcterms:W3CDTF">2026-07-26T17:19:36.621Z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