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  <w:rFonts w:eastAsia="맑은 고딕" w:ascii="맑은 고딕" w:hAnsi="맑은 고딕"/>
        </w:rPr>
        <w:t>무힌스키 1호기 AM 유두인식률·컵장착성공률 통계 보고 — 전체 4컵 기준</w:t>
      </w:r>
    </w:p>
    <w:p>
      <w:pPr>
        <w:jc w:val="center"/>
      </w:pPr>
      <w:r>
        <w:rPr>
          <w:i/>
          <w:color w:val="595959"/>
          <w:sz w:val="20"/>
          <w:rFonts w:eastAsia="맑은 고딕" w:ascii="맑은 고딕" w:hAnsi="맑은 고딕"/>
        </w:rPr>
        <w:t>분석기간 2026-07-15~2026-07-24(10일), 데이터: Operation 로그(가야 농장과 동일 로그 포맷 검증됨), 표본 컵 시도 6,494건</w:t>
      </w:r>
    </w:p>
    <w:p/>
    <w:p>
      <w:pPr>
        <w:pStyle w:val="Heading1"/>
      </w:pPr>
      <w:r>
        <w:rPr>
          <w:rFonts w:eastAsia="맑은 고딕" w:ascii="맑은 고딕" w:hAnsi="맑은 고딕"/>
        </w:rPr>
        <w:t>요약</w:t>
      </w:r>
    </w:p>
    <w:p>
      <w:pPr>
        <w:pStyle w:val="ListBullet"/>
      </w:pPr>
      <w:r>
        <w:rPr>
          <w:b/>
          <w:rFonts w:eastAsia="맑은 고딕" w:ascii="맑은 고딕" w:hAnsi="맑은 고딕"/>
        </w:rPr>
        <w:t>유두 인식률: 98.63% (6,405/6,494) — 목표 99% 근접 미달</w:t>
      </w:r>
    </w:p>
    <w:p>
      <w:pPr>
        <w:pStyle w:val="ListBullet"/>
      </w:pPr>
      <w:r>
        <w:rPr>
          <w:b/>
          <w:rFonts w:eastAsia="맑은 고딕" w:ascii="맑은 고딕" w:hAnsi="맑은 고딕"/>
        </w:rPr>
        <w:t>컵 장착 성공률: 98.56% (6,313/6,405) — 목표 98% 달성</w:t>
      </w:r>
    </w:p>
    <w:p>
      <w:pPr>
        <w:pStyle w:val="Heading1"/>
      </w:pPr>
      <w:r>
        <w:rPr>
          <w:rFonts w:eastAsia="맑은 고딕" w:ascii="맑은 고딕" w:hAnsi="맑은 고딕"/>
        </w:rPr>
        <w:t>방법론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데이터: D:\Log분석\무힌스키\1\AM\1\유두인식률,장착률통계\2026-07-21\ (2026-07-15~07-24, UTF-16LE)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컵 시도 경계: "유두 장착 위치 체크" 로그, 컵번호는 m_nCurTeatNum으로 확정 (검증: 6,405건 중 불일치 0건, 애매 1건)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유두 인식 결과: 재시도 포함 최종 기준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컵 장착 결과: 재시도(최대 4회) 포함 최종 기준, 인식 성공한 컵만 대상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이 농장 로그도 가야 농장과 동일한 로그 포맷(같은 AutoMilking_K2 코드베이스)임을 사전 대조 검증했습니다.</w:t>
      </w:r>
    </w:p>
    <w:p>
      <w:pPr>
        <w:pStyle w:val="Heading1"/>
      </w:pPr>
      <w:r>
        <w:rPr>
          <w:rFonts w:eastAsia="맑은 고딕" w:ascii="맑은 고딕" w:hAnsi="맑은 고딕"/>
        </w:rPr>
        <w:t>컵번호별 결과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컵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인식성공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인식실패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인식률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장착성공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장착실패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장착률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1번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1,742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100.00%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1,734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99.54%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2번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1,454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89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94.23%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1,451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99.79%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3번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1,578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100.00%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1,520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58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96.32%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4번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1,631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100.00%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1,608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98.59%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합계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6,405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89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98.63%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6,313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92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98.56%</w:t>
            </w:r>
          </w:p>
        </w:tc>
      </w:tr>
    </w:tbl>
    <w:p/>
    <w:p>
      <w:r>
        <w:rPr>
          <w:b w:val="0"/>
          <w:i w:val="0"/>
          <w:sz w:val="21"/>
          <w:rFonts w:eastAsia="맑은 고딕" w:ascii="맑은 고딕" w:hAnsi="맑은 고딕"/>
        </w:rPr>
        <w:t>인식실패 89건 전부가 2번컵에 집중되어 있습니다(89/89, 100%). 가야 농장에서 확인된 뒷다리 유두(2번) 가림 현상이 이 농장에서도 재현되며, 다만 정도는 가야(91.09%)보다 덜합니다(94.23%).</w:t>
      </w:r>
    </w:p>
    <w:p>
      <w:pPr>
        <w:pStyle w:val="Heading1"/>
      </w:pPr>
      <w:r>
        <w:rPr>
          <w:rFonts w:eastAsia="맑은 고딕" w:ascii="맑은 고딕" w:hAnsi="맑은 고딕"/>
        </w:rPr>
        <w:t>3번컵 장착실패 상세 분석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hinski_cup3_defect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일자별 실패율이 0.57%~7.75% 사이에서 등락만 반복 — 가야 4번컵과 달리 특정일부터 악화되는 추세 없음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58건이 17마리 개체에서 발생, 그중 4마리(개체번호 15·91·92·23)가 30건(52%) 차지 — 개체번호 15는 07-21·07-22 이틀간 9회 연속 실패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rFonts w:eastAsia="맑은 고딕" w:ascii="맑은 고딕" w:hAnsi="맑은 고딕"/>
              </w:rPr>
              <w:t>개체번호(OwnNum)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eastAsia="맑은 고딕" w:ascii="맑은 고딕" w:hAnsi="맑은 고딕"/>
              </w:rPr>
              <w:t>3번컵 시도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eastAsia="맑은 고딕" w:ascii="맑은 고딕" w:hAnsi="맑은 고딕"/>
              </w:rPr>
              <w:t>실패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eastAsia="맑은 고딕" w:ascii="맑은 고딕" w:hAnsi="맑은 고딕"/>
              </w:rPr>
              <w:t>실패율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eastAsia="맑은 고딕" w:ascii="맑은 고딕" w:hAnsi="맑은 고딕"/>
              </w:rPr>
              <w:t>전체평균 대비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28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32.14%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8.75배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91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35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20.00%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5.44배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92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68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10.29%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2.80배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23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38.89%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10.58배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88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20.00%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5.44배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74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33.33%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9.07배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76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28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14.29%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3.89배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51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42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7.14%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1.94배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58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27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11.11%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rFonts w:eastAsia="맑은 고딕" w:ascii="맑은 고딕" w:hAnsi="맑은 고딕"/>
              </w:rPr>
              <w:t>3.02배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rFonts w:eastAsia="맑은 고딕" w:ascii="맑은 고딕" w:hAnsi="맑은 고딕"/>
              </w:rPr>
              <w:t>전체평균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eastAsia="맑은 고딕" w:ascii="맑은 고딕" w:hAnsi="맑은 고딕"/>
              </w:rPr>
              <w:t>1,578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eastAsia="맑은 고딕" w:ascii="맑은 고딕" w:hAnsi="맑은 고딕"/>
              </w:rPr>
              <w:t>58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eastAsia="맑은 고딕" w:ascii="맑은 고딕" w:hAnsi="맑은 고딕"/>
              </w:rPr>
              <w:t>3.68%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eastAsia="맑은 고딕" w:ascii="맑은 고딕" w:hAnsi="맑은 고딕"/>
              </w:rPr>
              <w:t>1.00배</w:t>
            </w:r>
          </w:p>
        </w:tc>
      </w:tr>
    </w:tbl>
    <w:p/>
    <w:p>
      <w:r>
        <w:rPr>
          <w:b w:val="0"/>
          <w:i w:val="0"/>
          <w:sz w:val="21"/>
          <w:rFonts w:eastAsia="맑은 고딕" w:ascii="맑은 고딕" w:hAnsi="맑은 고딕"/>
        </w:rPr>
        <w:t>9마리는 3번컵 방문 대비 실패율이 전체 평균(3.68%)의 2배 이상(기준: 시도 5회 이상 AND 실패율 7.36% 이상)으로, 이 9마리가 58건 중 48건(82.8%)을 차지합니다. 나머지 개체는 대체로 평균 수준이거나 방문 횟수가 적어 판단하기 어렵습니다. (참고: 개체번호 51은 반복실패 상위 개체 목록에는 포함됐으나 정규화 결과 평균 대비 1.94배로 이상치 기준에는 미달합니다.)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58건 전부 예외 없이 정확히 4회 재시도 후 포기 (조기 포기 사례 없음)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소요시간은 대부분 36~40초로 일정하나, 07-20 저녁 두 건(22:00, 365초/탐지시도316회 및 23:04, 95초/탐지시도66회, 서로 다른 개체)만 이례적으로 김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알람/에러 로그는 최고 성적일(07-23, 알람 132,972건)이 최고 실패율일(07-21, 알람 126,856건)보다 오히려 알람이 많아 이상치 근거로 채택하지 않음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시간대는 20~23시·04~07시에 58.6% 집중되나, 이 시간대의 전체 시도량 대비 정규화는 하지 않아 확정적 결론 아님</w:t>
      </w:r>
    </w:p>
    <w:p/>
    <w:p>
      <w:r>
        <w:rPr>
          <w:b w:val="0"/>
          <w:i w:val="0"/>
          <w:sz w:val="21"/>
          <w:rFonts w:eastAsia="맑은 고딕" w:ascii="맑은 고딕" w:hAnsi="맑은 고딕"/>
        </w:rPr>
        <w:t>가야 농장 4번컵이 로봇 하드웨어의 시간 경과에 따른 결함으로 판단되는 것과 달리, 이 농장의 3번컵 장착실패는 시간에 따른 악화 추세가 없고 특정 개체에 반복 집중되는 패턴이 뚜렷해 로봇 결함보다는 일부 개체의 체형·자세에서 기인한 개체별 문제일 가능성이 높습니다.</w:t>
      </w:r>
    </w:p>
    <w:p>
      <w:pPr>
        <w:pStyle w:val="Heading1"/>
      </w:pPr>
      <w:r>
        <w:rPr>
          <w:rFonts w:eastAsia="맑은 고딕" w:ascii="맑은 고딕" w:hAnsi="맑은 고딕"/>
        </w:rPr>
        <w:t>10일 추이 — 인식률·장착률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hinski_trend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eastAsia="맑은 고딕" w:ascii="맑은 고딕" w:hAnsi="맑은 고딕"/>
        </w:rPr>
        <w:t>한계 및 주의사항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재선정으로 조용히 폐기된 시퀀스(abandoned) 982건(그중 찾기성공 포함 551건)은 통계에서 제외했습니다.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3번컵 실패의 시간대 집중(20~23시, 04~07시)은 해당 시간대 전체 시도량 대비 정규화하지 않은 관찰이므로 확정적 결론이 아닙니다.</w:t>
      </w:r>
    </w:p>
    <w:p>
      <w:pPr>
        <w:pStyle w:val="Heading1"/>
      </w:pPr>
      <w:r>
        <w:rPr>
          <w:rFonts w:eastAsia="맑은 고딕" w:ascii="맑은 고딕" w:hAnsi="맑은 고딕"/>
        </w:rPr>
        <w:t>일자별 원자료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날짜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인식시도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인식성공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인식률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장착시도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장착성공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장착률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3번컵 장착실패율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07-15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667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657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98.50%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657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651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99.09%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2.56%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07-16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664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656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98.80%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656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648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98.78%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4.71%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07-17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759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748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98.55%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748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729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97.46%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6.90%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07-18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757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749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98.94%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749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742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99.07%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2.07%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07-19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501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496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99.00%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496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487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98.19%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1.60%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07-20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377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374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99.20%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374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368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98.40%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6.19%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07-21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605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599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99.01%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599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584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97.50%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7.75%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07-22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923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899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97.40%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899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883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98.22%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3.98%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07-23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688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679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98.69%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679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676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99.56%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0.57%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07-24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553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548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99.10%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548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545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99.45%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rFonts w:eastAsia="맑은 고딕" w:ascii="맑은 고딕" w:hAnsi="맑은 고딕"/>
              </w:rPr>
              <w:t>0.78%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합계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6,494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6,405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98.63%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6,405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6,313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98.56%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eastAsia="맑은 고딕" w:ascii="맑은 고딕" w:hAnsi="맑은 고딕"/>
              </w:rPr>
              <w:t>3.68%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