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666A7" w14:textId="77777777" w:rsidR="006D0671" w:rsidRPr="006D0671" w:rsidRDefault="006D0671" w:rsidP="006D0671">
      <w:pPr>
        <w:rPr>
          <w:b/>
          <w:bCs/>
          <w:sz w:val="32"/>
          <w:szCs w:val="32"/>
        </w:rPr>
      </w:pPr>
      <w:r w:rsidRPr="006D0671">
        <w:rPr>
          <w:b/>
          <w:bCs/>
          <w:sz w:val="32"/>
          <w:szCs w:val="32"/>
        </w:rPr>
        <w:t>Exercise 1</w:t>
      </w:r>
    </w:p>
    <w:p w14:paraId="450D0177" w14:textId="77777777" w:rsidR="006D0671" w:rsidRPr="006D0671" w:rsidRDefault="006D0671" w:rsidP="006D0671">
      <w:r w:rsidRPr="006D0671">
        <w:t>Describe the umbrella world as an HMM:</w:t>
      </w:r>
    </w:p>
    <w:p w14:paraId="1EFE022E" w14:textId="77777777" w:rsidR="006D0671" w:rsidRDefault="006D0671" w:rsidP="006D0671">
      <w:pPr>
        <w:ind w:left="720"/>
      </w:pPr>
      <w:r w:rsidRPr="006D0671">
        <w:t>• What is the set of unobserved variable(s) for a given time-slice t (denoted Xt in the book)?</w:t>
      </w:r>
    </w:p>
    <w:p w14:paraId="2DE35F2D" w14:textId="3489C091" w:rsidR="006D0671" w:rsidRPr="00254698" w:rsidRDefault="00000000" w:rsidP="006D0671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 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6AF3920B" w14:textId="2A3E166C" w:rsidR="00254698" w:rsidRPr="006D0671" w:rsidRDefault="00000000" w:rsidP="006D0671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where 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can be raining or not raining </m:t>
          </m:r>
        </m:oMath>
      </m:oMathPara>
    </w:p>
    <w:p w14:paraId="11A67149" w14:textId="77777777" w:rsidR="006D0671" w:rsidRDefault="006D0671" w:rsidP="006D0671">
      <w:pPr>
        <w:ind w:left="720"/>
      </w:pPr>
      <w:r w:rsidRPr="006D0671">
        <w:t>• What is the set of observable variable(s) for a given time-slice t (denoted Et in the book)?</w:t>
      </w:r>
    </w:p>
    <w:p w14:paraId="6ED31B19" w14:textId="7190F3D0" w:rsidR="00774CA7" w:rsidRPr="00E434B8" w:rsidRDefault="00000000" w:rsidP="006D0671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B736C73" w14:textId="35CE2BF5" w:rsidR="00E434B8" w:rsidRPr="006D0671" w:rsidRDefault="00000000" w:rsidP="00E434B8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where 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can be umbrella or no umbrella</m:t>
          </m:r>
        </m:oMath>
      </m:oMathPara>
    </w:p>
    <w:p w14:paraId="0C0874BF" w14:textId="77777777" w:rsidR="00E434B8" w:rsidRPr="00E434B8" w:rsidRDefault="00E434B8" w:rsidP="006D0671">
      <w:pPr>
        <w:ind w:left="720"/>
      </w:pPr>
    </w:p>
    <w:p w14:paraId="3954B771" w14:textId="77777777" w:rsidR="006D0671" w:rsidRDefault="006D0671" w:rsidP="006D0671">
      <w:pPr>
        <w:ind w:left="720"/>
      </w:pPr>
      <w:r w:rsidRPr="006D0671">
        <w:t>• Present the dynamic model P(Xt|Xt−1) and the observation model P(Et|Xt) as matrices.</w:t>
      </w:r>
    </w:p>
    <w:p w14:paraId="7C95A500" w14:textId="3E7C520B" w:rsidR="00235C0C" w:rsidRPr="00611DA6" w:rsidRDefault="00611DA6" w:rsidP="00235C0C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t-1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6ECA600" w14:textId="5602226F" w:rsidR="008D0747" w:rsidRPr="008D0747" w:rsidRDefault="00BE437F" w:rsidP="001B405E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0.2</m:t>
                    </m:r>
                  </m:e>
                </m:mr>
              </m:m>
            </m:e>
          </m:d>
        </m:oMath>
      </m:oMathPara>
    </w:p>
    <w:p w14:paraId="4C534992" w14:textId="613B7C2E" w:rsidR="00193C60" w:rsidRDefault="006D0671" w:rsidP="0004585A">
      <w:pPr>
        <w:ind w:left="720"/>
      </w:pPr>
      <w:r w:rsidRPr="006D0671">
        <w:t>• Which assumptions are encoded in this model? Are the assumptions reasonable for this</w:t>
      </w:r>
      <w:r w:rsidR="0004585A">
        <w:t xml:space="preserve"> </w:t>
      </w:r>
      <w:r w:rsidRPr="006D0671">
        <w:t>particular domain? (See 14.1 Time and Uncertainty on Page 479).</w:t>
      </w:r>
    </w:p>
    <w:p w14:paraId="0B63417B" w14:textId="2952BFA9" w:rsidR="00192CF7" w:rsidRDefault="00E76DC4" w:rsidP="00192CF7">
      <w:pPr>
        <w:pStyle w:val="ListParagraph"/>
        <w:numPr>
          <w:ilvl w:val="0"/>
          <w:numId w:val="2"/>
        </w:numPr>
      </w:pPr>
      <w:r>
        <w:t xml:space="preserve">The main </w:t>
      </w:r>
      <w:r w:rsidR="00BD37EA">
        <w:t>assumption here is that</w:t>
      </w:r>
      <w:r w:rsidR="006C4C79">
        <w:t xml:space="preserve"> the</w:t>
      </w:r>
      <w:r w:rsidR="00BD37EA" w:rsidRPr="00BD37EA">
        <w:t xml:space="preserve"> weather </w:t>
      </w:r>
      <w:r w:rsidR="006C4C79">
        <w:t xml:space="preserve">of </w:t>
      </w:r>
      <w:r w:rsidR="00BD37EA" w:rsidRPr="00BD37EA">
        <w:t xml:space="preserve">today depends only on yesterday’s weather, </w:t>
      </w:r>
      <w:r w:rsidR="006C4C79">
        <w:t xml:space="preserve">and </w:t>
      </w:r>
      <w:r w:rsidR="00BD37EA" w:rsidRPr="00BD37EA">
        <w:t xml:space="preserve">not on any earlier days. </w:t>
      </w:r>
    </w:p>
    <w:p w14:paraId="5883E389" w14:textId="4032C243" w:rsidR="00F975F3" w:rsidRPr="00F975F3" w:rsidRDefault="00966D30" w:rsidP="00F975F3">
      <w:pPr>
        <w:pStyle w:val="ListParagraph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t0:t-1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sepChr m:val="∣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​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670A678" w14:textId="77777777" w:rsidR="00F975F3" w:rsidRPr="00F975F3" w:rsidRDefault="00F975F3" w:rsidP="00F975F3"/>
    <w:p w14:paraId="0E0B92C3" w14:textId="77777777" w:rsidR="00F975F3" w:rsidRDefault="00F975F3" w:rsidP="00F975F3">
      <w:pPr>
        <w:rPr>
          <w:rFonts w:eastAsiaTheme="minorEastAsia"/>
        </w:rPr>
      </w:pPr>
    </w:p>
    <w:p w14:paraId="60D9D799" w14:textId="7DA1A77F" w:rsidR="009636D5" w:rsidRDefault="009636D5" w:rsidP="00F975F3">
      <w:pPr>
        <w:pStyle w:val="ListParagraph"/>
        <w:numPr>
          <w:ilvl w:val="0"/>
          <w:numId w:val="2"/>
        </w:numPr>
        <w:tabs>
          <w:tab w:val="left" w:pos="1515"/>
        </w:tabs>
      </w:pPr>
      <w:r>
        <w:t>It also assumes that the umbrella is a direct consequence of rain in the outside world, which might not always be the case.</w:t>
      </w:r>
      <w:r w:rsidR="00282A60">
        <w:t xml:space="preserve"> </w:t>
      </w:r>
      <w:r w:rsidR="007352A5">
        <w:t xml:space="preserve">For example, the manager could have </w:t>
      </w:r>
      <w:r w:rsidR="00AD56EF">
        <w:t>woken up late and forgot to check if it was raining before leaving and</w:t>
      </w:r>
      <w:r>
        <w:t xml:space="preserve"> </w:t>
      </w:r>
      <w:r w:rsidR="00987758">
        <w:t xml:space="preserve">decided to take his umbrella anyways. </w:t>
      </w:r>
    </w:p>
    <w:p w14:paraId="4E48E9BA" w14:textId="4BA24C8C" w:rsidR="00987758" w:rsidRDefault="006F37C7" w:rsidP="00F975F3">
      <w:pPr>
        <w:pStyle w:val="ListParagraph"/>
        <w:numPr>
          <w:ilvl w:val="0"/>
          <w:numId w:val="2"/>
        </w:numPr>
        <w:tabs>
          <w:tab w:val="left" w:pos="1515"/>
        </w:tabs>
      </w:pPr>
      <w:r w:rsidRPr="006F37C7">
        <w:t>Time-Homogeneity</w:t>
      </w:r>
      <w:r>
        <w:t xml:space="preserve">: The probability given in the matrix </w:t>
      </w:r>
      <w:r w:rsidR="00BA57A9">
        <w:t>earlier does not change over time. This is often not the case for most</w:t>
      </w:r>
      <w:r w:rsidR="00755DAA">
        <w:t xml:space="preserve"> occurrences in the real world</w:t>
      </w:r>
      <w:r w:rsidR="00BA57A9">
        <w:t xml:space="preserve">. </w:t>
      </w:r>
    </w:p>
    <w:p w14:paraId="5493C875" w14:textId="77777777" w:rsidR="009C3239" w:rsidRDefault="004C7CD5" w:rsidP="004C7CD5">
      <w:pPr>
        <w:pStyle w:val="ListParagraph"/>
        <w:numPr>
          <w:ilvl w:val="0"/>
          <w:numId w:val="2"/>
        </w:numPr>
        <w:tabs>
          <w:tab w:val="left" w:pos="1515"/>
        </w:tabs>
      </w:pPr>
      <w:r w:rsidRPr="005A0482">
        <w:lastRenderedPageBreak/>
        <w:t>Weather depend</w:t>
      </w:r>
      <w:r>
        <w:t>s</w:t>
      </w:r>
      <w:r w:rsidRPr="005A0482">
        <w:t xml:space="preserve"> on more than just the previous day’s condition</w:t>
      </w:r>
      <w:r>
        <w:t xml:space="preserve">. But in this case, this is not a terrible model given the lack of information the security guard has. </w:t>
      </w:r>
      <w:r w:rsidR="004012BA">
        <w:t xml:space="preserve">Therefore, I argue this model is reasonable given </w:t>
      </w:r>
      <w:r w:rsidR="00CD6D08">
        <w:t xml:space="preserve">the </w:t>
      </w:r>
      <w:r w:rsidR="00DA74FA">
        <w:t xml:space="preserve">settings described in the umbrella world. </w:t>
      </w:r>
    </w:p>
    <w:p w14:paraId="4860A732" w14:textId="63AF3BBE" w:rsidR="004C7CD5" w:rsidRDefault="004C7CD5" w:rsidP="009C3239">
      <w:pPr>
        <w:pStyle w:val="ListParagraph"/>
        <w:tabs>
          <w:tab w:val="left" w:pos="1515"/>
        </w:tabs>
        <w:ind w:left="1800"/>
      </w:pPr>
      <w:r>
        <w:t xml:space="preserve">  </w:t>
      </w:r>
    </w:p>
    <w:p w14:paraId="1C25AF4E" w14:textId="753BB309" w:rsidR="006273B5" w:rsidRDefault="006273B5" w:rsidP="006273B5">
      <w:pPr>
        <w:rPr>
          <w:b/>
          <w:bCs/>
          <w:sz w:val="32"/>
          <w:szCs w:val="32"/>
        </w:rPr>
      </w:pPr>
      <w:r w:rsidRPr="006D0671">
        <w:rPr>
          <w:b/>
          <w:bCs/>
          <w:sz w:val="32"/>
          <w:szCs w:val="32"/>
        </w:rPr>
        <w:t xml:space="preserve">Exercise </w:t>
      </w:r>
      <w:r>
        <w:rPr>
          <w:b/>
          <w:bCs/>
          <w:sz w:val="32"/>
          <w:szCs w:val="32"/>
        </w:rPr>
        <w:t>2</w:t>
      </w:r>
    </w:p>
    <w:p w14:paraId="3C277890" w14:textId="27ADB5D6" w:rsidR="006273B5" w:rsidRPr="006D0671" w:rsidRDefault="000D3321" w:rsidP="006273B5">
      <w:pPr>
        <w:rPr>
          <w:b/>
          <w:bCs/>
          <w:sz w:val="32"/>
          <w:szCs w:val="32"/>
        </w:rPr>
      </w:pPr>
      <w:r w:rsidRPr="000D3321">
        <w:rPr>
          <w:b/>
          <w:bCs/>
          <w:sz w:val="32"/>
          <w:szCs w:val="32"/>
        </w:rPr>
        <w:drawing>
          <wp:inline distT="0" distB="0" distL="0" distR="0" wp14:anchorId="4E258EFC" wp14:editId="661E75C9">
            <wp:extent cx="5943600" cy="1245235"/>
            <wp:effectExtent l="0" t="0" r="0" b="0"/>
            <wp:docPr id="17280062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06269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0AC9" w14:textId="0D1E3C9F" w:rsidR="00BA57A9" w:rsidRDefault="00D028BA" w:rsidP="00D028BA">
      <w:pPr>
        <w:pStyle w:val="ListParagraph"/>
        <w:numPr>
          <w:ilvl w:val="0"/>
          <w:numId w:val="2"/>
        </w:numPr>
      </w:pPr>
      <w:r>
        <w:t xml:space="preserve">The first red line confirms that our model has the same results for day 1 and 2 as shown in the book. </w:t>
      </w:r>
    </w:p>
    <w:p w14:paraId="7DA81491" w14:textId="77861C2A" w:rsidR="007250ED" w:rsidRPr="00F975F3" w:rsidRDefault="001205D2" w:rsidP="001205D2">
      <w:pPr>
        <w:pStyle w:val="ListParagraph"/>
        <w:numPr>
          <w:ilvl w:val="0"/>
          <w:numId w:val="2"/>
        </w:numPr>
      </w:pPr>
      <w:r w:rsidRPr="001205D2">
        <w:t>The second red line represents the filtered belief at day 5. It shows that there is an 87% chance of rain on day 5, given that we started with a uniform initial belief (50% chance of rain and 50% chance of no rain)</w:t>
      </w:r>
      <w:r w:rsidR="00333730">
        <w:t xml:space="preserve"> and given the sequence of (true, true, false, true, true)</w:t>
      </w:r>
    </w:p>
    <w:sectPr w:rsidR="007250ED" w:rsidRPr="00F97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1EDF"/>
    <w:multiLevelType w:val="hybridMultilevel"/>
    <w:tmpl w:val="A4E208EC"/>
    <w:lvl w:ilvl="0" w:tplc="7E8E768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F64653"/>
    <w:multiLevelType w:val="hybridMultilevel"/>
    <w:tmpl w:val="EF02D74A"/>
    <w:lvl w:ilvl="0" w:tplc="2B6E60F4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1778226">
    <w:abstractNumId w:val="0"/>
  </w:num>
  <w:num w:numId="2" w16cid:durableId="15707699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9B"/>
    <w:rsid w:val="0004585A"/>
    <w:rsid w:val="000D3321"/>
    <w:rsid w:val="001205D2"/>
    <w:rsid w:val="00192CF7"/>
    <w:rsid w:val="00193C60"/>
    <w:rsid w:val="001B405E"/>
    <w:rsid w:val="001F3A84"/>
    <w:rsid w:val="00235C0C"/>
    <w:rsid w:val="00254698"/>
    <w:rsid w:val="0027667D"/>
    <w:rsid w:val="00282A60"/>
    <w:rsid w:val="002C0FBF"/>
    <w:rsid w:val="00310222"/>
    <w:rsid w:val="00313F0D"/>
    <w:rsid w:val="00333730"/>
    <w:rsid w:val="004012BA"/>
    <w:rsid w:val="004145DF"/>
    <w:rsid w:val="004B702A"/>
    <w:rsid w:val="004C4F9B"/>
    <w:rsid w:val="004C7CD5"/>
    <w:rsid w:val="005663B3"/>
    <w:rsid w:val="005A0482"/>
    <w:rsid w:val="00611DA6"/>
    <w:rsid w:val="0061223D"/>
    <w:rsid w:val="006273B5"/>
    <w:rsid w:val="00641788"/>
    <w:rsid w:val="0069268A"/>
    <w:rsid w:val="006C152B"/>
    <w:rsid w:val="006C4C79"/>
    <w:rsid w:val="006D0671"/>
    <w:rsid w:val="006F37C7"/>
    <w:rsid w:val="007250ED"/>
    <w:rsid w:val="007352A5"/>
    <w:rsid w:val="00755DAA"/>
    <w:rsid w:val="00774CA7"/>
    <w:rsid w:val="007F57FE"/>
    <w:rsid w:val="008700A1"/>
    <w:rsid w:val="008D0747"/>
    <w:rsid w:val="0095345A"/>
    <w:rsid w:val="009636D5"/>
    <w:rsid w:val="00966D30"/>
    <w:rsid w:val="00967B54"/>
    <w:rsid w:val="00987758"/>
    <w:rsid w:val="009C1450"/>
    <w:rsid w:val="009C3239"/>
    <w:rsid w:val="00A8746A"/>
    <w:rsid w:val="00AA009B"/>
    <w:rsid w:val="00AD56EF"/>
    <w:rsid w:val="00B435B5"/>
    <w:rsid w:val="00B45A34"/>
    <w:rsid w:val="00BA57A9"/>
    <w:rsid w:val="00BD37EA"/>
    <w:rsid w:val="00BE437F"/>
    <w:rsid w:val="00C57A78"/>
    <w:rsid w:val="00CC5A6B"/>
    <w:rsid w:val="00CD6D08"/>
    <w:rsid w:val="00D028BA"/>
    <w:rsid w:val="00D47134"/>
    <w:rsid w:val="00DA74FA"/>
    <w:rsid w:val="00E260DE"/>
    <w:rsid w:val="00E434B8"/>
    <w:rsid w:val="00E72F66"/>
    <w:rsid w:val="00E7614E"/>
    <w:rsid w:val="00E76DC4"/>
    <w:rsid w:val="00EC5984"/>
    <w:rsid w:val="00F12566"/>
    <w:rsid w:val="00F27136"/>
    <w:rsid w:val="00F975F3"/>
    <w:rsid w:val="00FD0A44"/>
    <w:rsid w:val="00FD4EA8"/>
    <w:rsid w:val="00F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F488"/>
  <w15:chartTrackingRefBased/>
  <w15:docId w15:val="{F9C7D61A-74B5-4E2A-AD48-B15BE633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F9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9268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66</cp:revision>
  <dcterms:created xsi:type="dcterms:W3CDTF">2025-02-08T17:35:00Z</dcterms:created>
  <dcterms:modified xsi:type="dcterms:W3CDTF">2025-02-10T21:03:00Z</dcterms:modified>
</cp:coreProperties>
</file>