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ascii="Times New Roman" w:hAnsi="Times New Roman" w:eastAsia="Times New Roman"/>
          <w:b/>
          <w:i w:val="false"/>
          <w:sz w:val="28"/>
          <w:szCs w:val="28"/>
        </w:rPr>
        <w:t xml:space="preserve">Практическое занятие №5</w:t>
      </w:r>
    </w:p>
    <w:p>
      <w:pPr>
        <w:pStyle w:val="Normal"/>
        <w:spacing w:before="40" w:after="120"/>
        <w:rPr/>
      </w:pPr>
      <w:r>
        <w:rPr>
          <w:rFonts w:ascii="Calibri" w:hAnsi="Calibri" w:eastAsia="Calibri"/>
          <w:b/>
          <w:i w:val="false"/>
          <w:sz w:val="22"/>
          <w:szCs w:val="22"/>
        </w:rPr>
        <w:t xml:space="preserve">Тема: Диаграмма контейнеров C4 (C4 Container Diagram)</w:t>
      </w:r>
    </w:p>
    <w:p>
      <w:pPr>
        <w:pStyle w:val="Normal"/>
        <w:spacing w:before="40" w:after="120"/>
        <w:rPr/>
      </w:pPr>
      <w:r>
        <w:rPr>
          <w:rFonts w:ascii="Calibri" w:hAnsi="Calibri" w:eastAsia="Calibri"/>
          <w:b/>
          <w:i w:val="false"/>
          <w:sz w:val="22"/>
          <w:szCs w:val="22"/>
        </w:rPr>
        <w:t xml:space="preserve">Теоретический материал: Диаграмма контейнеров C4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Материал продолжает теоретический материал «Модель C4 и контекстная диаграмма» к практическому занятию №4. Понятия модели C4, уровни диаграмм и общие правила нотации там уже разобраны и здесь повторяются только кратко. Прочитайте материал до занятия: на нём строятся практические занятия №5 и №6.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1. Что показывает диаграмма контейнеров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Контекстная диаграмма показала систему одним элементом — «чёрным ящиком» в окружении людей и внешних систем. Диаграмма контейнеров — второй уровень модели C4 — «приближает» этот элемент: показывает, из каких работающих частей состоит система и как они связаны. По словам автора модели, она показывает «высокоуровневую форму архитектуры программной системы», а также «основные технологические решения и то, как контейнеры взаимодействуют друг с другом» (c4model.com, раздел «Container diagram»). Вопрос, на который отвечает диаграмма: «Из каких крупных частей состоит система?»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00"/>
        <w:gridCol w:w="3900"/>
        <w:gridCol w:w="3439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Диаграмма контейнеров</w:t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Для сравнения: контекстная диаграмма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Охват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Одна программная система</w:t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Одна программная система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Главные элементы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Контейнеры внутри системы</w:t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Сама система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Вспомогательные элементы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Люди и программные системы, напрямую связанные с контейнерами</w:t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Люди и программные системы, напрямую связанные с системой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Читатель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Технические специалисты внутри и вне команды разработки: архитекторы, разработчики, специалисты по эксплуатации и поддержке</w:t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Любой читатель, в том числе нетехнический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Технологии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Указываются</w:t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Не указываются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Рекомендуется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Всем командам разработки</w:t>
            </w:r>
          </w:p>
        </w:tc>
        <w:tc>
          <w:tcPr>
            <w:tcW w:w="3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Всем командам разработки</w:t>
            </w:r>
          </w:p>
        </w:tc>
      </w:tr>
    </w:tbl>
    <w:p>
      <w:pPr>
        <w:pStyle w:val="Normal"/>
        <w:spacing w:before="0" w:after="60"/>
        <w:rPr/>
      </w:pP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Строки «Охват», «Главные элементы», «Вспомогательные элементы», «Читатель» и «Рекомендуется» для диаграммы контейнеров — пересказ раздела «Container diagram» на c4model.com; для контекстной диаграммы — раздел 4 теоретического материала к ПЗ №4.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2. Что такое контейнер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Автор модели определяет контейнер так: «контейнер представляет приложение или хранилище данных»; это то, что «должно работать, чтобы работала программная система в целом». И ещё одно его пояснение: контейнер — это «граница времени выполнения вокруг кода, который выполняется, или данных, которые хранятся» (c4model.com, раздел «Abstractions → Container»). Практический смысл: контейнер — то, что запускается и работает как отдельная программа, или отдельное хранилище данных.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Виды контейнеров по перечню c4model.com и как они обычно выглядят в учебном проекте: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400"/>
        <w:gridCol w:w="5239"/>
      </w:tblGrid>
      <w:tr>
        <w:trPr>
          <w:tblHeader w:val="true"/>
          <w:cantSplit w:val="true"/>
        </w:trPr>
        <w:tc>
          <w:tcPr>
            <w:tcW w:w="4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Вид контейнера (по перечню c4model.com)</w:t>
            </w:r>
          </w:p>
        </w:tc>
        <w:tc>
          <w:tcPr>
            <w:tcW w:w="5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Пример в учебном проекте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Серверное веб-приложение</w:t>
            </w:r>
          </w:p>
        </w:tc>
        <w:tc>
          <w:tcPr>
            <w:tcW w:w="5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Серверное приложение с API для сайта и мобильного приложения; серверная часть бота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Клиентское веб-приложение, работающее в браузере</w:t>
            </w:r>
          </w:p>
        </w:tc>
        <w:tc>
          <w:tcPr>
            <w:tcW w:w="5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Одностраничное веб-приложение (SPA)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Настольное приложение</w:t>
            </w:r>
          </w:p>
        </w:tc>
        <w:tc>
          <w:tcPr>
            <w:tcW w:w="5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Программа на компьютере сотрудника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Мобильное приложение</w:t>
            </w:r>
          </w:p>
        </w:tc>
        <w:tc>
          <w:tcPr>
            <w:tcW w:w="5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Приложение на телефоне пользователя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Серверное консольное приложение, пакетная обработка</w:t>
            </w:r>
          </w:p>
        </w:tc>
        <w:tc>
          <w:tcPr>
            <w:tcW w:w="5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Программа, которая по расписанию рассылает напоминания или делает ночную выгрузку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Бессерверная функция</w:t>
            </w:r>
          </w:p>
        </w:tc>
        <w:tc>
          <w:tcPr>
            <w:tcW w:w="5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Функция в облаке, которая запускается по событию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База данных</w:t>
            </w:r>
          </w:p>
        </w:tc>
        <w:tc>
          <w:tcPr>
            <w:tcW w:w="5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Реляционная или документная база данных проекта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Хранилище блоков данных и контента (blob/content store)</w:t>
            </w:r>
          </w:p>
        </w:tc>
        <w:tc>
          <w:tcPr>
            <w:tcW w:w="5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Хранилище фотографий, документов, загруженных файлов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Файловая система</w:t>
            </w:r>
          </w:p>
        </w:tc>
        <w:tc>
          <w:tcPr>
            <w:tcW w:w="5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Папка на сервере, куда приложение складывает файлы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Скрипт оболочки</w:t>
            </w:r>
          </w:p>
        </w:tc>
        <w:tc>
          <w:tcPr>
            <w:tcW w:w="5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Скрипт, который запускается отдельно и выполняет работу системы</w:t>
            </w:r>
          </w:p>
        </w:tc>
      </w:tr>
    </w:tbl>
    <w:p>
      <w:pPr>
        <w:pStyle w:val="Normal"/>
        <w:spacing w:before="0" w:after="60"/>
        <w:rPr/>
      </w:pP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Три уточнения, которые снимают типичные недоразумения: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</w:t>
      </w:r>
      <w:r>
        <w:rPr>
          <w:rFonts w:ascii="Times New Roman" w:hAnsi="Times New Roman" w:eastAsia="Times New Roman"/>
          <w:b/>
          <w:i w:val="false"/>
        </w:rPr>
        <w:t xml:space="preserve">Контейнер C4 — не Docker-контейнер.</w:t>
      </w:r>
      <w:r>
        <w:rPr>
          <w:rFonts w:ascii="Times New Roman" w:hAnsi="Times New Roman" w:eastAsia="Times New Roman"/>
          <w:b w:val="false"/>
          <w:i w:val="false"/>
        </w:rPr>
        <w:t xml:space="preserve"> Docker-контейнер в C4 — узел развёртывания: в нём может работать контейнер C4, но это разные понятия (материал к ПЗ №4, раздел 2).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</w:t>
      </w:r>
      <w:r>
        <w:rPr>
          <w:rFonts w:ascii="Times New Roman" w:hAnsi="Times New Roman" w:eastAsia="Times New Roman"/>
          <w:b/>
          <w:i w:val="false"/>
        </w:rPr>
        <w:t xml:space="preserve">Модули, библиотеки, пакеты — обычно не контейнеры.</w:t>
      </w:r>
      <w:r>
        <w:rPr>
          <w:rFonts w:ascii="Times New Roman" w:hAnsi="Times New Roman" w:eastAsia="Times New Roman"/>
          <w:b w:val="false"/>
          <w:i w:val="false"/>
        </w:rPr>
        <w:t xml:space="preserve"> На вопрос, являются ли контейнерами JAR-файлы, сборки C#, DLL и модули, автор отвечает «обычно нет»: они организуют код внутри приложения (c4model.com, «Abstractions → Container»). На уровне C4 это компоненты или код — материал ПЗ №6.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</w:t>
      </w:r>
      <w:r>
        <w:rPr>
          <w:rFonts w:ascii="Times New Roman" w:hAnsi="Times New Roman" w:eastAsia="Times New Roman"/>
          <w:b/>
          <w:i w:val="false"/>
        </w:rPr>
        <w:t xml:space="preserve">Контейнер — логическое понятие, развёртывание — отдельный вопрос.</w:t>
      </w:r>
      <w:r>
        <w:rPr>
          <w:rFonts w:ascii="Times New Roman" w:hAnsi="Times New Roman" w:eastAsia="Times New Roman"/>
          <w:b w:val="false"/>
          <w:i w:val="false"/>
        </w:rPr>
        <w:t xml:space="preserve"> Автор приводит пример: несколько веб-приложений при разработке могут работать на одном сервере приложений, а в рабочей среде — каждое на своём сервере; каждое из них остаётся контейнером C4, а где оно запущено, решается при развёртывании (там же).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3. Что не является контейнером и где это показывается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00"/>
        <w:gridCol w:w="3900"/>
        <w:gridCol w:w="2739"/>
      </w:tblGrid>
      <w:tr>
        <w:trPr>
          <w:tblHeader w:val="true"/>
          <w:cantSplit w:val="true"/>
        </w:trPr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Что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Чем является в C4</w:t>
            </w:r>
          </w:p>
        </w:tc>
        <w:tc>
          <w:tcPr>
            <w:tcW w:w="2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Где показывается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Телефон, компьютер, браузер пользователя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Устройство или среда выполнения — узел развёртывания</w:t>
            </w:r>
          </w:p>
        </w:tc>
        <w:tc>
          <w:tcPr>
            <w:tcW w:w="2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Диаграмма развёртывания; на диаграмме контейнеров — нет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Сервер, виртуальная машина, облачная площадка, Docker-контейнер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Узел развёртывания</w:t>
            </w:r>
          </w:p>
        </w:tc>
        <w:tc>
          <w:tcPr>
            <w:tcW w:w="2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Диаграмма развёртывания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Несколько экземпляров одного приложения, балансировщик нагрузки, репликация, переключение при отказе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Решения развёртывания. Автор: диаграмма контейнеров «мало говорит» о кластеризации, балансировщиках, репликации, переключении при отказе; их лучше показывать на диаграммах развёртывания, по одной на каждую среду (c4model.com, «Container diagram»)</w:t>
            </w:r>
          </w:p>
        </w:tc>
        <w:tc>
          <w:tcPr>
            <w:tcW w:w="2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Диаграмма развёртывания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Модуль, библиотека, пакет, класс внутри приложения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Компонент или код</w:t>
            </w:r>
          </w:p>
        </w:tc>
        <w:tc>
          <w:tcPr>
            <w:tcW w:w="2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Диаграмма компонентов (ПЗ №6)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Таблицы и связи между ними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Структура данных внутри хранилища</w:t>
            </w:r>
          </w:p>
        </w:tc>
        <w:tc>
          <w:tcPr>
            <w:tcW w:w="2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Модель данных (ПЗ №7)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Чужой сервис, которым пользуются как готовой функцией (SMS-шлюз, платёжный сервис, сервис входа)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Внешняя программная система</w:t>
            </w:r>
          </w:p>
        </w:tc>
        <w:tc>
          <w:tcPr>
            <w:tcW w:w="2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Диаграмма контейнеров — снаружи границы системы</w:t>
            </w:r>
          </w:p>
        </w:tc>
      </w:tr>
    </w:tbl>
    <w:p>
      <w:pPr>
        <w:pStyle w:val="Normal"/>
        <w:spacing w:before="0" w:after="60"/>
        <w:rPr/>
      </w:pP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/>
          <w:i w:val="false"/>
        </w:rPr>
        <w:t xml:space="preserve">Как вариант Б из лекции №2 выглядит на диаграмме контейнеров.</w:t>
      </w:r>
      <w:r>
        <w:rPr>
          <w:rFonts w:ascii="Times New Roman" w:hAnsi="Times New Roman" w:eastAsia="Times New Roman"/>
          <w:b w:val="false"/>
          <w:i w:val="false"/>
        </w:rPr>
        <w:t xml:space="preserve"> В лекции №2 (п. 2.5) сравнивались вариант А — одно приложение и одна база данных — и вариант Б — балансировщик, три экземпляра приложения, кэш и база данных. На диаграмме контейнеров вариант Б отличается от варианта А только кэшем, если кэш — отдельно работающее хранилище: к нему обращается приложение. Балансировщик и три экземпляра — решения развёртывания: приложение на диаграмме контейнеров рисуется один раз, а сколько его экземпляров запущено и как между ними распределяются запросы, показывает диаграмма развёртывания. Отнесение отдельно работающего кэша к контейнерам — вывод из определения контейнера (раздел 2): на c4model.com кэш отдельно не разобран.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4. Частые случаи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/>
          <w:i w:val="false"/>
        </w:rPr>
        <w:t xml:space="preserve">Веб-приложение: один контейнер или два?</w:t>
      </w:r>
      <w:r>
        <w:rPr>
          <w:rFonts w:ascii="Times New Roman" w:hAnsi="Times New Roman" w:eastAsia="Times New Roman"/>
          <w:b w:val="false"/>
          <w:i w:val="false"/>
        </w:rPr>
        <w:t xml:space="preserve"> Ответ автора модели зависит от того, что работает в браузере. Если серверное веб-приложение в основном формирует HTML-страницы, это один контейнер. Если серверное приложение отдаёт в браузер значительное по объёму JavaScript-приложение (например, одностраничное приложение на Angular), это два контейнера: клиентское приложение в браузере и серверное приложение (c4model.com, «Abstractions → Container»). Для учебного проекта: одностраничное приложение на React, Vue или Angular плюс серверное приложение с API — два контейнера; страницы, которые формирует серверный фреймворк, — один.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/>
          <w:i w:val="false"/>
        </w:rPr>
        <w:t xml:space="preserve">Мобильное приложение</w:t>
      </w:r>
      <w:r>
        <w:rPr>
          <w:rFonts w:ascii="Times New Roman" w:hAnsi="Times New Roman" w:eastAsia="Times New Roman"/>
          <w:b w:val="false"/>
          <w:i w:val="false"/>
        </w:rPr>
        <w:t xml:space="preserve"> — отдельный контейнер. Если у продукта есть и сайт, и мобильное приложение, это два приложения пользователей; обычно оба работают с одним серверным приложением.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/>
          <w:i w:val="false"/>
        </w:rPr>
        <w:t xml:space="preserve">Бот в мессенджере</w:t>
      </w:r>
      <w:r>
        <w:rPr>
          <w:rFonts w:ascii="Times New Roman" w:hAnsi="Times New Roman" w:eastAsia="Times New Roman"/>
          <w:b w:val="false"/>
          <w:i w:val="false"/>
        </w:rPr>
        <w:t xml:space="preserve"> (договорённость курса, продолжение ПЗ №4). Серверная часть бота — контейнер вашей системы, серверное приложение; мессенджер — внешняя программная система. Стрелка человека идёт к контейнеру бота (подпись — действия человека, технология не пишется). Связь бота с мессенджером — по правилу ПЗ №4: одна стрелка «Бот → Мессенджер», если бот сам запрашивает новые сообщения и отправляет ответы, или две стрелки, если мессенджер сам пересылает сообщения боту. Технология — та, что описана в документации мессенджера для ботов, с пометкой «предварительно».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/>
          <w:i w:val="false"/>
        </w:rPr>
        <w:t xml:space="preserve">Управляемая база данных и облачное хранилище</w:t>
      </w:r>
      <w:r>
        <w:rPr>
          <w:rFonts w:ascii="Times New Roman" w:hAnsi="Times New Roman" w:eastAsia="Times New Roman"/>
          <w:b w:val="false"/>
          <w:i w:val="false"/>
        </w:rPr>
        <w:t xml:space="preserve"> — контейнеры. Автор модели отвечает на этот вопрос прямо: такие сервисы, как Amazon S3, Amazon RDS или Azure SQL Database, следует считать контейнерами, потому что они — неотъемлемая часть архитектуры, хотя и размещены у провайдера (c4model.com, «Abstractions → Container», раздел вопросов). Это совпадает с критерием ответственности с ПЗ №4: за свою базу и свой бакет отвечает команда.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/>
          <w:i w:val="false"/>
        </w:rPr>
        <w:t xml:space="preserve">Облачная платформа</w:t>
      </w:r>
      <w:r>
        <w:rPr>
          <w:rFonts w:ascii="Times New Roman" w:hAnsi="Times New Roman" w:eastAsia="Times New Roman"/>
          <w:b w:val="false"/>
          <w:i w:val="false"/>
        </w:rPr>
        <w:t xml:space="preserve"> (Firebase, Supabase и подобные; договорённость курса по тому же критерию). База данных вашего проекта на платформе — контейнер; готовые сервисы платформы, которыми пользуются как функцией (вход, push-уведомления), — внешние системы. Особенность таких платформ: приложение пользователя может обращаться к базе данных напрямую, а доступ ограничивают правила, которые настраивает команда. Например, в документации Firebase сказано, что каждый запрос к базе данных Cloud Firestore из мобильной или веб-библиотеки клиента проверяется по правилам безопасности. В этом случае прямая стрелка от приложения пользователя к хранилищу допустима — это исключение из правила шага 4 Приложения 1; в описании хранилища запишите, что права проверяются его правилами.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/>
          <w:i w:val="false"/>
        </w:rPr>
        <w:t xml:space="preserve">Очередь сообщений.</w:t>
      </w:r>
      <w:r>
        <w:rPr>
          <w:rFonts w:ascii="Times New Roman" w:hAnsi="Times New Roman" w:eastAsia="Times New Roman"/>
          <w:b w:val="false"/>
          <w:i w:val="false"/>
        </w:rPr>
        <w:t xml:space="preserve"> Автор модели рекомендует показывать контейнерами сами очереди и темы, а не шину или брокер сообщений целиком: «очередь сообщений — по сути хранилище данных»; брокер, на котором работают очереди, — вопрос развёртывания (c4model.com, «Abstractions → Queues and topics»). В учебном проекте очередь добавляют, только если можно назвать требование, ради которого она нужна.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/>
          <w:i w:val="false"/>
        </w:rPr>
        <w:t xml:space="preserve">Микросервисы.</w:t>
      </w:r>
      <w:r>
        <w:rPr>
          <w:rFonts w:ascii="Times New Roman" w:hAnsi="Times New Roman" w:eastAsia="Times New Roman"/>
          <w:b w:val="false"/>
          <w:i w:val="false"/>
        </w:rPr>
        <w:t xml:space="preserve"> Если систему делает одна команда, автор модели предлагает показывать каждый микросервис группой из одного или нескольких контейнеров — обычно серверное приложение со своей схемой базы данных (c4model.com, «Abstractions → Microservices»). На лекции №2 (п. 2.6) разбиралось, что для небольшой команды и MVP разбиение на сервисы может ухудшить проект: появляются несколько развёртываний, сетевые ошибки, распределённые транзакции. План курса микросервисов не требует.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/>
          <w:i w:val="false"/>
        </w:rPr>
        <w:t xml:space="preserve">Кэш и работа по расписанию</w:t>
      </w:r>
      <w:r>
        <w:rPr>
          <w:rFonts w:ascii="Times New Roman" w:hAnsi="Times New Roman" w:eastAsia="Times New Roman"/>
          <w:b w:val="false"/>
          <w:i w:val="false"/>
        </w:rPr>
        <w:t xml:space="preserve"> (вывод из определения контейнера). Отдельно запущенное хранилище кэша или отдельно запускаемая программа-планировщик — контейнеры. Кэш в памяти серверного приложения или задача по расписанию внутри него — части этого приложения, а не отдельные контейнеры.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5. Технологии на диаграмме контейнеров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Среди рекомендаций автора по нотации две относятся к технологиям: «у каждого контейнера и компонента должна быть явно указана технология» и «связи между контейнерами (обычно это межпроцессное взаимодействие) должны быть явно подписаны технологией или протоколом» (c4model.com, «Diagrams → Notation»).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В курсе стек технологий сравнивают и обосновывают на практическом занятии №8 «Анализ вариантов стека». Поэтому на ПЗ №5 технология указывается </w:t>
      </w:r>
      <w:r>
        <w:rPr>
          <w:rFonts w:ascii="Times New Roman" w:hAnsi="Times New Roman" w:eastAsia="Times New Roman"/>
          <w:b/>
          <w:i w:val="false"/>
        </w:rPr>
        <w:t xml:space="preserve">обязательно, но предварительно</w:t>
      </w:r>
      <w:r>
        <w:rPr>
          <w:rFonts w:ascii="Times New Roman" w:hAnsi="Times New Roman" w:eastAsia="Times New Roman"/>
          <w:b w:val="false"/>
          <w:i w:val="false"/>
        </w:rPr>
        <w:t xml:space="preserve"> — с пометкой «предварительно» (договорённость курса). Обосновывать её сейчас не нужно; на ПЗ №8 предварительный выбор сравнивают с альтернативами и либо подтверждают, либо меняют.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400"/>
        <w:gridCol w:w="3000"/>
        <w:gridCol w:w="4239"/>
      </w:tblGrid>
      <w:tr>
        <w:trPr>
          <w:tblHeader w:val="true"/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Вид контейнера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Что указать как технологию</w:t>
            </w:r>
          </w:p>
        </w:tc>
        <w:tc>
          <w:tcPr>
            <w:tcW w:w="4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Примеры записи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Приложение в браузере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Библиотеку или фреймворк веб-интерфейса</w:t>
            </w:r>
          </w:p>
        </w:tc>
        <w:tc>
          <w:tcPr>
            <w:tcW w:w="4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«React, предварительно», «Vue, предварительно»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Мобильное приложение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Фреймворк или язык и платформу</w:t>
            </w:r>
          </w:p>
        </w:tc>
        <w:tc>
          <w:tcPr>
            <w:tcW w:w="4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«Flutter, предварительно», «Kotlin, Android, предварительно»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Серверное приложение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Язык и фреймворк</w:t>
            </w:r>
          </w:p>
        </w:tc>
        <w:tc>
          <w:tcPr>
            <w:tcW w:w="4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«Python, Django, предварительно», «Node.js, Express, предварительно», «Java, Spring, предварительно»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База данных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Систему управления базами данных</w:t>
            </w:r>
          </w:p>
        </w:tc>
        <w:tc>
          <w:tcPr>
            <w:tcW w:w="4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«PostgreSQL, предварительно», «MongoDB, предварительно»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Хранилище файлов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Сервис или способ хранения</w:t>
            </w:r>
          </w:p>
        </w:tc>
        <w:tc>
          <w:tcPr>
            <w:tcW w:w="4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«Объектное хранилище, совместимое с S3, предварительно»</w:t>
            </w:r>
          </w:p>
        </w:tc>
      </w:tr>
    </w:tbl>
    <w:p>
      <w:pPr>
        <w:pStyle w:val="Normal"/>
        <w:spacing w:before="0" w:after="60"/>
        <w:rPr/>
      </w:pP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00"/>
        <w:gridCol w:w="4300"/>
        <w:gridCol w:w="2339"/>
      </w:tblGrid>
      <w:tr>
        <w:trPr>
          <w:tblHeader w:val="true"/>
          <w:cantSplit w:val="true"/>
        </w:trPr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Связь</w:t>
            </w:r>
          </w:p>
        </w:tc>
        <w:tc>
          <w:tcPr>
            <w:tcW w:w="4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Что указать</w:t>
            </w:r>
          </w:p>
        </w:tc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Пример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Приложение пользователя → серверное приложение</w:t>
            </w:r>
          </w:p>
        </w:tc>
        <w:tc>
          <w:tcPr>
            <w:tcW w:w="4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Формат данных и протокол</w:t>
            </w:r>
          </w:p>
        </w:tc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«JSON/HTTPS, предварительно»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Серверное приложение → база данных</w:t>
            </w:r>
          </w:p>
        </w:tc>
        <w:tc>
          <w:tcPr>
            <w:tcW w:w="4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Язык запросов или протокол доступа</w:t>
            </w:r>
          </w:p>
        </w:tc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«SQL, предварительно»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Контейнер → внешняя система</w:t>
            </w:r>
          </w:p>
        </w:tc>
        <w:tc>
          <w:tcPr>
            <w:tcW w:w="4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Способ обмена из документации внешней системы; если поставщик не выбран — предполагаемый</w:t>
            </w:r>
          </w:p>
        </w:tc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«HTTPS, предварительно»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Человек → контейнер</w:t>
            </w:r>
          </w:p>
        </w:tc>
        <w:tc>
          <w:tcPr>
            <w:tcW w:w="4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Технология не указывается (договорённость курса): человек работает с интерфейсом, а не с протоколом; рекомендация автора о технологии относится к связям между контейнерами</w:t>
            </w:r>
          </w:p>
        </w:tc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—</w:t>
            </w:r>
          </w:p>
        </w:tc>
      </w:tr>
    </w:tbl>
    <w:p>
      <w:pPr>
        <w:pStyle w:val="Normal"/>
        <w:spacing w:before="0" w:after="60"/>
        <w:rPr/>
      </w:pP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Примеры в таблицах — не рекомендации: технологии выбирают по требованиям, ограничениям и рискам на ПЗ №8.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6. Правила нотации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Правила с ПЗ №4 действуют и здесь. Для диаграммы контейнеров к ним добавляются правила о технологиях и о границе системы. В курсе обязательны все пункты, кроме совета о цвете (пункт 9):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1. У диаграммы есть название, из которого понятны её тип и охват.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2. У диаграммы есть легенда: что означают цвета, формы, виды линий, что в квадратных скобках указаны тип и технология, что значит пометка «предварительно».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3. У каждого элемента явно указан тип: [Человек], [Контейнер: технология], [Внешняя программная система].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4. У каждого элемента есть краткое описание: что делает приложение, что хранит хранилище, кто этот человек.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5. У каждого контейнера указана технология; в курсе — с пометкой «предварительно» до ПЗ №8.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6. Каждая линия — связь в одну сторону, и каждая линия подписана; подпись согласуется с направлением и смыслом связи. Подпись «использует» в курсе не принимается.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7. У связей между контейнерами указана технология или протокол (рекомендация автора); у связей контейнеров с внешними системами — тоже (договорённость курса).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8. Сокращения понятны любому техническому читателю или расшифрованы в легенде.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9. Цвет — на ваше усмотрение, но последовательно; диаграмму могут распечатать в чёрно-белом виде.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10. Граница системы — рамка с подписью «название системы [Программная система]»; все контейнеры внутри неё, люди и внешние системы — снаружи (договорённость курса).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Пункты 1–4, 6, 8 и 9 — рекомендации автора модели со страницы «Notation» на c4model.com, пересказанные в теоретическом материале к ПЗ №4; пункты 5 и 7 — его рекомендации о технологиях (раздел 5). Направление стрелки — как на ПЗ №4: от того, кто начинает взаимодействие.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7. Пример и антипример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Пример продолжает сервис онлайн-записи в автосервис. Рисунок 1 — контекстная диаграмма с ПЗ №4, рисунок 2 — диаграмма контейнеров той же системы. Пошаговый разбор — в Приложении 2 к пояснительной записке.</w:t>
      </w:r>
    </w:p>
    <w:p>
      <w:pPr>
        <w:pStyle w:val="Normal"/>
        <w:keepNext w:val="true"/>
        <w:spacing w:before="60" w:after="40"/>
        <w:jc w:val="center"/>
      </w:pPr>
      <w:r>
        <w:drawing>
          <wp:inline distT="0" distB="0" distL="0" distR="0">
            <wp:extent cx="5400000" cy="3880000"/>
            <wp:docPr id="101" name="Рисунок 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z4_context.png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rFonts w:ascii="Times New Roman" w:hAnsi="Times New Roman" w:eastAsia="Times New Roman"/>
          <w:b w:val="false"/>
          <w:i/>
          <w:sz w:val="22"/>
          <w:szCs w:val="22"/>
        </w:rPr>
        <w:t xml:space="preserve">Рисунок 1. Контекстная диаграмма сервиса онлайн-записи в автосервис (ПЗ №4)</w:t>
      </w:r>
    </w:p>
    <w:p>
      <w:pPr>
        <w:pStyle w:val="Normal"/>
        <w:keepNext w:val="true"/>
        <w:spacing w:before="60" w:after="40"/>
        <w:jc w:val="center"/>
      </w:pPr>
      <w:r>
        <w:drawing>
          <wp:inline distT="0" distB="0" distL="0" distR="0">
            <wp:extent cx="5940000" cy="5502315"/>
            <wp:docPr id="102" name="Рисунок 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z5_container.png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0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rFonts w:ascii="Times New Roman" w:hAnsi="Times New Roman" w:eastAsia="Times New Roman"/>
          <w:b w:val="false"/>
          <w:i/>
          <w:sz w:val="22"/>
          <w:szCs w:val="22"/>
        </w:rPr>
        <w:t xml:space="preserve">Рисунок 2. Диаграмма контейнеров сервиса онлайн-записи в автосервис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Что изменилось при переходе от рисунка 1 к рисунку 2: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прямоугольник «Сервис онлайн-записи» стал границей, внутри которой четыре контейнера: два приложения в браузере, серверное приложение и база данных;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люди и SMS-шлюз остались теми же, с теми же описаниями;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стрелки людей идут теперь к конкретным приложениям: клиента — к сайту записи, мастера и администратора — к рабочему месту; стрелка к SMS-шлюзу идёт от серверного приложения;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появились связи внутри системы, а у связей между программными элементами — технологии с пометкой «предварительно»;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•  сайт и рабочее место не связаны с базой данных напрямую: данные идут через серверное приложение.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А так диаграмму контейнеров рисовать не нужно:</w:t>
      </w:r>
    </w:p>
    <w:p>
      <w:pPr>
        <w:pStyle w:val="Normal"/>
        <w:keepNext w:val="true"/>
        <w:spacing w:before="60" w:after="40"/>
        <w:jc w:val="center"/>
      </w:pPr>
      <w:r>
        <w:drawing>
          <wp:inline distT="0" distB="0" distL="0" distR="0">
            <wp:extent cx="5760000" cy="3577263"/>
            <wp:docPr id="103" name="Рисунок 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z5_anti.png"/>
                    <pic:cNvPicPr/>
                  </pic:nvPicPr>
                  <pic:blipFill>
                    <a:blip r:embed="rIdImg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rFonts w:ascii="Times New Roman" w:hAnsi="Times New Roman" w:eastAsia="Times New Roman"/>
          <w:b w:val="false"/>
          <w:i/>
          <w:sz w:val="22"/>
          <w:szCs w:val="22"/>
        </w:rPr>
        <w:t xml:space="preserve">Рисунок 3. Антипример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Что здесь не так: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1. «Frontend» обращается к базе данных напрямую по SQL, минуя серверное приложение: проверки прав и правил записи можно обойти.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2. Балансировщик и три экземпляра «Backend» — решения развёртывания, а не контейнеры: серверное приложение рисуется один раз.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3. «Модуль уведомлений» — часть серверного приложения (компонент, ПЗ №6), а «Сервер Ubuntu 22.04» — узел развёртывания; ни тот, ни другой не контейнер.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4. Названия «Frontend», «Backend», «Админка» ничего не говорят читателю; ни у одного элемента нет описания, в квадратных скобках вместо типа стоят только технологии, у людей нет типа и описания; стрелки без подписей или с подписями «использует», «данные», «API»; между Backend 2 и базой данных — двусторонняя стрелка.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5. SMS-шлюз нарисован так же, как контейнеры, — непонятно, что это внешняя система; нет границы системы, названия и легенды; пропал администратор, хотя он работает с системой.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8. Диаграмма контейнеров и требования к качеству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На лекции №2 говорилось, что архитектуру в первую очередь определяют атрибуты качества и ограничения, а не перечень функций. Диаграмма контейнеров — первое место, где часть этих решений становится видна. Но не все: некоторые решения относятся к развёртыванию или к устройству контейнера изнутри. Таблица ниже сопоставляет решения из лекции №2 (п. 1.4 и 2.4) с тем, где их видно: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600"/>
        <w:gridCol w:w="6039"/>
      </w:tblGrid>
      <w:tr>
        <w:trPr>
          <w:tblHeader w:val="true"/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Решение из лекции №2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Где его видно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Кэш часто читаемых данных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На диаграмме контейнеров — если кэш отдельно работающее хранилище (контейнер со связью от приложения); если кэш в памяти приложения — в описании приложения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Вынос долгих операций в асинхронную обработку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На диаграмме контейнеров — очередь и отдельная программа-обработчик, если они есть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Несколько серверов (экземпляров) и балансировка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На диаграмме развёртывания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Реплика базы данных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На диаграмме развёртывания (репликация — из перечня того, о чём диаграмма контейнеров «мало говорит»)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Индексы в базе данных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Внутри хранилища; на диаграмме контейнеров не видны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Шифрование при передаче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В технологии связи (например, HTTPS)</w:t>
            </w:r>
          </w:p>
        </w:tc>
      </w:tr>
    </w:tbl>
    <w:p>
      <w:pPr>
        <w:pStyle w:val="Normal"/>
        <w:spacing w:before="0" w:after="60"/>
        <w:rPr/>
      </w:pP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Поэтому на занятии для каждого нефункционального требования записывают три вещи: какие контейнеры оно затрагивает, меняет ли оно диаграмму и что для него относится к развёртыванию (шаг 5 Приложения 1). Часть сценария атрибута качества «Артефакт — какая часть системы затронута» теперь получает точный ответ — конкретный контейнер.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9. Инструменты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00"/>
        <w:gridCol w:w="5039"/>
        <w:gridCol w:w="2600"/>
      </w:tblGrid>
      <w:tr>
        <w:trPr>
          <w:tblHeader w:val="true"/>
          <w:cantSplit w:val="true"/>
        </w:trPr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Инструмент</w:t>
            </w:r>
          </w:p>
        </w:tc>
        <w:tc>
          <w:tcPr>
            <w:tcW w:w="5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Как работает с диаграммой контейнеров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Условия использования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Бумага и карандаш</w:t>
            </w:r>
          </w:p>
        </w:tc>
        <w:tc>
          <w:tcPr>
            <w:tcW w:w="5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Рисунок от руки с границей системы и легендой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Бесплатно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draw.io (diagrams.net)</w:t>
            </w:r>
          </w:p>
        </w:tc>
        <w:tc>
          <w:tcPr>
            <w:tcW w:w="5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Та же библиотека фигур C4, что на ПЗ №4 («+ More Shapes → Software → C4 → Apply»): в ней есть фигуры человека, программной системы, контейнера и компонента. Если не найдёте отдельной фигуры для границы системы или базы данных, нарисуйте пунктирную рамку и цилиндр из общих фигур и объясните их в легенде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Бесплатный, исходный код открыт (лицензия Apache 2.0)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C4-PlantUML</w:t>
            </w:r>
          </w:p>
        </w:tc>
        <w:tc>
          <w:tcPr>
            <w:tcW w:w="5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Подключается файл C4_Container.puml; элементы Container(…), ContainerDb(…), ContainerQueue(…), Container_Ext(…), граница System_Boundary(…), связь Rel(от, к, подпись, технология), легенда SHOW_LEGEND()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Бесплатный, открытый код (лицензия MIT)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Mermaid (C4Container)</w:t>
            </w:r>
          </w:p>
        </w:tc>
        <w:tc>
          <w:tcPr>
            <w:tcW w:w="5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Элементы Container(…), ContainerDb(…), Container_Boundary(…), Rel(…)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Бесплатный, открытый код; поддержка C4 экспериментальная; легенду не строит — добавьте её под рисунком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Structurizr</w:t>
            </w:r>
          </w:p>
        </w:tc>
        <w:tc>
          <w:tcPr>
            <w:tcW w:w="5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Модель описывается текстом (Structurizr DSL), диаграммы контейнеров строятся по ней автоматически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Открытый код (лицензия Apache 2.0); условия готовых сборок — в документации</w:t>
            </w:r>
          </w:p>
        </w:tc>
      </w:tr>
    </w:tbl>
    <w:p>
      <w:pPr>
        <w:pStyle w:val="Normal"/>
        <w:spacing w:before="0" w:after="60"/>
        <w:rPr/>
      </w:pP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10. Вопросы для самопроверки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1. На какой вопрос отвечает диаграмма контейнеров и для кого она?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2. Команда запустила три экземпляра серверного приложения за балансировщиком. Сколько контейнеров это добавит на диаграмме контейнеров и где это показать?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3. Одностраничное приложение на React и серверное приложение, которое отдаёт его в браузер и обрабатывает его запросы, — один контейнер или два? Почему?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4. Почему «модуль уведомлений» внутри серверного приложения — не контейнер?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5. Почему в курсе приложение пользователя не должно обращаться к базе данных напрямую и в каком случае это допустимо?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Источники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1. Brown S. The C4 model for visualising software architecture: официальный сайт. — URL: https://c4model.com (дата обращения: 12.10.2026). Разделы: Abstractions → Container (https://c4model.com/abstractions/container); Abstractions → Queues and topics (https://c4model.com/abstractions/queues-and-topics); Abstractions → Microservices (https://c4model.com/abstractions/microservices); Diagrams → Container (https://c4model.com/diagrams/container); Diagrams → Notation (https://c4model.com/diagrams/notation).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2. OWASP Top 10:2021. A01 Broken Access Control. — URL: https://top10.owasp.org/2021/A01_2021-Broken_Access_Control/ (дата обращения: 12.10.2026).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3. Firebase. Get started with Cloud Firestore Security Rules. — URL: https://firebase.google.com/docs/firestore/security/get-started (дата обращения: 12.10.2026).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4. draw.io: C4 modelling. — URL: https://www.drawio.com/docs/diagram-types/c4-modelling/; исходный код и лицензия: https://github.com/jgraph/drawio (дата обращения: 12.10.2026).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5. C4-PlantUML. — URL: https://github.com/plantuml-stdlib/C4-PlantUML (дата обращения: 12.10.2026).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6. Mermaid: C4 Diagrams. — URL: https://mermaid.js.org/syntax/c4.html (дата обращения: 12.10.2026).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7. Structurizr: документация; исходный код и лицензия. — URL: https://docs.structurizr.com/; https://github.com/structurizr/structurizr (дата обращения: 01.10.2026, по теоретическому материалу к ПЗ №4).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8. Лекция №2 «Архитектурные характеристики качества», пп. 1.4, 2.3–2.6.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9. Практическое занятие №4. Теоретический материал «Модель C4 и контекстная диаграмма».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64" w:before="0" w:after="8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user4">
    <w:name w:val="Колонтитулы (user)"/>
    <w:basedOn w:val="Normal"/>
    <w:qFormat/>
    <w:pPr/>
    <w:rPr/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user5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user6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Img101" Type="http://schemas.openxmlformats.org/officeDocument/2006/relationships/image" Target="media/pz4_context.png"/><Relationship Id="rIdImg102" Type="http://schemas.openxmlformats.org/officeDocument/2006/relationships/image" Target="media/pz5_container.png"/><Relationship Id="rIdImg103" Type="http://schemas.openxmlformats.org/officeDocument/2006/relationships/image" Target="media/pz5_anti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LibreOffice/26.2.1.2$Windows_X86_64 LibreOffice_project/620$Build-2</Application>
  <AppVersion>15.0000</AppVersion>
  <Pages>12</Pages>
  <Words>3419</Words>
  <Characters>20265</Characters>
  <CharactersWithSpaces>23413</CharactersWithSpaces>
  <Paragraphs>387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Белишко Кирилл Андреевич</dc:creator>
  <dc:description/>
  <dc:language>ru-RU</dc:language>
  <cp:lastModifiedBy>Белишко Кирилл Андреевич</cp:lastModifiedBy>
  <dcterms:modified xsi:type="dcterms:W3CDTF">2026-10-12T06:31:06Z</dcterms:modified>
  <cp:revision>4</cp:revision>
  <dc:subject/>
  <dc:title/>
  <cp:category>Учебная документация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