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83277" w14:textId="77777777" w:rsidR="00D977DD" w:rsidRPr="004D193B" w:rsidRDefault="00000000">
      <w:pPr>
        <w:spacing w:after="40"/>
        <w:rPr>
          <w:lang w:val="ru-RU"/>
        </w:rPr>
      </w:pPr>
      <w:r w:rsidRPr="004D193B">
        <w:rPr>
          <w:rFonts w:ascii="Calibri" w:hAnsi="Calibri"/>
          <w:b/>
          <w:color w:val="000000"/>
          <w:sz w:val="36"/>
          <w:lang w:val="ru-RU"/>
        </w:rPr>
        <w:t>Практическое занятие №3: Требования к качеству</w:t>
      </w:r>
    </w:p>
    <w:p w14:paraId="7144F0BF" w14:textId="77777777" w:rsidR="00D977DD" w:rsidRPr="004D193B" w:rsidRDefault="00000000">
      <w:pPr>
        <w:spacing w:after="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Тема: </w:t>
      </w:r>
      <w:r>
        <w:rPr>
          <w:rFonts w:ascii="Calibri" w:hAnsi="Calibri"/>
          <w:color w:val="000000"/>
        </w:rPr>
        <w:t>Use</w:t>
      </w:r>
      <w:r w:rsidRPr="004D193B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Case</w:t>
      </w:r>
      <w:r w:rsidRPr="004D193B">
        <w:rPr>
          <w:rFonts w:ascii="Calibri" w:hAnsi="Calibri"/>
          <w:color w:val="000000"/>
          <w:lang w:val="ru-RU"/>
        </w:rPr>
        <w:t xml:space="preserve"> и пользовательские сценарии</w:t>
      </w:r>
      <w:r w:rsidRPr="004D193B">
        <w:rPr>
          <w:rFonts w:ascii="Calibri" w:hAnsi="Calibri"/>
          <w:color w:val="000000"/>
          <w:lang w:val="ru-RU"/>
        </w:rPr>
        <w:br/>
        <w:t>Дополнительный материал: Проверяемые требования к качеству архитектуры (</w:t>
      </w:r>
      <w:proofErr w:type="spellStart"/>
      <w:r>
        <w:rPr>
          <w:rFonts w:ascii="Calibri" w:hAnsi="Calibri"/>
          <w:color w:val="000000"/>
        </w:rPr>
        <w:t>RevGlamp</w:t>
      </w:r>
      <w:proofErr w:type="spellEnd"/>
      <w:r w:rsidRPr="004D193B">
        <w:rPr>
          <w:rFonts w:ascii="Calibri" w:hAnsi="Calibri"/>
          <w:color w:val="000000"/>
          <w:lang w:val="ru-RU"/>
        </w:rPr>
        <w:t>)</w:t>
      </w:r>
    </w:p>
    <w:p w14:paraId="761F23F7" w14:textId="77777777" w:rsidR="004D193B" w:rsidRPr="004D193B" w:rsidRDefault="004D193B" w:rsidP="004D193B">
      <w:pPr>
        <w:spacing w:after="0"/>
        <w:rPr>
          <w:rFonts w:ascii="Calibri" w:eastAsia="MS Mincho" w:hAnsi="Calibri" w:cs="Times New Roman"/>
          <w:bCs/>
          <w:color w:val="000000"/>
          <w:lang w:val="ru-RU"/>
        </w:rPr>
      </w:pPr>
      <w:r w:rsidRPr="004D193B">
        <w:rPr>
          <w:rFonts w:ascii="Calibri" w:eastAsia="MS Mincho" w:hAnsi="Calibri" w:cs="Times New Roman"/>
          <w:b/>
          <w:color w:val="000000"/>
          <w:lang w:val="ru-RU"/>
        </w:rPr>
        <w:t>Дисциплина:</w:t>
      </w:r>
      <w:r w:rsidRPr="004D193B">
        <w:rPr>
          <w:rFonts w:ascii="Calibri" w:eastAsia="MS Mincho" w:hAnsi="Calibri" w:cs="Times New Roman"/>
          <w:bCs/>
          <w:color w:val="000000"/>
          <w:lang w:val="ru-RU"/>
        </w:rPr>
        <w:t xml:space="preserve"> Проектная деятельность</w:t>
      </w:r>
    </w:p>
    <w:p w14:paraId="23B3AF79" w14:textId="77777777" w:rsidR="004D193B" w:rsidRPr="004D193B" w:rsidRDefault="004D193B" w:rsidP="004D193B">
      <w:pPr>
        <w:spacing w:after="0"/>
        <w:rPr>
          <w:rFonts w:ascii="Calibri" w:eastAsia="MS Mincho" w:hAnsi="Calibri" w:cs="Times New Roman"/>
          <w:bCs/>
          <w:color w:val="000000"/>
          <w:u w:val="single"/>
          <w:lang w:val="ru-RU"/>
        </w:rPr>
      </w:pPr>
      <w:r w:rsidRPr="004D193B">
        <w:rPr>
          <w:rFonts w:ascii="Calibri" w:eastAsia="MS Mincho" w:hAnsi="Calibri" w:cs="Times New Roman"/>
          <w:b/>
          <w:color w:val="000000"/>
          <w:u w:val="single"/>
          <w:lang w:val="ru-RU"/>
        </w:rPr>
        <w:t>Группа:</w:t>
      </w:r>
      <w:r w:rsidRPr="004D193B">
        <w:rPr>
          <w:rFonts w:ascii="Calibri" w:eastAsia="MS Mincho" w:hAnsi="Calibri" w:cs="Times New Roman"/>
          <w:bCs/>
          <w:color w:val="000000"/>
          <w:u w:val="single"/>
          <w:lang w:val="ru-RU"/>
        </w:rPr>
        <w:t xml:space="preserve"> ЭФБО-17-25</w:t>
      </w:r>
    </w:p>
    <w:p w14:paraId="3F5F686F" w14:textId="77777777" w:rsidR="004D193B" w:rsidRPr="004D193B" w:rsidRDefault="004D193B" w:rsidP="004D193B">
      <w:pPr>
        <w:spacing w:after="0"/>
        <w:rPr>
          <w:rFonts w:ascii="Calibri" w:eastAsia="MS Mincho" w:hAnsi="Calibri" w:cs="Times New Roman"/>
          <w:bCs/>
          <w:color w:val="000000"/>
          <w:u w:val="single"/>
          <w:lang w:val="ru-RU"/>
        </w:rPr>
      </w:pPr>
      <w:r w:rsidRPr="004D193B">
        <w:rPr>
          <w:rFonts w:ascii="Calibri" w:eastAsia="MS Mincho" w:hAnsi="Calibri" w:cs="Times New Roman"/>
          <w:b/>
          <w:color w:val="000000"/>
          <w:u w:val="single"/>
          <w:lang w:val="ru-RU"/>
        </w:rPr>
        <w:t>Команда:</w:t>
      </w:r>
      <w:r w:rsidRPr="004D193B">
        <w:rPr>
          <w:rFonts w:ascii="Calibri" w:eastAsia="MS Mincho" w:hAnsi="Calibri" w:cs="Times New Roman"/>
          <w:bCs/>
          <w:color w:val="000000"/>
          <w:u w:val="single"/>
          <w:lang w:val="ru-RU"/>
        </w:rPr>
        <w:t xml:space="preserve"> </w:t>
      </w:r>
      <w:proofErr w:type="spellStart"/>
      <w:r w:rsidRPr="004D193B">
        <w:rPr>
          <w:rFonts w:ascii="Calibri" w:eastAsia="MS Mincho" w:hAnsi="Calibri" w:cs="Times New Roman"/>
          <w:bCs/>
          <w:color w:val="000000"/>
          <w:u w:val="single"/>
        </w:rPr>
        <w:t>RevGlamp</w:t>
      </w:r>
      <w:proofErr w:type="spellEnd"/>
      <w:r w:rsidRPr="004D193B">
        <w:rPr>
          <w:rFonts w:ascii="Calibri" w:eastAsia="MS Mincho" w:hAnsi="Calibri" w:cs="Times New Roman"/>
          <w:bCs/>
          <w:color w:val="000000"/>
          <w:u w:val="single"/>
          <w:lang w:val="ru-RU"/>
        </w:rPr>
        <w:t xml:space="preserve"> </w:t>
      </w:r>
    </w:p>
    <w:p w14:paraId="4A363BFF" w14:textId="77777777" w:rsidR="004D193B" w:rsidRPr="004D193B" w:rsidRDefault="004D193B" w:rsidP="004D193B">
      <w:pPr>
        <w:spacing w:after="0"/>
        <w:rPr>
          <w:rFonts w:ascii="Cambria" w:eastAsia="MS Mincho" w:hAnsi="Cambria" w:cs="Times New Roman"/>
          <w:bCs/>
          <w:u w:val="single"/>
          <w:lang w:val="ru-RU"/>
        </w:rPr>
      </w:pPr>
      <w:r w:rsidRPr="004D193B">
        <w:rPr>
          <w:rFonts w:ascii="Calibri" w:eastAsia="MS Mincho" w:hAnsi="Calibri" w:cs="Times New Roman"/>
          <w:b/>
          <w:color w:val="000000"/>
          <w:u w:val="single"/>
          <w:lang w:val="ru-RU"/>
        </w:rPr>
        <w:t>Дата:</w:t>
      </w:r>
      <w:r w:rsidRPr="004D193B">
        <w:rPr>
          <w:rFonts w:ascii="Calibri" w:eastAsia="MS Mincho" w:hAnsi="Calibri" w:cs="Times New Roman"/>
          <w:bCs/>
          <w:color w:val="000000"/>
          <w:u w:val="single"/>
          <w:lang w:val="ru-RU"/>
        </w:rPr>
        <w:t xml:space="preserve"> 03.10.2026</w:t>
      </w:r>
    </w:p>
    <w:p w14:paraId="067DFB9C" w14:textId="77777777" w:rsidR="00D977DD" w:rsidRPr="004D193B" w:rsidRDefault="00000000">
      <w:pPr>
        <w:keepNext/>
        <w:spacing w:before="280" w:after="80"/>
        <w:rPr>
          <w:lang w:val="ru-RU"/>
        </w:rPr>
      </w:pPr>
      <w:r w:rsidRPr="004D193B">
        <w:rPr>
          <w:rFonts w:ascii="Calibri" w:hAnsi="Calibri"/>
          <w:b/>
          <w:color w:val="000000"/>
          <w:sz w:val="28"/>
          <w:lang w:val="ru-RU"/>
        </w:rPr>
        <w:t>1. Принцип проверяемости требований к качеству</w:t>
      </w:r>
    </w:p>
    <w:p w14:paraId="2A2A48D8" w14:textId="77777777" w:rsidR="00D977DD" w:rsidRPr="004D193B" w:rsidRDefault="00000000">
      <w:pPr>
        <w:spacing w:after="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Формулировки «система работает быстро», «сервис надёжный», «интерфейс удобный» кажутся понятными, пока не начинается приёмка. Поэтому в проекте </w:t>
      </w:r>
      <w:r>
        <w:rPr>
          <w:rFonts w:ascii="Calibri" w:hAnsi="Calibri"/>
          <w:color w:val="000000"/>
        </w:rPr>
        <w:t>RevGlamp</w:t>
      </w:r>
      <w:r w:rsidRPr="004D193B">
        <w:rPr>
          <w:rFonts w:ascii="Calibri" w:hAnsi="Calibri"/>
          <w:color w:val="000000"/>
          <w:lang w:val="ru-RU"/>
        </w:rPr>
        <w:t xml:space="preserve"> каждое требование к качеству сформулировано в проверяемой форме.</w:t>
      </w:r>
    </w:p>
    <w:p w14:paraId="333950A6" w14:textId="77777777" w:rsidR="00D977DD" w:rsidRPr="004D193B" w:rsidRDefault="00000000">
      <w:pPr>
        <w:keepNext/>
        <w:spacing w:before="160" w:after="60"/>
        <w:rPr>
          <w:lang w:val="ru-RU"/>
        </w:rPr>
      </w:pPr>
      <w:r w:rsidRPr="004D193B">
        <w:rPr>
          <w:rFonts w:ascii="Calibri" w:hAnsi="Calibri"/>
          <w:b/>
          <w:color w:val="000000"/>
          <w:lang w:val="ru-RU"/>
        </w:rPr>
        <w:t>Количественные и качественные характеристики:</w:t>
      </w:r>
    </w:p>
    <w:p w14:paraId="38D7C367" w14:textId="77777777" w:rsidR="00D977DD" w:rsidRPr="004D193B" w:rsidRDefault="00000000">
      <w:pPr>
        <w:spacing w:before="20" w:after="60"/>
        <w:ind w:left="3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• </w:t>
      </w:r>
      <w:r w:rsidRPr="004D193B">
        <w:rPr>
          <w:rFonts w:ascii="Calibri" w:hAnsi="Calibri"/>
          <w:b/>
          <w:color w:val="000000"/>
          <w:lang w:val="ru-RU"/>
        </w:rPr>
        <w:t xml:space="preserve">Количественная характеристика: </w:t>
      </w:r>
      <w:r w:rsidRPr="004D193B">
        <w:rPr>
          <w:rFonts w:ascii="Calibri" w:hAnsi="Calibri"/>
          <w:color w:val="000000"/>
          <w:lang w:val="ru-RU"/>
        </w:rPr>
        <w:t>задаются метрика, целевое значение и граничные условия нагрузки. Например: «При 50 одновременно активных управляющих расчет рекомендаций на 60 дней выдается не дольше 1.0 с для 95% запросов (</w:t>
      </w:r>
      <w:r>
        <w:rPr>
          <w:rFonts w:ascii="Calibri" w:hAnsi="Calibri"/>
          <w:color w:val="000000"/>
        </w:rPr>
        <w:t>p</w:t>
      </w:r>
      <w:r w:rsidRPr="004D193B">
        <w:rPr>
          <w:rFonts w:ascii="Calibri" w:hAnsi="Calibri"/>
          <w:color w:val="000000"/>
          <w:lang w:val="ru-RU"/>
        </w:rPr>
        <w:t>95 &lt;= 1.0 с)».</w:t>
      </w:r>
    </w:p>
    <w:p w14:paraId="48700AC1" w14:textId="77777777" w:rsidR="00D977DD" w:rsidRPr="004D193B" w:rsidRDefault="00000000">
      <w:pPr>
        <w:spacing w:before="20" w:after="60"/>
        <w:ind w:left="3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• </w:t>
      </w:r>
      <w:r w:rsidRPr="004D193B">
        <w:rPr>
          <w:rFonts w:ascii="Calibri" w:hAnsi="Calibri"/>
          <w:b/>
          <w:color w:val="000000"/>
          <w:lang w:val="ru-RU"/>
        </w:rPr>
        <w:t xml:space="preserve">Неизмеримое одним числом правило: </w:t>
      </w:r>
      <w:r w:rsidRPr="004D193B">
        <w:rPr>
          <w:rFonts w:ascii="Calibri" w:hAnsi="Calibri"/>
          <w:color w:val="000000"/>
          <w:lang w:val="ru-RU"/>
        </w:rPr>
        <w:t xml:space="preserve">записывается проверяемое инвариантное правило. Например: «Ни один тариф ни при каких условиях не опускается ниже установленного </w:t>
      </w:r>
      <w:r>
        <w:rPr>
          <w:rFonts w:ascii="Calibri" w:hAnsi="Calibri"/>
          <w:color w:val="000000"/>
        </w:rPr>
        <w:t>Floor</w:t>
      </w:r>
      <w:r w:rsidRPr="004D193B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Price</w:t>
      </w:r>
      <w:r w:rsidRPr="004D193B">
        <w:rPr>
          <w:rFonts w:ascii="Calibri" w:hAnsi="Calibri"/>
          <w:color w:val="000000"/>
          <w:lang w:val="ru-RU"/>
        </w:rPr>
        <w:t xml:space="preserve"> (100% соблюдение границы себестоимости)».</w:t>
      </w:r>
    </w:p>
    <w:p w14:paraId="0D595AC5" w14:textId="77777777" w:rsidR="00D977DD" w:rsidRPr="004D193B" w:rsidRDefault="00000000">
      <w:pPr>
        <w:keepNext/>
        <w:spacing w:before="280" w:after="80"/>
        <w:rPr>
          <w:lang w:val="ru-RU"/>
        </w:rPr>
      </w:pPr>
      <w:r w:rsidRPr="004D193B">
        <w:rPr>
          <w:rFonts w:ascii="Calibri" w:hAnsi="Calibri"/>
          <w:b/>
          <w:color w:val="000000"/>
          <w:sz w:val="28"/>
          <w:lang w:val="ru-RU"/>
        </w:rPr>
        <w:t xml:space="preserve">2. Сценарии атрибутов качества архитектуры </w:t>
      </w:r>
      <w:r>
        <w:rPr>
          <w:rFonts w:ascii="Calibri" w:hAnsi="Calibri"/>
          <w:b/>
          <w:color w:val="000000"/>
          <w:sz w:val="28"/>
        </w:rPr>
        <w:t>RevGlamp</w:t>
      </w:r>
    </w:p>
    <w:p w14:paraId="37FBE413" w14:textId="77777777" w:rsidR="00D977DD" w:rsidRPr="004D193B" w:rsidRDefault="00000000">
      <w:pPr>
        <w:spacing w:after="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Декомпозиция ситуации на шесть структурных частей (по методологии </w:t>
      </w:r>
      <w:r>
        <w:rPr>
          <w:rFonts w:ascii="Calibri" w:hAnsi="Calibri"/>
          <w:color w:val="000000"/>
        </w:rPr>
        <w:t>L</w:t>
      </w:r>
      <w:r w:rsidRPr="004D193B">
        <w:rPr>
          <w:rFonts w:ascii="Calibri" w:hAnsi="Calibri"/>
          <w:color w:val="000000"/>
          <w:lang w:val="ru-RU"/>
        </w:rPr>
        <w:t xml:space="preserve">. </w:t>
      </w:r>
      <w:r>
        <w:rPr>
          <w:rFonts w:ascii="Calibri" w:hAnsi="Calibri"/>
          <w:color w:val="000000"/>
        </w:rPr>
        <w:t>Bass</w:t>
      </w:r>
      <w:r w:rsidRPr="004D193B">
        <w:rPr>
          <w:rFonts w:ascii="Calibri" w:hAnsi="Calibri"/>
          <w:color w:val="000000"/>
          <w:lang w:val="ru-RU"/>
        </w:rPr>
        <w:t xml:space="preserve">, </w:t>
      </w:r>
      <w:r>
        <w:rPr>
          <w:rFonts w:ascii="Calibri" w:hAnsi="Calibri"/>
          <w:color w:val="000000"/>
        </w:rPr>
        <w:t>P</w:t>
      </w:r>
      <w:r w:rsidRPr="004D193B">
        <w:rPr>
          <w:rFonts w:ascii="Calibri" w:hAnsi="Calibri"/>
          <w:color w:val="000000"/>
          <w:lang w:val="ru-RU"/>
        </w:rPr>
        <w:t xml:space="preserve">. </w:t>
      </w:r>
      <w:r>
        <w:rPr>
          <w:rFonts w:ascii="Calibri" w:hAnsi="Calibri"/>
          <w:color w:val="000000"/>
        </w:rPr>
        <w:t>Clements</w:t>
      </w:r>
      <w:r w:rsidRPr="004D193B">
        <w:rPr>
          <w:rFonts w:ascii="Calibri" w:hAnsi="Calibri"/>
          <w:color w:val="000000"/>
          <w:lang w:val="ru-RU"/>
        </w:rPr>
        <w:t xml:space="preserve">, </w:t>
      </w:r>
      <w:r>
        <w:rPr>
          <w:rFonts w:ascii="Calibri" w:hAnsi="Calibri"/>
          <w:color w:val="000000"/>
        </w:rPr>
        <w:t>R</w:t>
      </w:r>
      <w:r w:rsidRPr="004D193B">
        <w:rPr>
          <w:rFonts w:ascii="Calibri" w:hAnsi="Calibri"/>
          <w:color w:val="000000"/>
          <w:lang w:val="ru-RU"/>
        </w:rPr>
        <w:t xml:space="preserve">. </w:t>
      </w:r>
      <w:r>
        <w:rPr>
          <w:rFonts w:ascii="Calibri" w:hAnsi="Calibri"/>
          <w:color w:val="000000"/>
        </w:rPr>
        <w:t>Kazman</w:t>
      </w:r>
      <w:r w:rsidRPr="004D193B">
        <w:rPr>
          <w:rFonts w:ascii="Calibri" w:hAnsi="Calibri"/>
          <w:color w:val="000000"/>
          <w:lang w:val="ru-RU"/>
        </w:rPr>
        <w:t>) для ключевых атрибутов качества сервиса: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584"/>
        <w:gridCol w:w="2160"/>
        <w:gridCol w:w="3168"/>
        <w:gridCol w:w="3024"/>
      </w:tblGrid>
      <w:tr w:rsidR="00D977DD" w14:paraId="718453E3" w14:textId="77777777">
        <w:trPr>
          <w:cantSplit/>
          <w:tblHeader/>
          <w:jc w:val="center"/>
        </w:trPr>
        <w:tc>
          <w:tcPr>
            <w:tcW w:w="158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982B2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Часть сценария</w:t>
            </w:r>
          </w:p>
        </w:tc>
        <w:tc>
          <w:tcPr>
            <w:tcW w:w="216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C7BFAE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Вопрос</w:t>
            </w:r>
          </w:p>
        </w:tc>
        <w:tc>
          <w:tcPr>
            <w:tcW w:w="3168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1147F5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Сценарий 1: Производительность (Latency)</w:t>
            </w:r>
          </w:p>
        </w:tc>
        <w:tc>
          <w:tcPr>
            <w:tcW w:w="3024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02625D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Сценарий 2: Надежность (Floor Price)</w:t>
            </w:r>
          </w:p>
        </w:tc>
      </w:tr>
      <w:tr w:rsidR="00D977DD" w:rsidRPr="004D193B" w14:paraId="0F3937AC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31DF4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Источник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10876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Кто вызывает событие?</w:t>
            </w:r>
          </w:p>
        </w:tc>
        <w:tc>
          <w:tcPr>
            <w:tcW w:w="3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E6338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Управляющие базами отдыха</w:t>
            </w:r>
          </w:p>
        </w:tc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138B4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Управляющий или автопересчет по погоде</w:t>
            </w:r>
          </w:p>
        </w:tc>
      </w:tr>
      <w:tr w:rsidR="00D977DD" w:rsidRPr="004D193B" w14:paraId="4071B118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972A4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Стимул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FB70C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Что происходит?</w:t>
            </w:r>
          </w:p>
        </w:tc>
        <w:tc>
          <w:tcPr>
            <w:tcW w:w="3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E2D69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Массовый расчет тарифов на сезон (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4, 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5)</w:t>
            </w:r>
          </w:p>
        </w:tc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0FE1E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Попытка генерации или ввода цены (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2, </w:t>
            </w:r>
            <w:r>
              <w:rPr>
                <w:rFonts w:ascii="Calibri" w:hAnsi="Calibri"/>
                <w:color w:val="000000"/>
                <w:sz w:val="20"/>
              </w:rPr>
              <w:t>UC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5)</w:t>
            </w:r>
          </w:p>
        </w:tc>
      </w:tr>
      <w:tr w:rsidR="00D977DD" w:rsidRPr="004D193B" w14:paraId="22759DEE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3CAA5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Среда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20F7A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При каких условиях?</w:t>
            </w:r>
          </w:p>
        </w:tc>
        <w:tc>
          <w:tcPr>
            <w:tcW w:w="3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8BEF8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Пиковый час обновления прайс-листов (до 50 одновременных сессий)</w:t>
            </w:r>
          </w:p>
        </w:tc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30F7A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Штатная эксплуатация, ручной ввод или резкое ухудшение погоды</w:t>
            </w:r>
          </w:p>
        </w:tc>
      </w:tr>
      <w:tr w:rsidR="00D977DD" w:rsidRPr="004D193B" w14:paraId="7F5BBC03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86870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Артефакт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B5446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Какая часть затронута?</w:t>
            </w:r>
          </w:p>
        </w:tc>
        <w:tc>
          <w:tcPr>
            <w:tcW w:w="3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CD520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Расчетное ядро (Pricing Engine API)</w:t>
            </w:r>
          </w:p>
        </w:tc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90258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Валидатор цен расчетного ядра и БД</w:t>
            </w:r>
          </w:p>
        </w:tc>
      </w:tr>
      <w:tr w:rsidR="00D977DD" w:rsidRPr="004D193B" w14:paraId="5A221BAB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8BB51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Отклик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718EB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Что делает система?</w:t>
            </w:r>
          </w:p>
        </w:tc>
        <w:tc>
          <w:tcPr>
            <w:tcW w:w="3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3F15F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Возвращает готовую сетку цен на 60 дней</w:t>
            </w:r>
          </w:p>
        </w:tc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FA8F8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Проверяет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 &gt;=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_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>, блокирует занижение</w:t>
            </w:r>
          </w:p>
        </w:tc>
      </w:tr>
      <w:tr w:rsidR="00D977DD" w:rsidRPr="004D193B" w14:paraId="059A3EFE" w14:textId="77777777">
        <w:trPr>
          <w:cantSplit/>
          <w:jc w:val="center"/>
        </w:trPr>
        <w:tc>
          <w:tcPr>
            <w:tcW w:w="158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C4669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Мера отклика</w:t>
            </w:r>
          </w:p>
        </w:tc>
        <w:tc>
          <w:tcPr>
            <w:tcW w:w="21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61B70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По какому числу проверяем?</w:t>
            </w:r>
          </w:p>
        </w:tc>
        <w:tc>
          <w:tcPr>
            <w:tcW w:w="316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763BD" w14:textId="77777777" w:rsidR="00D977DD" w:rsidRDefault="00000000">
            <w:pPr>
              <w:spacing w:after="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p95 &lt;= 1.0 с, доля ошибок &lt;= 0.1%</w:t>
            </w:r>
          </w:p>
        </w:tc>
        <w:tc>
          <w:tcPr>
            <w:tcW w:w="3024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A3183" w14:textId="77777777" w:rsidR="00D977DD" w:rsidRPr="004D193B" w:rsidRDefault="00000000">
            <w:pPr>
              <w:spacing w:after="0" w:line="252" w:lineRule="auto"/>
              <w:rPr>
                <w:lang w:val="ru-RU"/>
              </w:rPr>
            </w:pP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0 инцидентов утверждения цены ниже </w:t>
            </w:r>
            <w:r>
              <w:rPr>
                <w:rFonts w:ascii="Calibri" w:hAnsi="Calibri"/>
                <w:color w:val="000000"/>
                <w:sz w:val="20"/>
              </w:rPr>
              <w:t>Floor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 </w:t>
            </w:r>
            <w:r>
              <w:rPr>
                <w:rFonts w:ascii="Calibri" w:hAnsi="Calibri"/>
                <w:color w:val="000000"/>
                <w:sz w:val="20"/>
              </w:rPr>
              <w:t>Price</w:t>
            </w:r>
            <w:r w:rsidRPr="004D193B">
              <w:rPr>
                <w:rFonts w:ascii="Calibri" w:hAnsi="Calibri"/>
                <w:color w:val="000000"/>
                <w:sz w:val="20"/>
                <w:lang w:val="ru-RU"/>
              </w:rPr>
              <w:t xml:space="preserve"> (100% защита)</w:t>
            </w:r>
          </w:p>
        </w:tc>
      </w:tr>
    </w:tbl>
    <w:p w14:paraId="096F45EE" w14:textId="77777777" w:rsidR="00D977DD" w:rsidRPr="004D193B" w:rsidRDefault="00D977DD">
      <w:pPr>
        <w:spacing w:before="40" w:after="100"/>
        <w:rPr>
          <w:lang w:val="ru-RU"/>
        </w:rPr>
      </w:pPr>
    </w:p>
    <w:p w14:paraId="0CDA8305" w14:textId="77777777" w:rsidR="00D977DD" w:rsidRPr="004D193B" w:rsidRDefault="00000000">
      <w:pPr>
        <w:keepNext/>
        <w:spacing w:before="280" w:after="80"/>
        <w:rPr>
          <w:lang w:val="ru-RU"/>
        </w:rPr>
      </w:pPr>
      <w:r w:rsidRPr="004D193B">
        <w:rPr>
          <w:rFonts w:ascii="Calibri" w:hAnsi="Calibri"/>
          <w:b/>
          <w:color w:val="000000"/>
          <w:sz w:val="28"/>
          <w:lang w:val="ru-RU"/>
        </w:rPr>
        <w:lastRenderedPageBreak/>
        <w:t>3. Итоговые проверяемые формулировки для приёмки</w:t>
      </w:r>
    </w:p>
    <w:p w14:paraId="35E11C33" w14:textId="77777777" w:rsidR="00D977DD" w:rsidRPr="004D193B" w:rsidRDefault="00000000">
      <w:pPr>
        <w:spacing w:before="20" w:after="60"/>
        <w:ind w:left="3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• </w:t>
      </w:r>
      <w:r w:rsidRPr="004D193B">
        <w:rPr>
          <w:rFonts w:ascii="Calibri" w:hAnsi="Calibri"/>
          <w:b/>
          <w:color w:val="000000"/>
          <w:lang w:val="ru-RU"/>
        </w:rPr>
        <w:t xml:space="preserve">Требование быстродействия: </w:t>
      </w:r>
      <w:r w:rsidRPr="004D193B">
        <w:rPr>
          <w:rFonts w:ascii="Calibri" w:hAnsi="Calibri"/>
          <w:color w:val="000000"/>
          <w:lang w:val="ru-RU"/>
        </w:rPr>
        <w:t xml:space="preserve">«В часы пикового использования при 50 одновременных сессиях сервис расчета цен формирует рекомендации на 60 дней вперед; 95-й перцентиль времени ответа </w:t>
      </w:r>
      <w:r>
        <w:rPr>
          <w:rFonts w:ascii="Calibri" w:hAnsi="Calibri"/>
          <w:color w:val="000000"/>
        </w:rPr>
        <w:t>p</w:t>
      </w:r>
      <w:r w:rsidRPr="004D193B">
        <w:rPr>
          <w:rFonts w:ascii="Calibri" w:hAnsi="Calibri"/>
          <w:color w:val="000000"/>
          <w:lang w:val="ru-RU"/>
        </w:rPr>
        <w:t xml:space="preserve">95 не превышает 1.0 с, доля ошибок составляет менее 0.1%». Проверяется нагрузочным тестом </w:t>
      </w:r>
      <w:r>
        <w:rPr>
          <w:rFonts w:ascii="Calibri" w:hAnsi="Calibri"/>
          <w:color w:val="000000"/>
        </w:rPr>
        <w:t>Locust</w:t>
      </w:r>
      <w:r w:rsidRPr="004D193B">
        <w:rPr>
          <w:rFonts w:ascii="Calibri" w:hAnsi="Calibri"/>
          <w:color w:val="000000"/>
          <w:lang w:val="ru-RU"/>
        </w:rPr>
        <w:t>.</w:t>
      </w:r>
    </w:p>
    <w:p w14:paraId="1803B203" w14:textId="77777777" w:rsidR="00D977DD" w:rsidRPr="004D193B" w:rsidRDefault="00000000">
      <w:pPr>
        <w:spacing w:before="20" w:after="60"/>
        <w:ind w:left="360"/>
        <w:rPr>
          <w:lang w:val="ru-RU"/>
        </w:rPr>
      </w:pPr>
      <w:r w:rsidRPr="004D193B">
        <w:rPr>
          <w:rFonts w:ascii="Calibri" w:hAnsi="Calibri"/>
          <w:color w:val="000000"/>
          <w:lang w:val="ru-RU"/>
        </w:rPr>
        <w:t xml:space="preserve">• </w:t>
      </w:r>
      <w:r w:rsidRPr="004D193B">
        <w:rPr>
          <w:rFonts w:ascii="Calibri" w:hAnsi="Calibri"/>
          <w:b/>
          <w:color w:val="000000"/>
          <w:lang w:val="ru-RU"/>
        </w:rPr>
        <w:t xml:space="preserve">Требование защиты себестоимости: </w:t>
      </w:r>
      <w:r w:rsidRPr="004D193B">
        <w:rPr>
          <w:rFonts w:ascii="Calibri" w:hAnsi="Calibri"/>
          <w:color w:val="000000"/>
          <w:lang w:val="ru-RU"/>
        </w:rPr>
        <w:t xml:space="preserve">«Сервис валидации тарифов гарантирует, что 100% сохраненных и экспортированных цен строго больше либо равны установленному значению </w:t>
      </w:r>
      <w:r>
        <w:rPr>
          <w:rFonts w:ascii="Calibri" w:hAnsi="Calibri"/>
          <w:color w:val="000000"/>
        </w:rPr>
        <w:t>Floor</w:t>
      </w:r>
      <w:r w:rsidRPr="004D193B">
        <w:rPr>
          <w:rFonts w:ascii="Calibri" w:hAnsi="Calibri"/>
          <w:color w:val="000000"/>
          <w:lang w:val="ru-RU"/>
        </w:rPr>
        <w:t xml:space="preserve"> </w:t>
      </w:r>
      <w:r>
        <w:rPr>
          <w:rFonts w:ascii="Calibri" w:hAnsi="Calibri"/>
          <w:color w:val="000000"/>
        </w:rPr>
        <w:t>Price</w:t>
      </w:r>
      <w:r w:rsidRPr="004D193B">
        <w:rPr>
          <w:rFonts w:ascii="Calibri" w:hAnsi="Calibri"/>
          <w:color w:val="000000"/>
          <w:lang w:val="ru-RU"/>
        </w:rPr>
        <w:t>». Проверяется автоматическим тестом на 500 итераций.</w:t>
      </w:r>
    </w:p>
    <w:p w14:paraId="60D0DCA1" w14:textId="77777777" w:rsidR="00D977DD" w:rsidRDefault="00000000">
      <w:pPr>
        <w:spacing w:before="20" w:after="60"/>
        <w:ind w:left="360"/>
      </w:pPr>
      <w:r w:rsidRPr="004D193B">
        <w:rPr>
          <w:rFonts w:ascii="Calibri" w:hAnsi="Calibri"/>
          <w:color w:val="000000"/>
          <w:lang w:val="ru-RU"/>
        </w:rPr>
        <w:t xml:space="preserve">• </w:t>
      </w:r>
      <w:r w:rsidRPr="004D193B">
        <w:rPr>
          <w:rFonts w:ascii="Calibri" w:hAnsi="Calibri"/>
          <w:b/>
          <w:color w:val="000000"/>
          <w:lang w:val="ru-RU"/>
        </w:rPr>
        <w:t xml:space="preserve">Требование доступности экспорта: </w:t>
      </w:r>
      <w:r w:rsidRPr="004D193B">
        <w:rPr>
          <w:rFonts w:ascii="Calibri" w:hAnsi="Calibri"/>
          <w:color w:val="000000"/>
          <w:lang w:val="ru-RU"/>
        </w:rPr>
        <w:t xml:space="preserve">«Публичный эндпоинт экспорта </w:t>
      </w:r>
      <w:r>
        <w:rPr>
          <w:rFonts w:ascii="Calibri" w:hAnsi="Calibri"/>
          <w:color w:val="000000"/>
        </w:rPr>
        <w:t>iCal</w:t>
      </w:r>
      <w:r w:rsidRPr="004D193B">
        <w:rPr>
          <w:rFonts w:ascii="Calibri" w:hAnsi="Calibri"/>
          <w:color w:val="000000"/>
          <w:lang w:val="ru-RU"/>
        </w:rPr>
        <w:t xml:space="preserve"> доступен для внешних шахматок не менее 99.5% времени в течение каждого месяца (простой не более 3.6 часов в месяц)». </w:t>
      </w:r>
      <w:r>
        <w:rPr>
          <w:rFonts w:ascii="Calibri" w:hAnsi="Calibri"/>
          <w:color w:val="000000"/>
        </w:rPr>
        <w:t>Проверяется журналом внешнего мониторинга.</w:t>
      </w:r>
    </w:p>
    <w:sectPr w:rsidR="00D977D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91639">
    <w:abstractNumId w:val="8"/>
  </w:num>
  <w:num w:numId="2" w16cid:durableId="1320377671">
    <w:abstractNumId w:val="6"/>
  </w:num>
  <w:num w:numId="3" w16cid:durableId="548953287">
    <w:abstractNumId w:val="5"/>
  </w:num>
  <w:num w:numId="4" w16cid:durableId="910583695">
    <w:abstractNumId w:val="4"/>
  </w:num>
  <w:num w:numId="5" w16cid:durableId="66390765">
    <w:abstractNumId w:val="7"/>
  </w:num>
  <w:num w:numId="6" w16cid:durableId="263734010">
    <w:abstractNumId w:val="3"/>
  </w:num>
  <w:num w:numId="7" w16cid:durableId="1839078062">
    <w:abstractNumId w:val="2"/>
  </w:num>
  <w:num w:numId="8" w16cid:durableId="1124881713">
    <w:abstractNumId w:val="1"/>
  </w:num>
  <w:num w:numId="9" w16cid:durableId="162021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93B"/>
    <w:rsid w:val="00AA1D8D"/>
    <w:rsid w:val="00B47730"/>
    <w:rsid w:val="00CB0664"/>
    <w:rsid w:val="00D24653"/>
    <w:rsid w:val="00D97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40714"/>
  <w14:defaultImageDpi w14:val="300"/>
  <w15:docId w15:val="{C9F61952-2469-450C-B815-765008C4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Rajani</cp:lastModifiedBy>
  <cp:revision>2</cp:revision>
  <dcterms:created xsi:type="dcterms:W3CDTF">2013-12-23T23:15:00Z</dcterms:created>
  <dcterms:modified xsi:type="dcterms:W3CDTF">2026-10-10T13:31:00Z</dcterms:modified>
  <cp:category/>
</cp:coreProperties>
</file>