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F5C3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720"/>
        <w:jc w:val="center"/>
        <w:rPr>
          <w:rFonts w:ascii="Trebuchet MS" w:eastAsia="Trebuchet MS" w:hAnsi="Trebuchet MS" w:cs="Trebuchet MS"/>
          <w:b/>
          <w:sz w:val="18"/>
          <w:szCs w:val="18"/>
        </w:rPr>
      </w:pPr>
    </w:p>
    <w:p w14:paraId="560035A7" w14:textId="77A9499D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720"/>
        <w:jc w:val="center"/>
        <w:rPr>
          <w:rFonts w:ascii="Trebuchet MS" w:eastAsia="Trebuchet MS" w:hAnsi="Trebuchet MS" w:cs="Trebuchet MS"/>
          <w:sz w:val="18"/>
          <w:szCs w:val="18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sz w:val="18"/>
          <w:szCs w:val="18"/>
        </w:rPr>
        <w:t>Правила листинга ценных бумаг и/или иных финансовых инструментов</w:t>
      </w:r>
      <w:r>
        <w:rPr>
          <w:rFonts w:ascii="Trebuchet MS" w:eastAsia="Trebuchet MS" w:hAnsi="Trebuchet MS" w:cs="Trebuchet MS"/>
          <w:b/>
          <w:sz w:val="18"/>
          <w:szCs w:val="18"/>
        </w:rPr>
        <w:br/>
        <w:t>ОАО «</w:t>
      </w:r>
      <w:proofErr w:type="spellStart"/>
      <w:r>
        <w:rPr>
          <w:rFonts w:ascii="Trebuchet MS" w:eastAsia="Trebuchet MS" w:hAnsi="Trebuchet MS" w:cs="Trebuchet MS"/>
          <w:b/>
          <w:sz w:val="18"/>
          <w:szCs w:val="18"/>
        </w:rPr>
        <w:t>Енвойс</w:t>
      </w:r>
      <w:proofErr w:type="spellEnd"/>
      <w:r>
        <w:rPr>
          <w:rFonts w:ascii="Trebuchet MS" w:eastAsia="Trebuchet MS" w:hAnsi="Trebuchet MS" w:cs="Trebuchet MS"/>
          <w:b/>
          <w:sz w:val="18"/>
          <w:szCs w:val="18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18"/>
          <w:szCs w:val="18"/>
        </w:rPr>
        <w:t>Вижион</w:t>
      </w:r>
      <w:proofErr w:type="spellEnd"/>
      <w:r>
        <w:rPr>
          <w:rFonts w:ascii="Trebuchet MS" w:eastAsia="Trebuchet MS" w:hAnsi="Trebuchet MS" w:cs="Trebuchet MS"/>
          <w:b/>
          <w:sz w:val="18"/>
          <w:szCs w:val="18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18"/>
          <w:szCs w:val="18"/>
        </w:rPr>
        <w:t>Диджитал</w:t>
      </w:r>
      <w:proofErr w:type="spellEnd"/>
      <w:r>
        <w:rPr>
          <w:rFonts w:ascii="Trebuchet MS" w:eastAsia="Trebuchet MS" w:hAnsi="Trebuchet MS" w:cs="Trebuchet MS"/>
          <w:b/>
          <w:sz w:val="18"/>
          <w:szCs w:val="18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18"/>
          <w:szCs w:val="18"/>
        </w:rPr>
        <w:t>Эксчейндж</w:t>
      </w:r>
      <w:proofErr w:type="spellEnd"/>
      <w:r>
        <w:rPr>
          <w:rFonts w:ascii="Trebuchet MS" w:eastAsia="Trebuchet MS" w:hAnsi="Trebuchet MS" w:cs="Trebuchet MS"/>
          <w:b/>
          <w:sz w:val="18"/>
          <w:szCs w:val="18"/>
        </w:rPr>
        <w:t xml:space="preserve">» </w:t>
      </w:r>
      <w:r>
        <w:rPr>
          <w:rFonts w:ascii="Trebuchet MS" w:eastAsia="Trebuchet MS" w:hAnsi="Trebuchet MS" w:cs="Trebuchet MS"/>
          <w:b/>
          <w:sz w:val="18"/>
          <w:szCs w:val="18"/>
        </w:rPr>
        <w:br/>
      </w:r>
    </w:p>
    <w:p w14:paraId="611739A2" w14:textId="77777777" w:rsidR="00193556" w:rsidRDefault="00193556" w:rsidP="00193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rebuchet MS" w:eastAsia="Trebuchet MS" w:hAnsi="Trebuchet MS" w:cs="Trebuchet MS"/>
          <w:b/>
          <w:sz w:val="18"/>
          <w:szCs w:val="18"/>
        </w:rPr>
      </w:pPr>
      <w:bookmarkStart w:id="1" w:name="bookmark=id.30j0zll" w:colFirst="0" w:colLast="0"/>
      <w:bookmarkStart w:id="2" w:name="bookmark=id.gjdgxs" w:colFirst="0" w:colLast="0"/>
      <w:bookmarkEnd w:id="1"/>
      <w:bookmarkEnd w:id="2"/>
      <w:r>
        <w:rPr>
          <w:rFonts w:ascii="Trebuchet MS" w:eastAsia="Trebuchet MS" w:hAnsi="Trebuchet MS" w:cs="Trebuchet MS"/>
          <w:b/>
          <w:sz w:val="18"/>
          <w:szCs w:val="18"/>
        </w:rPr>
        <w:t>Статья 1. Сфера действия.</w:t>
      </w:r>
    </w:p>
    <w:p w14:paraId="530AE041" w14:textId="77777777" w:rsidR="00193556" w:rsidRDefault="00193556" w:rsidP="0019355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Настоящие Правила являются внутренним документом ОАО «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Енвойс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Вижион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Диджитал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Эксчейндж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>» (далее - Биржа), устанавливающим листинговые требования и порядок включения в листинг, поддержания листинга и делистинга ценных бумаг и/или иных финансовых инструментов.</w:t>
      </w:r>
    </w:p>
    <w:p w14:paraId="634A06BC" w14:textId="77777777" w:rsidR="00193556" w:rsidRDefault="00193556" w:rsidP="0019355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</w:tabs>
        <w:spacing w:after="24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Настоящие Правила, а также все изменения и дополнения к ним, должны быть утверждены советом директоров Биржи, а также пройти процедуру раскрытия путем уведомления эмитентов, чьи ценные бумаги находятся в официальном списке Биржи, и участников торгов Биржи, о порядке ознакомления с ними. Процедура раскрытия не должна быть менее 10-ти дней с даты такого уведомления, а само уведомление должно содержать информацию о способах ознакомления с настоящими Правилами.</w:t>
      </w:r>
    </w:p>
    <w:p w14:paraId="29F1546F" w14:textId="77777777" w:rsidR="00193556" w:rsidRDefault="00193556" w:rsidP="00193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rebuchet MS" w:eastAsia="Trebuchet MS" w:hAnsi="Trebuchet MS" w:cs="Trebuchet MS"/>
          <w:b/>
          <w:sz w:val="18"/>
          <w:szCs w:val="18"/>
        </w:rPr>
      </w:pPr>
      <w:bookmarkStart w:id="3" w:name="bookmark=id.1fob9te" w:colFirst="0" w:colLast="0"/>
      <w:bookmarkStart w:id="4" w:name="bookmark=id.3znysh7" w:colFirst="0" w:colLast="0"/>
      <w:bookmarkEnd w:id="3"/>
      <w:bookmarkEnd w:id="4"/>
      <w:r>
        <w:rPr>
          <w:rFonts w:ascii="Trebuchet MS" w:eastAsia="Trebuchet MS" w:hAnsi="Trebuchet MS" w:cs="Trebuchet MS"/>
          <w:b/>
          <w:sz w:val="18"/>
          <w:szCs w:val="18"/>
        </w:rPr>
        <w:t>Статья 2. Термины и определения.</w:t>
      </w:r>
    </w:p>
    <w:p w14:paraId="2A40DCA6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18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Аффилированное лицо </w:t>
      </w:r>
      <w:r>
        <w:rPr>
          <w:rFonts w:ascii="Trebuchet MS" w:eastAsia="Trebuchet MS" w:hAnsi="Trebuchet MS" w:cs="Trebuchet MS"/>
          <w:sz w:val="18"/>
          <w:szCs w:val="18"/>
        </w:rPr>
        <w:t>- любое физическое или юридическое лицо, которое прямо или косвенно может влиять на принимаемые решения другого физического или юридического лица в силу:</w:t>
      </w:r>
    </w:p>
    <w:p w14:paraId="155D9A3C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"/>
        </w:tabs>
        <w:spacing w:after="18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владения крупным пакетом акций (доли);</w:t>
      </w:r>
    </w:p>
    <w:p w14:paraId="42F29FAD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"/>
        </w:tabs>
        <w:spacing w:after="18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того, что оно является должностным лицом юридического лица;</w:t>
      </w:r>
    </w:p>
    <w:p w14:paraId="70E48C4E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"/>
        </w:tabs>
        <w:spacing w:after="18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того, что физическое или юридическое лицо, в отношении которого другое физическое или юридическое лицо может осуществлять контроль по вышеуказанным основаниям.</w:t>
      </w:r>
    </w:p>
    <w:p w14:paraId="0AE79216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18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Временный делистинг </w:t>
      </w:r>
      <w:r>
        <w:rPr>
          <w:rFonts w:ascii="Trebuchet MS" w:eastAsia="Trebuchet MS" w:hAnsi="Trebuchet MS" w:cs="Trebuchet MS"/>
          <w:sz w:val="18"/>
          <w:szCs w:val="18"/>
        </w:rPr>
        <w:t>- процедура исключения ценных бумаг и/или иных финансовых инструментов Эмитента из соответствующей категории Официального списка Биржи на срок от 1 до 12 месяцев, в зависимости от основания несоответствия листинговым требованиям.</w:t>
      </w:r>
    </w:p>
    <w:p w14:paraId="70DC124F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180" w:line="233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Возбуждение процесса (процедуры) банкротства </w:t>
      </w:r>
      <w:r>
        <w:rPr>
          <w:rFonts w:ascii="Trebuchet MS" w:eastAsia="Trebuchet MS" w:hAnsi="Trebuchet MS" w:cs="Trebuchet MS"/>
          <w:sz w:val="18"/>
          <w:szCs w:val="18"/>
        </w:rPr>
        <w:t>- принятие мер, предусмотренных Законом КР «О банкротстве (несостоятельности)» (например, подача заявления в суд о признании должника банкротом), которые могут привести к началу процесса (процедуры) банкротства должника.</w:t>
      </w:r>
    </w:p>
    <w:p w14:paraId="45B74301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Делистинг </w:t>
      </w:r>
      <w:r>
        <w:rPr>
          <w:rFonts w:ascii="Trebuchet MS" w:eastAsia="Trebuchet MS" w:hAnsi="Trebuchet MS" w:cs="Trebuchet MS"/>
          <w:sz w:val="18"/>
          <w:szCs w:val="18"/>
        </w:rPr>
        <w:t>- процедура исключения ценных бумаг и/или иных финансовых инструментов Эмитента из Официального списка Биржи.</w:t>
      </w:r>
    </w:p>
    <w:p w14:paraId="22926331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Договор листинга </w:t>
      </w:r>
      <w:r>
        <w:rPr>
          <w:rFonts w:ascii="Trebuchet MS" w:eastAsia="Trebuchet MS" w:hAnsi="Trebuchet MS" w:cs="Trebuchet MS"/>
          <w:sz w:val="18"/>
          <w:szCs w:val="18"/>
        </w:rPr>
        <w:t>- двухстороннее соглашение, заключаемое между Биржей и Эмитентом с целью регулирования их взаимоотношений в период нахождения ценных бумаг и/или иных финансовых инструментов Эмитента в Официальном списке Биржи (Приложение 2).</w:t>
      </w:r>
    </w:p>
    <w:p w14:paraId="64F422DE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180"/>
        <w:ind w:firstLine="54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Должностное лицо </w:t>
      </w:r>
      <w:r>
        <w:rPr>
          <w:rFonts w:ascii="Trebuchet MS" w:eastAsia="Trebuchet MS" w:hAnsi="Trebuchet MS" w:cs="Trebuchet MS"/>
          <w:sz w:val="18"/>
          <w:szCs w:val="18"/>
        </w:rPr>
        <w:t>- председатель, член совета директоров, руководитель и член исполнительного органа эмитента или профессионального участника рынка ценных бумаг и/или иных финансовых инструментов, а также лицо, признаваемое должностным лицом в соответствии с законодательством Кыргызской Республики, регулирующим деятельность коммерческих организаций.</w:t>
      </w:r>
    </w:p>
    <w:p w14:paraId="04EA9736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180"/>
        <w:ind w:firstLine="6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Жилищные сертификаты </w:t>
      </w:r>
      <w:r>
        <w:rPr>
          <w:rFonts w:ascii="Trebuchet MS" w:eastAsia="Trebuchet MS" w:hAnsi="Trebuchet MS" w:cs="Trebuchet MS"/>
          <w:sz w:val="18"/>
          <w:szCs w:val="18"/>
        </w:rPr>
        <w:t>- эмиссионные ценные бумаги, удостоверяющие право их собственников на приобретение определенной общей площади жилья или на получение дивидендов в виде индексированной суммы стоимости жилищного сертификата при соблюдении условий, определяемых в проспекте эмиссии.</w:t>
      </w:r>
    </w:p>
    <w:p w14:paraId="36B7B00F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60"/>
        <w:ind w:firstLine="58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Гарант (поручитель) выпуска жилищных сертификатов </w:t>
      </w:r>
      <w:r>
        <w:rPr>
          <w:rFonts w:ascii="Trebuchet MS" w:eastAsia="Trebuchet MS" w:hAnsi="Trebuchet MS" w:cs="Trebuchet MS"/>
          <w:sz w:val="18"/>
          <w:szCs w:val="18"/>
        </w:rPr>
        <w:t>- банк и/или иное кредитное учреждение и/или страховая компания и/или иное юридическое лицо (коммерческая организация) и/или органы местного самоуправления, которые в соответствии с договором, заключенным с эмитентом, принимают на себя обязательства эмитента перед владельцами жилищных сертификатов по их погашению, в случае их непогашения эмитентом;</w:t>
      </w:r>
    </w:p>
    <w:p w14:paraId="3FEA0731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180"/>
        <w:ind w:firstLine="58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Исламские ценные бумаги </w:t>
      </w:r>
      <w:r>
        <w:rPr>
          <w:rFonts w:ascii="Trebuchet MS" w:eastAsia="Trebuchet MS" w:hAnsi="Trebuchet MS" w:cs="Trebuchet MS"/>
          <w:sz w:val="18"/>
          <w:szCs w:val="18"/>
        </w:rPr>
        <w:t>- ценные бумаги, выпущенные на основе исламских принципов финансирования (стандартов Шариата), удостоверяющие право собственности на неделимую долю в установленной собственности или бизнесе эмитента.</w:t>
      </w:r>
    </w:p>
    <w:p w14:paraId="1022B12E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18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Исламская специальная финансовая компания </w:t>
      </w:r>
      <w:r>
        <w:rPr>
          <w:rFonts w:ascii="Trebuchet MS" w:eastAsia="Trebuchet MS" w:hAnsi="Trebuchet MS" w:cs="Trebuchet MS"/>
          <w:sz w:val="18"/>
          <w:szCs w:val="18"/>
        </w:rPr>
        <w:t xml:space="preserve">- юридическое лицо, созданное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оригинатором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>, осуществляющее выпуск исламских ценных бумаг в соответствии с нормативными правовыми актами Кыргызской Республики.</w:t>
      </w:r>
    </w:p>
    <w:p w14:paraId="1DF3E50A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18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lastRenderedPageBreak/>
        <w:t xml:space="preserve">Крупный пакет </w:t>
      </w:r>
      <w:r>
        <w:rPr>
          <w:rFonts w:ascii="Trebuchet MS" w:eastAsia="Trebuchet MS" w:hAnsi="Trebuchet MS" w:cs="Trebuchet MS"/>
          <w:sz w:val="18"/>
          <w:szCs w:val="18"/>
        </w:rPr>
        <w:t>- 5 и более процентов простых акций, выпущенных акционерным обществом.</w:t>
      </w:r>
    </w:p>
    <w:p w14:paraId="30A6745F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Листинг </w:t>
      </w:r>
      <w:r>
        <w:rPr>
          <w:rFonts w:ascii="Trebuchet MS" w:eastAsia="Trebuchet MS" w:hAnsi="Trebuchet MS" w:cs="Trebuchet MS"/>
          <w:sz w:val="18"/>
          <w:szCs w:val="18"/>
        </w:rPr>
        <w:t>- совокупность процедур включения ценных бумаг и/или иных финансовых инструментов в официальный список Биржи и осуществление контроля за соответствием ценных бумаг и/или иных финансовых инструментов установленным Биржей условиям и требованиям.</w:t>
      </w:r>
    </w:p>
    <w:p w14:paraId="7CCB1BC7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18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Листинговые требования Биржи </w:t>
      </w:r>
      <w:r>
        <w:rPr>
          <w:rFonts w:ascii="Trebuchet MS" w:eastAsia="Trebuchet MS" w:hAnsi="Trebuchet MS" w:cs="Trebuchet MS"/>
          <w:sz w:val="18"/>
          <w:szCs w:val="18"/>
        </w:rPr>
        <w:t>- совокупность критериев и норм, которым должен соответствовать Эмитент, подавший заявку на прохождение листинга, либо Эмитент, прошедший такую процедуру, ценные бумаги которого включены в Официальный список Биржи.</w:t>
      </w:r>
    </w:p>
    <w:p w14:paraId="16F59523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Листинговый комитет </w:t>
      </w:r>
      <w:r>
        <w:rPr>
          <w:rFonts w:ascii="Trebuchet MS" w:eastAsia="Trebuchet MS" w:hAnsi="Trebuchet MS" w:cs="Trebuchet MS"/>
          <w:sz w:val="18"/>
          <w:szCs w:val="18"/>
        </w:rPr>
        <w:t>- специальный орган Биржи, выполняющий следующие функции:</w:t>
      </w:r>
    </w:p>
    <w:p w14:paraId="66670C4C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8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рассмотрение заявок на листинг, принятие решения о включении в листинг, утверждение листингового заключения о соответствии либо несоответствии Эмитента листинговым требованиям Биржи;</w:t>
      </w:r>
    </w:p>
    <w:p w14:paraId="1A4F9C60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принятие решения о поддержании листинга;</w:t>
      </w:r>
    </w:p>
    <w:p w14:paraId="7B2EBD67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принятие решения о делистинге, в том числе временном;</w:t>
      </w:r>
    </w:p>
    <w:p w14:paraId="4B2510E7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</w:tabs>
        <w:spacing w:after="18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подготовка предложений по развитию листинга Биржи.</w:t>
      </w:r>
    </w:p>
    <w:p w14:paraId="68064AC1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Публичное раскрытие </w:t>
      </w:r>
      <w:r>
        <w:rPr>
          <w:rFonts w:ascii="Trebuchet MS" w:eastAsia="Trebuchet MS" w:hAnsi="Trebuchet MS" w:cs="Trebuchet MS"/>
          <w:sz w:val="18"/>
          <w:szCs w:val="18"/>
        </w:rPr>
        <w:t>- раскрытие информации, являющейся общедоступной в соответствии с законодательством Кыргызской Республики.</w:t>
      </w:r>
    </w:p>
    <w:p w14:paraId="546EA9F9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Поддержание листинга </w:t>
      </w:r>
      <w:r>
        <w:rPr>
          <w:rFonts w:ascii="Trebuchet MS" w:eastAsia="Trebuchet MS" w:hAnsi="Trebuchet MS" w:cs="Trebuchet MS"/>
          <w:sz w:val="18"/>
          <w:szCs w:val="18"/>
        </w:rPr>
        <w:t>- процедура, проводимая Биржей на ежеквартальной основе, в ходе которой Биржа проводит проверку соответствия Эмитента, чьи ценные бумаги включены в Официальный список Биржи, на соответствие требованиям Биржи.</w:t>
      </w:r>
    </w:p>
    <w:p w14:paraId="347BA9D2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180"/>
        <w:ind w:firstLine="58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Профессиональный участник рынка ценных бумаг </w:t>
      </w:r>
      <w:r>
        <w:rPr>
          <w:rFonts w:ascii="Trebuchet MS" w:eastAsia="Trebuchet MS" w:hAnsi="Trebuchet MS" w:cs="Trebuchet MS"/>
          <w:sz w:val="18"/>
          <w:szCs w:val="18"/>
        </w:rPr>
        <w:t>- юридическое лицо, обладающее лицензией на осуществление одного или нескольких видов профессиональной деятельности на рынке ценных бумаг.</w:t>
      </w:r>
    </w:p>
    <w:p w14:paraId="072EBA81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180"/>
        <w:ind w:firstLine="66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Проспект </w:t>
      </w:r>
      <w:r>
        <w:rPr>
          <w:rFonts w:ascii="Trebuchet MS" w:eastAsia="Trebuchet MS" w:hAnsi="Trebuchet MS" w:cs="Trebuchet MS"/>
          <w:sz w:val="18"/>
          <w:szCs w:val="18"/>
        </w:rPr>
        <w:t>- документ, издаваемый эмитентом в рамках публичного предложения ценных бумаг и содержащий сведения об эмитенте, его финансовом состоянии, выпущенных (выпускаемых) им ценных бумагах.</w:t>
      </w:r>
    </w:p>
    <w:p w14:paraId="26B598D8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18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Резервный фонд </w:t>
      </w:r>
      <w:r>
        <w:rPr>
          <w:rFonts w:ascii="Trebuchet MS" w:eastAsia="Trebuchet MS" w:hAnsi="Trebuchet MS" w:cs="Trebuchet MS"/>
          <w:sz w:val="18"/>
          <w:szCs w:val="18"/>
        </w:rPr>
        <w:t>- средства, предназначенные для покрытия убытков, возникающих в результате инвестирования денежных средств, полученных от размещения исламских ценных бумаг, порядок формирования и использования которых определяется проспектом выпуска исламских ценных бумаг.</w:t>
      </w:r>
    </w:p>
    <w:p w14:paraId="1FB54FDE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180"/>
        <w:ind w:firstLine="58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Официальный список Биржи </w:t>
      </w:r>
      <w:r>
        <w:rPr>
          <w:rFonts w:ascii="Trebuchet MS" w:eastAsia="Trebuchet MS" w:hAnsi="Trebuchet MS" w:cs="Trebuchet MS"/>
          <w:sz w:val="18"/>
          <w:szCs w:val="18"/>
        </w:rPr>
        <w:t>- список Биржи, в котором ценные бумаги, прошедшие процедуру листинга, отнесены к соответствующим категориям листинга - «Первая», «Вторая», «Третья».</w:t>
      </w:r>
    </w:p>
    <w:p w14:paraId="09C5B05F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60"/>
        <w:ind w:firstLine="58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Оригинатор </w:t>
      </w:r>
      <w:r>
        <w:rPr>
          <w:rFonts w:ascii="Trebuchet MS" w:eastAsia="Trebuchet MS" w:hAnsi="Trebuchet MS" w:cs="Trebuchet MS"/>
          <w:sz w:val="18"/>
          <w:szCs w:val="18"/>
        </w:rPr>
        <w:t>- юридическое лицо, активы или бизнес которого передаются на основании договора купли-продажи исламской специальной финансовой компании и/или которое является учредителем исламской специальной финансовой компании.</w:t>
      </w:r>
    </w:p>
    <w:p w14:paraId="000BF340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60"/>
        <w:ind w:firstLine="58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Управляющая компания </w:t>
      </w:r>
      <w:r>
        <w:rPr>
          <w:rFonts w:ascii="Trebuchet MS" w:eastAsia="Trebuchet MS" w:hAnsi="Trebuchet MS" w:cs="Trebuchet MS"/>
          <w:sz w:val="18"/>
          <w:szCs w:val="18"/>
        </w:rPr>
        <w:t>- профессиональный участник рынка ценных бумаг, осуществляющий от своего имени в интересах и за счет клиентов управляющей компании деятельность по доверительному управлению инвестиционными активами.</w:t>
      </w:r>
    </w:p>
    <w:p w14:paraId="657F7D58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40"/>
        <w:ind w:firstLine="58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Шариатский совет </w:t>
      </w:r>
      <w:r>
        <w:rPr>
          <w:rFonts w:ascii="Trebuchet MS" w:eastAsia="Trebuchet MS" w:hAnsi="Trebuchet MS" w:cs="Trebuchet MS"/>
          <w:sz w:val="18"/>
          <w:szCs w:val="18"/>
        </w:rPr>
        <w:t>- независимый орган, подтверждающий соответствие эмиссии, обращения и погашения исламских ценных бумаг исламским принципам финансирования, сформированный в соответствии с требованиями нормативных правовых актов Правительства Кыргызской Республики.</w:t>
      </w:r>
    </w:p>
    <w:p w14:paraId="66F8816B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Эмитент </w:t>
      </w:r>
      <w:r>
        <w:rPr>
          <w:rFonts w:ascii="Trebuchet MS" w:eastAsia="Trebuchet MS" w:hAnsi="Trebuchet MS" w:cs="Trebuchet MS"/>
          <w:sz w:val="18"/>
          <w:szCs w:val="18"/>
        </w:rPr>
        <w:t>- лицо, выпускающее ценные бумаги в обращение и несущее обязательства, вытекающие из них.</w:t>
      </w:r>
    </w:p>
    <w:p w14:paraId="6689D54A" w14:textId="77777777" w:rsidR="00193556" w:rsidRDefault="00193556" w:rsidP="00193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both"/>
        <w:rPr>
          <w:rFonts w:ascii="Trebuchet MS" w:eastAsia="Trebuchet MS" w:hAnsi="Trebuchet MS" w:cs="Trebuchet MS"/>
          <w:b/>
          <w:sz w:val="18"/>
          <w:szCs w:val="18"/>
        </w:rPr>
      </w:pPr>
      <w:bookmarkStart w:id="5" w:name="bookmark=id.2et92p0" w:colFirst="0" w:colLast="0"/>
      <w:bookmarkStart w:id="6" w:name="bookmark=id.tyjcwt" w:colFirst="0" w:colLast="0"/>
      <w:bookmarkEnd w:id="5"/>
      <w:bookmarkEnd w:id="6"/>
      <w:r>
        <w:rPr>
          <w:rFonts w:ascii="Trebuchet MS" w:eastAsia="Trebuchet MS" w:hAnsi="Trebuchet MS" w:cs="Trebuchet MS"/>
          <w:b/>
          <w:sz w:val="18"/>
          <w:szCs w:val="18"/>
        </w:rPr>
        <w:t>Статья 3. Листинг и делистинг ценных бумаг и/или иных финансовых инструментов.</w:t>
      </w:r>
    </w:p>
    <w:p w14:paraId="50C8558B" w14:textId="77777777" w:rsidR="00193556" w:rsidRDefault="00193556" w:rsidP="0019355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Включение ценных бумаг и/или иных финансовых инструментов в официальный список Биржи и их нахождение в нем является добровольной процедурой, которую проходит эмитент на основании настоящих Правил и на условиях заключенного с Биржей договора листинга. Нахождение ценных бумаг и/или иных финансовых инструментов Эмитента в официальном списке Биржи не исключает его право дополнительно раскрывать информацию о себе.</w:t>
      </w:r>
    </w:p>
    <w:p w14:paraId="30869149" w14:textId="77777777" w:rsidR="00193556" w:rsidRDefault="00193556" w:rsidP="0019355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При прохождении Эмитентом процедуры листинга, заявленные им ценные бумаги включаются в Официальный список Биржи соответствующей категории. Во время нахождения ценных бумаг в Официальном списке Биржи, Эмитент этих ценных бумаг должен соответствовать требованиям, предъявляемым к категориям Официального списка Биржи.</w:t>
      </w:r>
    </w:p>
    <w:p w14:paraId="3580648D" w14:textId="77777777" w:rsidR="00193556" w:rsidRDefault="00193556" w:rsidP="0019355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Соответствие Эмитента требованиям, предъявляемым к категориям Официального списка Биржи, проверяется Биржей на основе информации, предоставляемой Эмитентом, согласно Договору листинга, а также на основе мониторинга выполнения Эмитентом иных обязательств по вышеуказанному договору.</w:t>
      </w:r>
    </w:p>
    <w:p w14:paraId="199E568F" w14:textId="77777777" w:rsidR="00193556" w:rsidRDefault="00193556" w:rsidP="0019355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8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Официальный список Биржи состоит из трех категорий, с соответствующими подкатегориями:</w:t>
      </w:r>
    </w:p>
    <w:p w14:paraId="6A6B5D8D" w14:textId="77777777" w:rsidR="00193556" w:rsidRDefault="00193556" w:rsidP="0019355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Все изменения в Официальном списке Биржи подлежат немедленному публичному раскрытию.</w:t>
      </w:r>
    </w:p>
    <w:p w14:paraId="33F0CD81" w14:textId="77777777" w:rsidR="00193556" w:rsidRDefault="00193556" w:rsidP="00193556">
      <w:pPr>
        <w:widowControl/>
        <w:shd w:val="clear" w:color="auto" w:fill="FFFFFF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Список состоит из трех разделов:</w:t>
      </w:r>
    </w:p>
    <w:p w14:paraId="38089B31" w14:textId="77777777" w:rsidR="00193556" w:rsidRDefault="00193556" w:rsidP="00193556">
      <w:pPr>
        <w:widowControl/>
        <w:numPr>
          <w:ilvl w:val="0"/>
          <w:numId w:val="16"/>
        </w:numPr>
        <w:shd w:val="clear" w:color="auto" w:fill="FFFFFF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Первый уровень</w:t>
      </w:r>
    </w:p>
    <w:p w14:paraId="3D366BA9" w14:textId="77777777" w:rsidR="00193556" w:rsidRDefault="00193556" w:rsidP="00193556">
      <w:pPr>
        <w:widowControl/>
        <w:numPr>
          <w:ilvl w:val="0"/>
          <w:numId w:val="16"/>
        </w:numPr>
        <w:shd w:val="clear" w:color="auto" w:fill="FFFFFF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Второй уровень</w:t>
      </w:r>
    </w:p>
    <w:p w14:paraId="6BCD0975" w14:textId="77777777" w:rsidR="00193556" w:rsidRDefault="00193556" w:rsidP="00193556">
      <w:pPr>
        <w:widowControl/>
        <w:numPr>
          <w:ilvl w:val="0"/>
          <w:numId w:val="16"/>
        </w:numPr>
        <w:shd w:val="clear" w:color="auto" w:fill="FFFFFF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Третий уровень</w:t>
      </w:r>
    </w:p>
    <w:p w14:paraId="33F0D041" w14:textId="77777777" w:rsidR="00193556" w:rsidRDefault="00193556" w:rsidP="00193556">
      <w:pPr>
        <w:widowControl/>
        <w:shd w:val="clear" w:color="auto" w:fill="FFFFFF"/>
        <w:spacing w:after="15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Первый и Второй уровни, являются котировальными списками, Третий уровень, является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некотировальной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частью Списка.</w:t>
      </w:r>
    </w:p>
    <w:p w14:paraId="3872261B" w14:textId="77777777" w:rsidR="00193556" w:rsidRDefault="00193556" w:rsidP="0019355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lastRenderedPageBreak/>
        <w:t>Ценные бумаги, выпущенные одним Эмитентом, не могут находиться в различных категориях Официального списка Биржи. Облигации акционерного общества могут быть включены в Первую категорию Официального списка Биржи только при условии, что в Официальный список Биржи по этой категории уже включены акции, выпущенные этим акционерным обществом.</w:t>
      </w:r>
    </w:p>
    <w:p w14:paraId="0E2CA125" w14:textId="77777777" w:rsidR="00193556" w:rsidRDefault="00193556" w:rsidP="0019355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Ценные бумаги, выпущенные иностранным Эмитентом, могут быть включены в Первую категорию Официального списка Биржи при условии, что Эмитент этих ценных бумаг и/или иных финансовых инструментов должен соответствовать требованиям, предъявляемым к этой категории.</w:t>
      </w:r>
    </w:p>
    <w:p w14:paraId="612EB8EB" w14:textId="77777777" w:rsidR="00193556" w:rsidRDefault="00193556" w:rsidP="0019355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Включение ценных бумаг и/или иных финансовых инструментов в Официальный список и их нахождение в указанном списке не являются рекомендациями по приобретению данных ценных бумаг и/или иных финансовых инструментов и не должно восприниматься как такие рекомендации.</w:t>
      </w:r>
    </w:p>
    <w:p w14:paraId="5878FD37" w14:textId="77777777" w:rsidR="00193556" w:rsidRDefault="00193556" w:rsidP="0019355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Биржа не несет ответственности перед субъектами рынка ценных бумаг и иными лицами за любые последствия решений и действий по включению ценных бумаг и/или иных финансовых инструментов в Официальный список Биржи, переводу ценных бумаг и/или иных финансовых инструментов из одной категории указанного списка в другую и исключению ценных бумаг и/или иных финансовых инструментов из указанного списка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.</w:t>
      </w:r>
    </w:p>
    <w:p w14:paraId="34970BC3" w14:textId="77777777" w:rsidR="00193556" w:rsidRDefault="00193556" w:rsidP="0019355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6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Биржа также не несет ответственности за неисполнение или ненадлежащее исполнение обязательств эмитентами ценных бумаг и/или иных финансовых инструментов, включенных и находящихся в Официальном списке, по данным ценным бумагам, равно как и за неисполнение или ненадлежащее исполнение обязательств гарантами исполнения обязательств по данным ценным бумагам.</w:t>
      </w:r>
    </w:p>
    <w:p w14:paraId="21AAF715" w14:textId="77777777" w:rsidR="00193556" w:rsidRDefault="00193556" w:rsidP="0019355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2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Эмитент ценных бумаг, включенных и находящихся в Официальном списке Биржи, в соответствии с настоящими Правилами и нормативно-правовыми актами Кыргызской Республики направляет Бирже для раскрытия информацию о своей деятельности, подлежащую публичному раскрытию. Биржа размещает полученную от Эмитента информацию на своём сайте.</w:t>
      </w:r>
    </w:p>
    <w:p w14:paraId="36D59FCB" w14:textId="77777777" w:rsidR="00193556" w:rsidRDefault="00193556" w:rsidP="0019355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6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Биржа не несет какой-либо ответственности за полноту, точность, достоверность и актуальность такой информации, а также сокрытие такой информации лицами, обязанными предоставлять ее Бирже. Вся ответственность за полноту и достоверность информации ложится на Эмитента ценных бумаг, включенных в Официальный список Биржи.</w:t>
      </w:r>
    </w:p>
    <w:p w14:paraId="3C600D4E" w14:textId="77777777" w:rsidR="00193556" w:rsidRDefault="00193556" w:rsidP="0019355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6"/>
        </w:tabs>
        <w:spacing w:after="14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Биржа несет ответственность за соответствие Эмитента листинговым требованиям и за раскрытие широкому кругу инвесторов информации о результатах его финансово-хозяйственной деятельности.</w:t>
      </w:r>
    </w:p>
    <w:p w14:paraId="4BEB4C04" w14:textId="77777777" w:rsidR="00193556" w:rsidRDefault="00193556" w:rsidP="0019355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6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Если Эмитент перестает соответствовать листинговым требованиям Биржи, его ценные бумаги решением Листингового комитета подлежат временному делистингу, либо последующему делистингу, в случае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неустранения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причин, повлекших временный делистинг.</w:t>
      </w:r>
    </w:p>
    <w:p w14:paraId="1CD017C3" w14:textId="77777777" w:rsidR="00193556" w:rsidRDefault="00193556" w:rsidP="00193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both"/>
        <w:rPr>
          <w:rFonts w:ascii="Trebuchet MS" w:eastAsia="Trebuchet MS" w:hAnsi="Trebuchet MS" w:cs="Trebuchet MS"/>
          <w:b/>
          <w:sz w:val="18"/>
          <w:szCs w:val="18"/>
        </w:rPr>
      </w:pPr>
      <w:bookmarkStart w:id="7" w:name="bookmark=id.3dy6vkm" w:colFirst="0" w:colLast="0"/>
      <w:bookmarkStart w:id="8" w:name="bookmark=id.1t3h5sf" w:colFirst="0" w:colLast="0"/>
      <w:bookmarkEnd w:id="7"/>
      <w:bookmarkEnd w:id="8"/>
    </w:p>
    <w:p w14:paraId="762C534D" w14:textId="77777777" w:rsidR="00193556" w:rsidRDefault="00193556" w:rsidP="00193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both"/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Статья 4. Льготное налогообложение.</w:t>
      </w:r>
    </w:p>
    <w:p w14:paraId="1D84AB68" w14:textId="77777777" w:rsidR="00193556" w:rsidRDefault="00193556" w:rsidP="001935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Законодательство Кыргызской Республики по налогам предусматривает льготы по налогообложению доходов по ценным бумагам, находящимся в наивысшей и следующей за наивысшей категории листинга.</w:t>
      </w:r>
    </w:p>
    <w:p w14:paraId="05B08722" w14:textId="77777777" w:rsidR="00193556" w:rsidRDefault="00193556" w:rsidP="001935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Владелец ценных бумаг, которые находятся в Официальном списке Биржи, для применения льготного режима налогообложения по таким ценным бумагам должен руководствоваться требованиями законодательства Кыргызской Республики.</w:t>
      </w:r>
    </w:p>
    <w:p w14:paraId="603CC85D" w14:textId="77777777" w:rsidR="00193556" w:rsidRDefault="00193556" w:rsidP="001935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48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Биржа не несет ответственности перед владельцами ценных бумаг, которые были подвергнуты процедуре временного делистинга и делистинга, в соответствии с настоящими Правилами, за любые последствия, связанные с этим.</w:t>
      </w:r>
    </w:p>
    <w:p w14:paraId="16DF8DA6" w14:textId="77777777" w:rsidR="00193556" w:rsidRDefault="00193556" w:rsidP="00193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both"/>
        <w:rPr>
          <w:rFonts w:ascii="Trebuchet MS" w:eastAsia="Trebuchet MS" w:hAnsi="Trebuchet MS" w:cs="Trebuchet MS"/>
          <w:b/>
          <w:sz w:val="18"/>
          <w:szCs w:val="18"/>
        </w:rPr>
      </w:pPr>
      <w:bookmarkStart w:id="9" w:name="bookmark=id.2s8eyo1" w:colFirst="0" w:colLast="0"/>
      <w:bookmarkStart w:id="10" w:name="bookmark=id.4d34og8" w:colFirst="0" w:colLast="0"/>
      <w:bookmarkEnd w:id="9"/>
      <w:bookmarkEnd w:id="10"/>
      <w:r>
        <w:rPr>
          <w:rFonts w:ascii="Trebuchet MS" w:eastAsia="Trebuchet MS" w:hAnsi="Trebuchet MS" w:cs="Trebuchet MS"/>
          <w:b/>
          <w:sz w:val="18"/>
          <w:szCs w:val="18"/>
        </w:rPr>
        <w:t>Статья 5. Листинговый комитет.</w:t>
      </w:r>
    </w:p>
    <w:p w14:paraId="1949E86F" w14:textId="77777777" w:rsidR="00193556" w:rsidRDefault="00193556" w:rsidP="00193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Листинговый комитет состоит из 7-ми постоянных и 1-го привлекаемого, в соответствии родом деятельности эмитента или компании, назначаемых советом директоров Биржи, в следующем составе:</w:t>
      </w:r>
    </w:p>
    <w:p w14:paraId="4366969B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- 1 человек из состава членов совета директоров Биржи;</w:t>
      </w:r>
    </w:p>
    <w:p w14:paraId="51AC9F8F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- 2 человека из числа сотрудников Биржи, в том числе один из членов правления по должности.</w:t>
      </w:r>
    </w:p>
    <w:p w14:paraId="66721653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- 4 человека являющихся независимыми членами Листингового комитета, имеющий высокий уровень профессионализма и безупречную репутацию:</w:t>
      </w:r>
    </w:p>
    <w:p w14:paraId="41CF6524" w14:textId="77777777" w:rsidR="00193556" w:rsidRDefault="00193556" w:rsidP="001935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представитель банковского сектора, кандидат от «Союза банков Кыргызстана». </w:t>
      </w:r>
    </w:p>
    <w:p w14:paraId="4C67DAA3" w14:textId="77777777" w:rsidR="00193556" w:rsidRDefault="00193556" w:rsidP="001935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представитель аудиторской компании, кандидат от «Палаты Бухгалтеров и Аудиторов Кыргызской Республики» или иной профессиональной организации, объединяющей аудиторов и налоговых консультантов. </w:t>
      </w:r>
    </w:p>
    <w:p w14:paraId="473B80C5" w14:textId="77777777" w:rsidR="00193556" w:rsidRDefault="00193556" w:rsidP="001935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представитель профессиональных оценщиков, кандидат от «Ассоциации сертифицированных оценщиков Кыргызской Республики». </w:t>
      </w:r>
    </w:p>
    <w:p w14:paraId="50C7F270" w14:textId="77777777" w:rsidR="00193556" w:rsidRDefault="00193556" w:rsidP="001935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представитель юридического сообщества, представленный кандидат от «Адвокатуры, Ассоциации юристов Кыргызстана и иной организации, представляющей интересы юридического сообщества Кыргызской Республики». В случае отсутствия кандидатов, Биржа оставляет право включения кандидата на свое усмотрение.</w:t>
      </w:r>
    </w:p>
    <w:p w14:paraId="21AC899B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- 1 человек из числа экспертов, в зависимости от рода деятельности Эмитента или компании.</w:t>
      </w:r>
    </w:p>
    <w:p w14:paraId="7327CDC1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lastRenderedPageBreak/>
        <w:t xml:space="preserve">1.1. </w:t>
      </w:r>
      <w:r>
        <w:rPr>
          <w:rFonts w:ascii="Trebuchet MS" w:eastAsia="Trebuchet MS" w:hAnsi="Trebuchet MS" w:cs="Trebuchet MS"/>
          <w:sz w:val="18"/>
          <w:szCs w:val="18"/>
        </w:rPr>
        <w:tab/>
        <w:t>Состав листингового комитета определяется в зависимости от раздела и сектора листинга Биржи.</w:t>
      </w:r>
    </w:p>
    <w:p w14:paraId="590D6C22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Представитель уполномоченного государственного органа по регулированию рынка ценных бумаг вправе в любое время принять участие в заседании Листингового комитета в качестве наблюдателя без права голоса.</w:t>
      </w:r>
    </w:p>
    <w:p w14:paraId="72FA3A7A" w14:textId="77777777" w:rsidR="00193556" w:rsidRDefault="00193556" w:rsidP="00193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Независимость члена Листингового комитета для целей настоящей статьи определяется на основе отсутствия аффилированности такого лица к Бирже.</w:t>
      </w:r>
    </w:p>
    <w:p w14:paraId="04A24A44" w14:textId="77777777" w:rsidR="00193556" w:rsidRDefault="00193556" w:rsidP="00193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При выбытии из состава Листингового комитета Биржи любого из его членов, совет директоров Биржи обязан в течение одного месяца назначить иное лицо на место выбывшего в соответствии с пунктом 1 настоящей статьи.</w:t>
      </w:r>
    </w:p>
    <w:p w14:paraId="6107D490" w14:textId="77777777" w:rsidR="00193556" w:rsidRDefault="00193556" w:rsidP="00193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Члены Листингового комитета назначаются советом директоров Биржи на три года и выполняют свои обязанности вплоть до принятия решения о назначении нового состава.</w:t>
      </w:r>
    </w:p>
    <w:p w14:paraId="04728B8E" w14:textId="77777777" w:rsidR="00193556" w:rsidRDefault="00193556" w:rsidP="00193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Листинговый комитет на своем заседании рассматривает документы на включение ценных бумаг и/или иных финансовых инструментов Эмитента в Официальный список Биржи, а также поддержание листинга, и в случае соответствия Эмитента требованиям листинга выносит положительное решение и утверждает Листинговое заключение (Приложение 5). Наличие в распоряжении членов Листингового комитета финансовой отчетности с заключением независимого аудитора и/или заверенной независимым аудитором или иных документов не является доказательством того, что Листинговый комитет изучил Эмитента ценной бумаги. Листинговый комитет должен на основе имеющейся информации, отчетности, проводить соответствующий анализ и принимать качественное и объективное решение.</w:t>
      </w:r>
    </w:p>
    <w:p w14:paraId="39608800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В противном случае, Листинговый комитет выносит мотивированный отказ во включении ценных бумаг и/или иных финансовых инструментов в Официальный список Биржи, либо поддержании листинга.</w:t>
      </w:r>
    </w:p>
    <w:p w14:paraId="474E316E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Листинговый комитет также рассматривает вопросы исключения ценных бумаг и/или иных финансовых инструментов Эмитента или иные из Официального списка Биржи, и в случае принятия такого решения направляет Эмитенту уведомление о делистинге.</w:t>
      </w:r>
    </w:p>
    <w:p w14:paraId="1DCB231A" w14:textId="77777777" w:rsidR="00193556" w:rsidRDefault="00193556" w:rsidP="00193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Решения Листингового комитета принимаются на его заседаниях и оформляются в виде протокола заседаний.</w:t>
      </w:r>
    </w:p>
    <w:p w14:paraId="150E63A1" w14:textId="77777777" w:rsidR="00193556" w:rsidRDefault="00193556" w:rsidP="00193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Заседания Листингового комитета созываются по мере необходимости, но не реже одного раза в три месяца. Заседания Листингового комитета созываются председателем Листингового комитета, либо президентом Биржи.</w:t>
      </w:r>
    </w:p>
    <w:p w14:paraId="6410E064" w14:textId="77777777" w:rsidR="00193556" w:rsidRDefault="00193556" w:rsidP="00193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4"/>
        </w:tabs>
        <w:spacing w:after="24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Председатель Листингового комитета избирается из числа его членов - большинством голосов, избранных членов Листингового комитета.</w:t>
      </w:r>
    </w:p>
    <w:p w14:paraId="767D526A" w14:textId="77777777" w:rsidR="00193556" w:rsidRDefault="00193556" w:rsidP="00193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9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Любой член Листингового комитета вправе направить указанным лицам мотивированное требование о созыве заседания Листингового комитета, которое должно быть созвано в течение 3-х дней с даты его предоставления.</w:t>
      </w:r>
    </w:p>
    <w:p w14:paraId="40CF908A" w14:textId="77777777" w:rsidR="00193556" w:rsidRDefault="00193556" w:rsidP="00193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2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Кворумом для принятия Листинговым комитетом решения является присутствие на заседании не менее 4-х его членов. В случае равенства голосов, голос председателя является решающим. Передача голоса одним членом Листингового комитета другому члену Листингового комитета не допускается.</w:t>
      </w:r>
    </w:p>
    <w:p w14:paraId="75E8C47D" w14:textId="77777777" w:rsidR="00193556" w:rsidRDefault="00193556" w:rsidP="00193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3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На заседании Листингового комитета ведется протокол, в котором указываются:</w:t>
      </w:r>
    </w:p>
    <w:p w14:paraId="7DC6DEC0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время и место его проведения;</w:t>
      </w:r>
    </w:p>
    <w:p w14:paraId="515C68F4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повестка дня заседания;</w:t>
      </w:r>
    </w:p>
    <w:p w14:paraId="6133468F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лица, присутствующие на заседании;</w:t>
      </w:r>
    </w:p>
    <w:p w14:paraId="0726C7B3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наличие кворума;</w:t>
      </w:r>
    </w:p>
    <w:p w14:paraId="75C7D925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фамилии докладчиков и лиц, выступающих в прениях, краткое изложение хода обсуждения вопросов;</w:t>
      </w:r>
    </w:p>
    <w:p w14:paraId="0EE24659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вопросы, поставленные на голосование, и итоги голосования по ним;</w:t>
      </w:r>
    </w:p>
    <w:p w14:paraId="19B17902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принятые решения.</w:t>
      </w:r>
    </w:p>
    <w:p w14:paraId="487C0FCD" w14:textId="77777777" w:rsidR="00193556" w:rsidRDefault="00193556" w:rsidP="00193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2"/>
        </w:tabs>
        <w:spacing w:after="220"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Заседания Листингового комитета (кроме вопросов включения ценных бумаг и/или иных финансовых инструментов в Официальный список и исключения из него) могут проводиться путем заочного голосования, который осуществляется направлением бюллетеня голосования и материалов членам Листингового комитета всеми удобными коммуникационными средствами связи (электронная почта и т.д.). Распечатанный бюллетень голосования подшивается к Протоколу заседания Листингового комитета. Решение о проведении заочного голосования принимается председателем Листингового комитета.</w:t>
      </w:r>
    </w:p>
    <w:p w14:paraId="5A770FA7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Решением о проведении заочного голосования должны быть определены:</w:t>
      </w:r>
    </w:p>
    <w:p w14:paraId="24A04DE4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повестка дня заседания;</w:t>
      </w:r>
    </w:p>
    <w:p w14:paraId="34D8DD99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8"/>
        </w:tabs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формулировки вопросов, поставленных на голосование;</w:t>
      </w:r>
    </w:p>
    <w:p w14:paraId="7EBA1224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8"/>
        </w:tabs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дата предоставления членам Листингового комитета материалов для голосования;</w:t>
      </w:r>
    </w:p>
    <w:p w14:paraId="4356EDEF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8"/>
        </w:tabs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дата окончания приема результатов голосования;</w:t>
      </w:r>
    </w:p>
    <w:p w14:paraId="78F2B13A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220" w:line="276" w:lineRule="auto"/>
        <w:ind w:firstLine="56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Принявшими участие в заочном голосовании считаются члены Листингового комитета, чьи голоса были получены не позднее установленной даты окончания приема голосов. В случае неполучения голосов от членов Листингового комитета в указанные сроки, считается что эти голоса являются воздержавшимися.</w:t>
      </w:r>
    </w:p>
    <w:p w14:paraId="1186023F" w14:textId="77777777" w:rsidR="00193556" w:rsidRDefault="00193556" w:rsidP="00193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20"/>
        <w:ind w:firstLine="720"/>
        <w:jc w:val="both"/>
        <w:rPr>
          <w:rFonts w:ascii="Trebuchet MS" w:eastAsia="Trebuchet MS" w:hAnsi="Trebuchet MS" w:cs="Trebuchet MS"/>
          <w:b/>
          <w:sz w:val="18"/>
          <w:szCs w:val="18"/>
        </w:rPr>
      </w:pPr>
      <w:bookmarkStart w:id="11" w:name="bookmark=id.17dp8vu" w:colFirst="0" w:colLast="0"/>
      <w:bookmarkStart w:id="12" w:name="bookmark=id.3rdcrjn" w:colFirst="0" w:colLast="0"/>
      <w:bookmarkEnd w:id="11"/>
      <w:bookmarkEnd w:id="12"/>
      <w:r>
        <w:rPr>
          <w:rFonts w:ascii="Trebuchet MS" w:eastAsia="Trebuchet MS" w:hAnsi="Trebuchet MS" w:cs="Trebuchet MS"/>
          <w:b/>
          <w:sz w:val="18"/>
          <w:szCs w:val="18"/>
        </w:rPr>
        <w:t>Статья 6. Листинговые требования.</w:t>
      </w:r>
    </w:p>
    <w:p w14:paraId="5D10EE3F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Листинговые требования подразделяются на:</w:t>
      </w:r>
    </w:p>
    <w:p w14:paraId="6D90CC0A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lastRenderedPageBreak/>
        <w:t>общие требования (Приложение 1);</w:t>
      </w:r>
    </w:p>
    <w:p w14:paraId="66F07DB6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специальные требования (Приложение 1);</w:t>
      </w:r>
    </w:p>
    <w:p w14:paraId="3313A67B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22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требования по раскрытию информации (Приложение 6).</w:t>
      </w:r>
    </w:p>
    <w:p w14:paraId="13E67DB9" w14:textId="77777777" w:rsidR="00193556" w:rsidRDefault="00193556" w:rsidP="00193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20"/>
        <w:ind w:firstLine="720"/>
        <w:jc w:val="both"/>
        <w:rPr>
          <w:rFonts w:ascii="Trebuchet MS" w:eastAsia="Trebuchet MS" w:hAnsi="Trebuchet MS" w:cs="Trebuchet MS"/>
          <w:b/>
          <w:sz w:val="18"/>
          <w:szCs w:val="18"/>
        </w:rPr>
      </w:pPr>
      <w:bookmarkStart w:id="13" w:name="bookmark=id.26in1rg" w:colFirst="0" w:colLast="0"/>
      <w:bookmarkStart w:id="14" w:name="bookmark=id.lnxbz9" w:colFirst="0" w:colLast="0"/>
      <w:bookmarkEnd w:id="13"/>
      <w:bookmarkEnd w:id="14"/>
      <w:r>
        <w:rPr>
          <w:rFonts w:ascii="Trebuchet MS" w:eastAsia="Trebuchet MS" w:hAnsi="Trebuchet MS" w:cs="Trebuchet MS"/>
          <w:b/>
          <w:sz w:val="18"/>
          <w:szCs w:val="18"/>
        </w:rPr>
        <w:t>Статья 7. Листинговые сборы.</w:t>
      </w:r>
    </w:p>
    <w:p w14:paraId="0C71EF29" w14:textId="77777777" w:rsidR="00193556" w:rsidRDefault="00193556" w:rsidP="001935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0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Биржа устанавливает следующие виды листинговых сборов:</w:t>
      </w:r>
    </w:p>
    <w:p w14:paraId="09F0C047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3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единовременный регистрационный листинговый сбор, взимаемый за рассмотрение заявки на листинг и проведение экспертизы соответствия Эмитента требованиям листинга;</w:t>
      </w:r>
    </w:p>
    <w:p w14:paraId="740D2919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3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ежеквартальный листинговый сбор, взимаемый за поддержание ценных бумаг и/или иных финансовых инструментов эмитента в официальном списке Биржи и проведение ежеквартальной экспертизы соответствия Эмитента требованиям листинга.</w:t>
      </w:r>
    </w:p>
    <w:p w14:paraId="37EEA4F6" w14:textId="77777777" w:rsidR="00193556" w:rsidRDefault="00193556" w:rsidP="001935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5"/>
        </w:tabs>
        <w:spacing w:after="22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Размер листинговых сборов устанавливается советом директоров Биржи, а сроки и порядок их оплаты устанавливаются Договором листинга (Приложение 2).</w:t>
      </w:r>
    </w:p>
    <w:p w14:paraId="593B3507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22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Статья 8. Процедура листинга.</w:t>
      </w:r>
    </w:p>
    <w:p w14:paraId="4F6E2835" w14:textId="77777777" w:rsidR="00193556" w:rsidRDefault="00193556" w:rsidP="001935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Процедура листинга состоит из следующих последовательных этапов:</w:t>
      </w:r>
    </w:p>
    <w:p w14:paraId="50094ADA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tabs>
          <w:tab w:val="left" w:pos="101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а)</w:t>
      </w:r>
      <w:r>
        <w:rPr>
          <w:rFonts w:ascii="Trebuchet MS" w:eastAsia="Trebuchet MS" w:hAnsi="Trebuchet MS" w:cs="Trebuchet MS"/>
          <w:sz w:val="18"/>
          <w:szCs w:val="18"/>
        </w:rPr>
        <w:tab/>
        <w:t>подача Эмитентом заявки на листинг (Приложение 3) с одновременным предоставлением информации и документов, согласно Приложению 4, 4-1;</w:t>
      </w:r>
    </w:p>
    <w:p w14:paraId="0F895F9F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б)</w:t>
      </w:r>
      <w:r>
        <w:rPr>
          <w:rFonts w:ascii="Trebuchet MS" w:eastAsia="Trebuchet MS" w:hAnsi="Trebuchet MS" w:cs="Trebuchet MS"/>
          <w:sz w:val="18"/>
          <w:szCs w:val="18"/>
        </w:rPr>
        <w:tab/>
        <w:t>подготовка Биржей Листингового заключения и его рассмотрение на заседании Листингового комитета;</w:t>
      </w:r>
    </w:p>
    <w:p w14:paraId="242602BF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в)</w:t>
      </w:r>
      <w:r>
        <w:rPr>
          <w:rFonts w:ascii="Trebuchet MS" w:eastAsia="Trebuchet MS" w:hAnsi="Trebuchet MS" w:cs="Trebuchet MS"/>
          <w:sz w:val="18"/>
          <w:szCs w:val="18"/>
        </w:rPr>
        <w:tab/>
        <w:t>уведомление Эмитента об отказе в листинге с изложением мотивов отказа либо уведомление Эмитента о листинге с предложением заключить Договор листинга.</w:t>
      </w:r>
    </w:p>
    <w:p w14:paraId="614424C3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Решение о листинге вступает в силу со дня утверждения Листинговым комитетом листингового заключения.</w:t>
      </w:r>
    </w:p>
    <w:p w14:paraId="0E4342B5" w14:textId="77777777" w:rsidR="00193556" w:rsidRDefault="00193556" w:rsidP="001935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Листинговое заключение должно быть подготовлено и рассмотрено на заседании Листингового комитета не позднее 20-ти дней с момента предоставления Эмитентом полного комплекта документов в соответствии с требованиями Биржи.</w:t>
      </w:r>
    </w:p>
    <w:p w14:paraId="4562C284" w14:textId="77777777" w:rsidR="00193556" w:rsidRDefault="00193556" w:rsidP="001935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Членам Листингового комитета запрещается консультировать Эмитента относительно мер, которые требуется предпринимать Эмитенту для соответствия требованиям листинга.</w:t>
      </w:r>
    </w:p>
    <w:p w14:paraId="78CD1499" w14:textId="77777777" w:rsidR="00193556" w:rsidRDefault="00193556" w:rsidP="001935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В случае несоответствия Эмитента требованиям листинга, в том числе непредставление им документов, подтверждающих соответствие таким требованиям, Биржа дает письменный мотивированный отказ.</w:t>
      </w:r>
    </w:p>
    <w:p w14:paraId="6E9C18D5" w14:textId="77777777" w:rsidR="00193556" w:rsidRDefault="00193556" w:rsidP="001935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При удовлетворении заявки на листинг, Эмитент обязан в течение 5-ти дней заключить с Биржей Договор листинга и оплатить текущий взнос за поддержание листинга, согласно тарифам Биржи. В противном случае, решение Листингового комитета об удовлетворении заявки на листинг аннулируется, а регистрационный сбор Эмитенту не возвращается.</w:t>
      </w:r>
    </w:p>
    <w:p w14:paraId="757188E7" w14:textId="77777777" w:rsidR="00193556" w:rsidRDefault="00193556" w:rsidP="001935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При отказе Эмитенту в удовлетворении заявки на листинг, если такой отказ принят Листинговым комитетом, Биржа в течение 3-х дней с даты принятия соответствующего решения Листинговым комитетом, направляет Эмитенту выписку из протокола заседания Листингового комитета с изложением мотивов отказа.</w:t>
      </w:r>
    </w:p>
    <w:p w14:paraId="1F9E0AEB" w14:textId="77777777" w:rsidR="00193556" w:rsidRDefault="00193556" w:rsidP="001935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При отказе Эмитенту в листинге он вправе подать новую заявку на листинг не ранее чем через 1 год.</w:t>
      </w:r>
    </w:p>
    <w:p w14:paraId="0D159CBC" w14:textId="77777777" w:rsidR="00193556" w:rsidRDefault="00193556" w:rsidP="001935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В случае отказа Эмитенту в поддержании листинга его ценных бумаг и/или иных финансовых инструментов и вынесения решения о временном делистинге ценных бумаг и/или иных финансовых инструментов, Биржа направляет Эмитенту соответствующее уведомление не позднее 3 дней с даты принятии такого решения.</w:t>
      </w:r>
    </w:p>
    <w:p w14:paraId="112A9717" w14:textId="77777777" w:rsidR="00193556" w:rsidRDefault="00193556" w:rsidP="001935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Биржа обязана уведомить Эмитента о заседании Листингового комитета, на котором будет рассматриваться Листинговое заключение, не позднее 3-х дней до проведения заседания Листингового комитета, а Эмитент, в лице его уполномоченных представителей, имеет право присутствовать на таком заседании.</w:t>
      </w:r>
    </w:p>
    <w:p w14:paraId="29F30913" w14:textId="77777777" w:rsidR="00193556" w:rsidRDefault="00193556" w:rsidP="00193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both"/>
        <w:rPr>
          <w:rFonts w:ascii="Trebuchet MS" w:eastAsia="Trebuchet MS" w:hAnsi="Trebuchet MS" w:cs="Trebuchet MS"/>
          <w:b/>
          <w:sz w:val="18"/>
          <w:szCs w:val="18"/>
        </w:rPr>
      </w:pPr>
      <w:bookmarkStart w:id="15" w:name="bookmark=id.1ksv4uv" w:colFirst="0" w:colLast="0"/>
      <w:bookmarkStart w:id="16" w:name="bookmark=id.35nkun2" w:colFirst="0" w:colLast="0"/>
      <w:bookmarkEnd w:id="15"/>
      <w:bookmarkEnd w:id="16"/>
    </w:p>
    <w:p w14:paraId="6BAFEED3" w14:textId="77777777" w:rsidR="00193556" w:rsidRDefault="00193556" w:rsidP="00193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both"/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Статья 9. Порядок перевода ценных бумаг и/или иных финансовых инструментов из одной категории Официального списка Биржи в другую.</w:t>
      </w:r>
    </w:p>
    <w:p w14:paraId="5769F515" w14:textId="77777777" w:rsidR="00193556" w:rsidRDefault="00193556" w:rsidP="001935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При соответствии Эмитента требованиям листинга более высокой категории Официального списка Биржи, и на условиях подачи им соответствующего заявления (Приложение 3), его ценные бумаги могут быть переведены в более высокую категорию Официального списка. Такой перевод осуществляется в сроки и в порядке, предусмотренными нормами статьи 8 настоящих Правил.</w:t>
      </w:r>
    </w:p>
    <w:p w14:paraId="16EC1E24" w14:textId="77777777" w:rsidR="00193556" w:rsidRDefault="00193556" w:rsidP="001935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after="24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В случае если Эмитент перестает отвечать требованиям листинга той категории Официального списка Биржи, в которую включены его ценные бумаги, то такие ценные бумаги должны быть переведены в более низкую категорию листинга, либо подвергнуты процедуре делистинга. Такой перевод осуществляется Биржей на основании утвержденного Листинговым комитетом листингового заключения в течение 5-ти дней после составления Биржей такого заключения.</w:t>
      </w:r>
    </w:p>
    <w:p w14:paraId="7B4D1A0D" w14:textId="77777777" w:rsidR="00193556" w:rsidRDefault="00193556" w:rsidP="00193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both"/>
        <w:rPr>
          <w:rFonts w:ascii="Trebuchet MS" w:eastAsia="Trebuchet MS" w:hAnsi="Trebuchet MS" w:cs="Trebuchet MS"/>
          <w:b/>
          <w:sz w:val="18"/>
          <w:szCs w:val="18"/>
        </w:rPr>
      </w:pPr>
      <w:bookmarkStart w:id="17" w:name="bookmark=id.2jxsxqh" w:colFirst="0" w:colLast="0"/>
      <w:bookmarkStart w:id="18" w:name="bookmark=id.44sinio" w:colFirst="0" w:colLast="0"/>
      <w:bookmarkEnd w:id="17"/>
      <w:bookmarkEnd w:id="18"/>
      <w:r>
        <w:rPr>
          <w:rFonts w:ascii="Trebuchet MS" w:eastAsia="Trebuchet MS" w:hAnsi="Trebuchet MS" w:cs="Trebuchet MS"/>
          <w:b/>
          <w:sz w:val="18"/>
          <w:szCs w:val="18"/>
        </w:rPr>
        <w:lastRenderedPageBreak/>
        <w:t>Статья 10. Процедура поддержания листинга.</w:t>
      </w:r>
    </w:p>
    <w:p w14:paraId="57ED4FCB" w14:textId="77777777" w:rsidR="00193556" w:rsidRDefault="00193556" w:rsidP="0019355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Процедура поддержания листинга состоит из следующих последовательных этапов:</w:t>
      </w:r>
    </w:p>
    <w:p w14:paraId="461B0E50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ежеквартально, не позднее 10 числа второго месяца, следующего за отчетным кварталом, Биржа готовит и выносит на рассмотрение Листингового комитета листинговое заключение по каждому из эмитентов, чьи ценные бумаги включены в Официальный список Биржи;</w:t>
      </w:r>
    </w:p>
    <w:p w14:paraId="1700FEAA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Листинговый комитет не позднее 15 числа второго месяца, следующего за отчетным кварталом, обязан рассмотреть представленные листинговые заключения и принять решение о поддержании листинга либо о делистинге.</w:t>
      </w:r>
    </w:p>
    <w:p w14:paraId="1C366CF1" w14:textId="77777777" w:rsidR="00193556" w:rsidRDefault="00193556" w:rsidP="00193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720"/>
        <w:jc w:val="both"/>
        <w:rPr>
          <w:rFonts w:ascii="Trebuchet MS" w:eastAsia="Trebuchet MS" w:hAnsi="Trebuchet MS" w:cs="Trebuchet MS"/>
          <w:b/>
          <w:sz w:val="18"/>
          <w:szCs w:val="18"/>
        </w:rPr>
      </w:pPr>
      <w:bookmarkStart w:id="19" w:name="bookmark=id.z337ya" w:colFirst="0" w:colLast="0"/>
      <w:bookmarkStart w:id="20" w:name="bookmark=id.3j2qqm3" w:colFirst="0" w:colLast="0"/>
      <w:bookmarkEnd w:id="19"/>
      <w:bookmarkEnd w:id="20"/>
      <w:r>
        <w:rPr>
          <w:rFonts w:ascii="Trebuchet MS" w:eastAsia="Trebuchet MS" w:hAnsi="Trebuchet MS" w:cs="Trebuchet MS"/>
          <w:b/>
          <w:sz w:val="18"/>
          <w:szCs w:val="18"/>
        </w:rPr>
        <w:t>Статья 11. Меры воздействия на Эмитента.</w:t>
      </w:r>
    </w:p>
    <w:p w14:paraId="6EFE2154" w14:textId="77777777" w:rsidR="00193556" w:rsidRDefault="00193556" w:rsidP="001935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68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Эмитент, подавший заявку на листинг, а также Эмитент, ценные бумаги которого находятся в Официальном списке Биржи, несет перед Биржей ответственность за своевременность, истинность и полноту информации, раскрываемой Бирже в соответствии с настоящими Правилами.</w:t>
      </w:r>
    </w:p>
    <w:p w14:paraId="2651942B" w14:textId="77777777" w:rsidR="00193556" w:rsidRDefault="00193556" w:rsidP="001935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1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При нарушении Эмитентом требований по поддержанию листинга, Биржа применяет следующие меры воздействия на Эмитента:</w:t>
      </w:r>
    </w:p>
    <w:p w14:paraId="22AE0AD1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предупреждение;</w:t>
      </w:r>
    </w:p>
    <w:p w14:paraId="09E1BB90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временный делистинг;</w:t>
      </w:r>
    </w:p>
    <w:p w14:paraId="33E5294D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делистинг.</w:t>
      </w:r>
    </w:p>
    <w:p w14:paraId="796E4C55" w14:textId="77777777" w:rsidR="00193556" w:rsidRDefault="00193556" w:rsidP="001935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6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Предупреждение дается Эмитенту за несущественное нарушение им требований листинга и требований по поддержанию листинга. Несущественным признается только нарушение, связанное только с не предоставлением в срок информации, предусмотренной настоящими Правилами, в течение 10-ти дней после срока, установленного настоящими Правилами для предоставления соответствующей информации. При этом публикация такой информации самими Эмитентом в средствах массовой информации или в Интернете не признается Биржей как исполнение требований по поддержанию листинга.</w:t>
      </w:r>
    </w:p>
    <w:p w14:paraId="17733F29" w14:textId="77777777" w:rsidR="00193556" w:rsidRDefault="00193556" w:rsidP="001935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1"/>
        </w:tabs>
        <w:spacing w:after="20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Предупреждение Эмитенту выносится Биржей на основании служебной записки руководителя Отдела торговли и листинга Биржи.</w:t>
      </w:r>
    </w:p>
    <w:p w14:paraId="3B4AB91F" w14:textId="77777777" w:rsidR="00193556" w:rsidRDefault="00193556" w:rsidP="00193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720"/>
        <w:jc w:val="both"/>
        <w:rPr>
          <w:rFonts w:ascii="Trebuchet MS" w:eastAsia="Trebuchet MS" w:hAnsi="Trebuchet MS" w:cs="Trebuchet MS"/>
          <w:b/>
          <w:sz w:val="18"/>
          <w:szCs w:val="18"/>
        </w:rPr>
      </w:pPr>
      <w:bookmarkStart w:id="21" w:name="bookmark=id.1y810tw" w:colFirst="0" w:colLast="0"/>
      <w:bookmarkStart w:id="22" w:name="bookmark=id.4i7ojhp" w:colFirst="0" w:colLast="0"/>
      <w:bookmarkEnd w:id="21"/>
      <w:bookmarkEnd w:id="22"/>
      <w:r>
        <w:rPr>
          <w:rFonts w:ascii="Trebuchet MS" w:eastAsia="Trebuchet MS" w:hAnsi="Trebuchet MS" w:cs="Trebuchet MS"/>
          <w:b/>
          <w:sz w:val="18"/>
          <w:szCs w:val="18"/>
        </w:rPr>
        <w:t>Статья 12. Процедура Временного делистинга.</w:t>
      </w:r>
    </w:p>
    <w:p w14:paraId="3CACC110" w14:textId="77777777" w:rsidR="00193556" w:rsidRDefault="00193556" w:rsidP="001935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82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Основаниями для временного делистинга являются следующие причины:</w:t>
      </w:r>
    </w:p>
    <w:p w14:paraId="4A7764BE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tabs>
          <w:tab w:val="left" w:pos="1133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а)</w:t>
      </w:r>
      <w:r>
        <w:rPr>
          <w:rFonts w:ascii="Trebuchet MS" w:eastAsia="Trebuchet MS" w:hAnsi="Trebuchet MS" w:cs="Trebuchet MS"/>
          <w:sz w:val="18"/>
          <w:szCs w:val="18"/>
        </w:rPr>
        <w:tab/>
        <w:t>несоответствие Эмитента требованиям листинга соответствующей категории Официального листа Биржи, включая задержки исполнения Эмитентом обязательств по своим ценным бумагам;</w:t>
      </w:r>
    </w:p>
    <w:p w14:paraId="6160B65F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tabs>
          <w:tab w:val="left" w:pos="1049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б)</w:t>
      </w:r>
      <w:r>
        <w:rPr>
          <w:rFonts w:ascii="Trebuchet MS" w:eastAsia="Trebuchet MS" w:hAnsi="Trebuchet MS" w:cs="Trebuchet MS"/>
          <w:sz w:val="18"/>
          <w:szCs w:val="18"/>
        </w:rPr>
        <w:tab/>
        <w:t>существенное нарушение Эмитентом условий Договора о листинге;</w:t>
      </w:r>
    </w:p>
    <w:p w14:paraId="5641432F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tabs>
          <w:tab w:val="left" w:pos="1133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в)</w:t>
      </w:r>
      <w:r>
        <w:rPr>
          <w:rFonts w:ascii="Trebuchet MS" w:eastAsia="Trebuchet MS" w:hAnsi="Trebuchet MS" w:cs="Trebuchet MS"/>
          <w:sz w:val="18"/>
          <w:szCs w:val="18"/>
        </w:rPr>
        <w:tab/>
        <w:t>наступление событий, существенно ухудшающих и ограничивающих финансово-хозяйственную деятельность Эмитента.</w:t>
      </w:r>
    </w:p>
    <w:p w14:paraId="20BB58C3" w14:textId="77777777" w:rsidR="00193556" w:rsidRDefault="00193556" w:rsidP="001935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1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Решение о временном делистинге Эмитента принимается Биржей на основе служебной записки отдела торговли и листинга ценных бумаг и/или иных финансовых инструментов в течение 5-ти дней с момента выявления оснований, указанных пунктом 1 настоящей статьи. Такое решение принимается Листинговым комитетом.</w:t>
      </w:r>
    </w:p>
    <w:p w14:paraId="4E48FFE3" w14:textId="77777777" w:rsidR="00193556" w:rsidRDefault="00193556" w:rsidP="001935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1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Существенным нарушением Эмитентом условий Договора листинга признается:</w:t>
      </w:r>
    </w:p>
    <w:p w14:paraId="618D9981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а)</w:t>
      </w:r>
      <w:r>
        <w:rPr>
          <w:rFonts w:ascii="Trebuchet MS" w:eastAsia="Trebuchet MS" w:hAnsi="Trebuchet MS" w:cs="Trebuchet MS"/>
          <w:sz w:val="18"/>
          <w:szCs w:val="18"/>
        </w:rPr>
        <w:tab/>
        <w:t>неисполнение в срок требований Биржи по устранению нарушений, указанных в предупреждении;</w:t>
      </w:r>
    </w:p>
    <w:p w14:paraId="1046D53D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tabs>
          <w:tab w:val="left" w:pos="1049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б)</w:t>
      </w:r>
      <w:r>
        <w:rPr>
          <w:rFonts w:ascii="Trebuchet MS" w:eastAsia="Trebuchet MS" w:hAnsi="Trebuchet MS" w:cs="Trebuchet MS"/>
          <w:sz w:val="18"/>
          <w:szCs w:val="18"/>
        </w:rPr>
        <w:tab/>
        <w:t>получение более чем трех предупреждений в течение последних шести месяцев;</w:t>
      </w:r>
    </w:p>
    <w:p w14:paraId="086F43CE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tabs>
          <w:tab w:val="left" w:pos="1039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в)</w:t>
      </w:r>
      <w:r>
        <w:rPr>
          <w:rFonts w:ascii="Trebuchet MS" w:eastAsia="Trebuchet MS" w:hAnsi="Trebuchet MS" w:cs="Trebuchet MS"/>
          <w:sz w:val="18"/>
          <w:szCs w:val="18"/>
        </w:rPr>
        <w:tab/>
        <w:t>нарушение сроков расчетов по оплате листингового сбора за поддержание листинга.</w:t>
      </w:r>
    </w:p>
    <w:p w14:paraId="2F88E39E" w14:textId="77777777" w:rsidR="00193556" w:rsidRDefault="00193556" w:rsidP="001935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1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Решение о возобновлении листинга Эмитента принимается Биржей на основании служебной записки отдела торговли и листинга ценных бумаг и/или иных финансовых инструментов при условии устранения нарушений, повлекших временный делистинг, и письменного заявления Эмитента о недопущении им впредь нарушений требований листинга Биржи.</w:t>
      </w:r>
    </w:p>
    <w:p w14:paraId="3190FD90" w14:textId="77777777" w:rsidR="00193556" w:rsidRDefault="00193556" w:rsidP="001935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6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В случае не устранения Эмитентом нарушений, повлекших временный делистинг, применяется процедура делистинга.</w:t>
      </w:r>
    </w:p>
    <w:p w14:paraId="225C5D00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jc w:val="both"/>
        <w:rPr>
          <w:rFonts w:ascii="Trebuchet MS" w:eastAsia="Trebuchet MS" w:hAnsi="Trebuchet MS" w:cs="Trebuchet MS"/>
          <w:i/>
          <w:color w:val="0000CC"/>
          <w:sz w:val="18"/>
          <w:szCs w:val="18"/>
        </w:rPr>
      </w:pPr>
    </w:p>
    <w:p w14:paraId="4C687AC1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Статья 13. События, существенно ухудшающие и ограничивающие финансово-хозяйственное положение Эмитента.</w:t>
      </w:r>
    </w:p>
    <w:p w14:paraId="5F3A08F7" w14:textId="77777777" w:rsidR="00193556" w:rsidRDefault="00193556" w:rsidP="0019355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84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Для целей настоящих Правил, Биржа применяет следующие критерии наступления событий, существенно ухудшающих и ограничивающих финансово-хозяйственное положение Эмитента:</w:t>
      </w:r>
    </w:p>
    <w:p w14:paraId="5076D72D" w14:textId="77777777" w:rsidR="00193556" w:rsidRDefault="00193556" w:rsidP="00193556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Для коммерческих банков и иных компаний, регулируемых Национальным банком Кыргызской Республики: принятие Национальным банком Кыргызской Республики в отношении коммерческого банка принудительных мер регулятивного воздействия, таких как:</w:t>
      </w:r>
    </w:p>
    <w:p w14:paraId="7A29C551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введение режима прямого банковского надзора;</w:t>
      </w:r>
    </w:p>
    <w:p w14:paraId="2F83AAD0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- предъявление требования о смене должностных лиц, либо о проведении мероприятий по </w:t>
      </w:r>
      <w:r>
        <w:rPr>
          <w:rFonts w:ascii="Trebuchet MS" w:eastAsia="Trebuchet MS" w:hAnsi="Trebuchet MS" w:cs="Trebuchet MS"/>
          <w:sz w:val="18"/>
          <w:szCs w:val="18"/>
        </w:rPr>
        <w:lastRenderedPageBreak/>
        <w:t>финансовому оздоровлению, либо реорганизации банка;</w:t>
      </w:r>
    </w:p>
    <w:p w14:paraId="693CC71A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приостановление, ограничение отдельных видов банковских операций;</w:t>
      </w:r>
    </w:p>
    <w:p w14:paraId="5BAF0C9B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введение режима временной администрации;</w:t>
      </w:r>
    </w:p>
    <w:p w14:paraId="6583802E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приостановление или отзыв лицензии.</w:t>
      </w:r>
    </w:p>
    <w:p w14:paraId="00D957CE" w14:textId="77777777" w:rsidR="00193556" w:rsidRDefault="00193556" w:rsidP="00193556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2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Для иных компаний:</w:t>
      </w:r>
    </w:p>
    <w:p w14:paraId="2D0A2D50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вынесение обвинительного акта в отношении руководителя Эмитента, касающегося финансово-хозяйственной деятельности Эмитента;</w:t>
      </w:r>
    </w:p>
    <w:p w14:paraId="7A7927BB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не утверждение Общим собранием акционеров Эмитента отчета его Исполнительного органа;</w:t>
      </w:r>
    </w:p>
    <w:p w14:paraId="14F63C31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- неполучение Биржей разъяснений от Эмитента относительно существенных фактов, касающихся этого Эмитента или его должностных лиц, в течение более чем 10 дней с даты направления Биржей соответствующего запроса.</w:t>
      </w:r>
    </w:p>
    <w:p w14:paraId="456FDA6C" w14:textId="77777777" w:rsidR="00193556" w:rsidRDefault="00193556" w:rsidP="00193556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3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В случае наступления событий, существенно ухудшающих и ограничивающих финансово-хозяйственное положение Эмитента п. 1.1. - 1.2., Эмитент должен уведомить Биржу не позднее 3-х рабочих дней с момента наступления события.</w:t>
      </w:r>
    </w:p>
    <w:p w14:paraId="6F1B4B08" w14:textId="77777777" w:rsidR="00193556" w:rsidRDefault="00193556" w:rsidP="00193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720"/>
        <w:jc w:val="both"/>
        <w:rPr>
          <w:rFonts w:ascii="Trebuchet MS" w:eastAsia="Trebuchet MS" w:hAnsi="Trebuchet MS" w:cs="Trebuchet MS"/>
          <w:b/>
          <w:sz w:val="18"/>
          <w:szCs w:val="18"/>
        </w:rPr>
      </w:pPr>
      <w:bookmarkStart w:id="23" w:name="bookmark=id.2xcytpi" w:colFirst="0" w:colLast="0"/>
      <w:bookmarkStart w:id="24" w:name="bookmark=id.1ci93xb" w:colFirst="0" w:colLast="0"/>
      <w:bookmarkEnd w:id="23"/>
      <w:bookmarkEnd w:id="24"/>
    </w:p>
    <w:p w14:paraId="051A5E08" w14:textId="77777777" w:rsidR="00193556" w:rsidRDefault="00193556" w:rsidP="00193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720"/>
        <w:jc w:val="both"/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Статья 14. Процедура делистинга.</w:t>
      </w:r>
    </w:p>
    <w:p w14:paraId="5F961094" w14:textId="77777777" w:rsidR="00193556" w:rsidRDefault="00193556" w:rsidP="001935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8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Решение о делистинге ценных бумаг и/или иных финансовых инструментов принимается Листинговым комитетом Биржи на основании заключения, подготовленного Биржей. При этом вопрос о делистинге по любому Эмитенту, чьи ценные бумаги включены в Официальный список Биржи, может быть поставлен в любое время при наличии оснований, предусмотренных ниже».</w:t>
      </w:r>
    </w:p>
    <w:p w14:paraId="1B06D609" w14:textId="77777777" w:rsidR="00193556" w:rsidRDefault="00193556" w:rsidP="001935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7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Основанием для принятия решения о делистинге ценных бумаг и/или иных финансовых инструментов является:</w:t>
      </w:r>
    </w:p>
    <w:p w14:paraId="704DC9B2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tabs>
          <w:tab w:val="left" w:pos="1046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а)</w:t>
      </w:r>
      <w:r>
        <w:rPr>
          <w:rFonts w:ascii="Trebuchet MS" w:eastAsia="Trebuchet MS" w:hAnsi="Trebuchet MS" w:cs="Trebuchet MS"/>
          <w:sz w:val="18"/>
          <w:szCs w:val="18"/>
        </w:rPr>
        <w:tab/>
        <w:t>в случае, предусмотренном статьей 10 и пунктом 5 статьи 12 настоящих Правил;</w:t>
      </w:r>
    </w:p>
    <w:p w14:paraId="733F94DE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tabs>
          <w:tab w:val="left" w:pos="1065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б)</w:t>
      </w:r>
      <w:r>
        <w:rPr>
          <w:rFonts w:ascii="Trebuchet MS" w:eastAsia="Trebuchet MS" w:hAnsi="Trebuchet MS" w:cs="Trebuchet MS"/>
          <w:sz w:val="18"/>
          <w:szCs w:val="18"/>
        </w:rPr>
        <w:tab/>
        <w:t>заявление Эмитента о делистинге его ценных бумаг и/или иных финансовых инструментов;</w:t>
      </w:r>
    </w:p>
    <w:p w14:paraId="693EF55E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в)</w:t>
      </w:r>
      <w:r>
        <w:rPr>
          <w:rFonts w:ascii="Trebuchet MS" w:eastAsia="Trebuchet MS" w:hAnsi="Trebuchet MS" w:cs="Trebuchet MS"/>
          <w:sz w:val="18"/>
          <w:szCs w:val="18"/>
        </w:rPr>
        <w:tab/>
        <w:t>наступление событий, существенно ухудшающих и ограничивающих финансово-хозяйственную деятельность Эмитента, предусмотренных статьей 13 настоящих Правил;</w:t>
      </w:r>
    </w:p>
    <w:p w14:paraId="2F580691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tabs>
          <w:tab w:val="left" w:pos="1032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г)</w:t>
      </w:r>
      <w:r>
        <w:rPr>
          <w:rFonts w:ascii="Trebuchet MS" w:eastAsia="Trebuchet MS" w:hAnsi="Trebuchet MS" w:cs="Trebuchet MS"/>
          <w:sz w:val="18"/>
          <w:szCs w:val="18"/>
        </w:rPr>
        <w:tab/>
        <w:t>признание Эмитента ценных бумаг и/или иных финансовых инструментов несостоятельным (банкротом), а также начало процедуры ликвидация Эмитента;</w:t>
      </w:r>
    </w:p>
    <w:p w14:paraId="5F00C656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tabs>
          <w:tab w:val="left" w:pos="1051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д)</w:t>
      </w:r>
      <w:r>
        <w:rPr>
          <w:rFonts w:ascii="Trebuchet MS" w:eastAsia="Trebuchet MS" w:hAnsi="Trebuchet MS" w:cs="Trebuchet MS"/>
          <w:sz w:val="18"/>
          <w:szCs w:val="18"/>
        </w:rPr>
        <w:tab/>
        <w:t>аннулирование государственной регистрации выпуска ценных бумаг и/или иных финансовых инструментов, включенных в Официальный список Биржи, или окончание срока их обращения.</w:t>
      </w:r>
    </w:p>
    <w:p w14:paraId="3BC5AD08" w14:textId="77777777" w:rsidR="00193556" w:rsidRDefault="00193556" w:rsidP="001935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3"/>
        </w:tabs>
        <w:spacing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Уведомление о делистинге направляется соответствующему Эмитенту и уполномоченному государственному органу по регулированию рынка ценных бумаг и/или иных финансовых инструментов в течение 3-х дней с даты принятия соответствующего решения.</w:t>
      </w:r>
    </w:p>
    <w:p w14:paraId="298BD2F1" w14:textId="77777777" w:rsidR="00193556" w:rsidRDefault="00193556" w:rsidP="001935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2"/>
        </w:tabs>
        <w:spacing w:after="200"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В случае делистинга Эмитента, Эмитент может подать новую заявку на листинг только по истечении 1-го года с момента делистинга Эмитента.</w:t>
      </w:r>
    </w:p>
    <w:p w14:paraId="74282284" w14:textId="77777777" w:rsidR="00193556" w:rsidRDefault="00193556" w:rsidP="001935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2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Эмитент вправе обжаловать решение Листингового комитета о делистинге Эмитента путем направления Совету директоров Биржи соответствующего обращения.</w:t>
      </w:r>
    </w:p>
    <w:p w14:paraId="42C12048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720"/>
        <w:jc w:val="both"/>
        <w:rPr>
          <w:rFonts w:ascii="Trebuchet MS" w:eastAsia="Trebuchet MS" w:hAnsi="Trebuchet MS" w:cs="Trebuchet MS"/>
          <w:i/>
          <w:color w:val="0000CC"/>
          <w:sz w:val="18"/>
          <w:szCs w:val="18"/>
        </w:rPr>
      </w:pPr>
    </w:p>
    <w:p w14:paraId="06004D97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Статья 15. Раскрытие информации.</w:t>
      </w:r>
    </w:p>
    <w:p w14:paraId="54AD4EC1" w14:textId="77777777" w:rsidR="00193556" w:rsidRDefault="00193556" w:rsidP="001935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74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Биржа раскрывает информацию об Эмитенте, ценные бумаги которого включены в Официальный список Биржи, путем её размещения на официальном интернет-сайте Биржи по адресу: </w:t>
      </w:r>
      <w:r>
        <w:rPr>
          <w:rFonts w:ascii="Trebuchet MS" w:eastAsia="Trebuchet MS" w:hAnsi="Trebuchet MS" w:cs="Trebuchet MS"/>
          <w:sz w:val="18"/>
          <w:szCs w:val="18"/>
          <w:u w:val="single"/>
        </w:rPr>
        <w:t>www.envoys.vision</w:t>
      </w:r>
      <w:r>
        <w:rPr>
          <w:rFonts w:ascii="Trebuchet MS" w:eastAsia="Trebuchet MS" w:hAnsi="Trebuchet MS" w:cs="Trebuchet MS"/>
          <w:sz w:val="18"/>
          <w:szCs w:val="18"/>
        </w:rPr>
        <w:t>, либо предоставления копий соответствующих документов на бумажном носителе любому обратившемуся лицу на условиях письменного запроса и оплаты расходов Биржи в соответствии с её тарифами.</w:t>
      </w:r>
    </w:p>
    <w:p w14:paraId="17B32519" w14:textId="77777777" w:rsidR="00193556" w:rsidRDefault="00193556" w:rsidP="001935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Биржа принимает меры к раскрытию информации о своих решениях, принятых в соответствии настоящими Правилами, через свой официальный </w:t>
      </w:r>
      <w:proofErr w:type="gramStart"/>
      <w:r>
        <w:rPr>
          <w:rFonts w:ascii="Trebuchet MS" w:eastAsia="Trebuchet MS" w:hAnsi="Trebuchet MS" w:cs="Trebuchet MS"/>
          <w:sz w:val="18"/>
          <w:szCs w:val="18"/>
        </w:rPr>
        <w:t>интернет сайт</w:t>
      </w:r>
      <w:proofErr w:type="gramEnd"/>
      <w:r>
        <w:rPr>
          <w:rFonts w:ascii="Trebuchet MS" w:eastAsia="Trebuchet MS" w:hAnsi="Trebuchet MS" w:cs="Trebuchet MS"/>
          <w:sz w:val="18"/>
          <w:szCs w:val="18"/>
        </w:rPr>
        <w:t>.</w:t>
      </w:r>
    </w:p>
    <w:p w14:paraId="4EA2E189" w14:textId="77777777" w:rsidR="00193556" w:rsidRDefault="00193556" w:rsidP="001935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2"/>
        </w:tabs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Информация по раскрытию на Интернет-сайте биржи включает в себя:</w:t>
      </w:r>
    </w:p>
    <w:p w14:paraId="59B31A1D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ежеквартальную финансовую отчетность Эмитента;</w:t>
      </w:r>
    </w:p>
    <w:p w14:paraId="46FDA01A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листинговый проспект;</w:t>
      </w:r>
    </w:p>
    <w:p w14:paraId="0AF3EFEC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кодекс корпоративного управления;</w:t>
      </w:r>
    </w:p>
    <w:p w14:paraId="4B47E87B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заключение аудиторской компании;</w:t>
      </w:r>
    </w:p>
    <w:p w14:paraId="20AE95EB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краткую информацию об Эмитенте.</w:t>
      </w:r>
    </w:p>
    <w:p w14:paraId="64BA2D0A" w14:textId="77777777" w:rsidR="00193556" w:rsidRDefault="00193556" w:rsidP="00193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71" w:lineRule="auto"/>
        <w:ind w:firstLine="720"/>
        <w:jc w:val="both"/>
        <w:rPr>
          <w:rFonts w:ascii="Trebuchet MS" w:eastAsia="Trebuchet MS" w:hAnsi="Trebuchet MS" w:cs="Trebuchet MS"/>
          <w:b/>
          <w:sz w:val="18"/>
          <w:szCs w:val="18"/>
        </w:rPr>
      </w:pPr>
      <w:bookmarkStart w:id="25" w:name="bookmark=id.2bn6wsx" w:colFirst="0" w:colLast="0"/>
      <w:bookmarkStart w:id="26" w:name="bookmark=id.3whwml4" w:colFirst="0" w:colLast="0"/>
      <w:bookmarkEnd w:id="25"/>
      <w:bookmarkEnd w:id="26"/>
      <w:r>
        <w:rPr>
          <w:rFonts w:ascii="Trebuchet MS" w:eastAsia="Trebuchet MS" w:hAnsi="Trebuchet MS" w:cs="Trebuchet MS"/>
          <w:b/>
          <w:sz w:val="18"/>
          <w:szCs w:val="18"/>
        </w:rPr>
        <w:t>Статья 16. Шариатский Совет.</w:t>
      </w:r>
    </w:p>
    <w:p w14:paraId="555EBC36" w14:textId="77777777" w:rsidR="00193556" w:rsidRDefault="00193556" w:rsidP="0019355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79"/>
        </w:tabs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Шариатский совет дает заключение о соответствии бизнес-плана, проспекта эмиссии и условий публичного предложения, выпускаемых исламских ценных бумаг исламским принципам финансирования.</w:t>
      </w:r>
    </w:p>
    <w:p w14:paraId="2E674CD1" w14:textId="77777777" w:rsidR="00193556" w:rsidRDefault="00193556" w:rsidP="0019355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"/>
        </w:tabs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Шариатский совет состоит из 3-х человек, назначаемых советом директоров Биржи и соответствующие следующим требованиям:</w:t>
      </w:r>
    </w:p>
    <w:p w14:paraId="4BFAC8AA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lastRenderedPageBreak/>
        <w:t>иметь диплом о высшем образовании в сфере экономики и финансов;</w:t>
      </w:r>
    </w:p>
    <w:p w14:paraId="6EF0FA52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обладать знаниями в области исламских финансов, включая нормативные документы в сфере рынка ценных бумаг Кыргызской Республики;</w:t>
      </w:r>
    </w:p>
    <w:p w14:paraId="2DC01074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обладать знаниями в области исламских принципов финансирования, подтвержденными документами, свидетельствующими об успешном прохождении обучения по данному направлению;</w:t>
      </w:r>
    </w:p>
    <w:p w14:paraId="3C4404F0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председатель Шариатского совета должен иметь диплом о высшем образовании в области Шариата по направлению права и/или финансовой деятельности и иметь стаж работы в Шариатском совете не менее трех лет;</w:t>
      </w:r>
    </w:p>
    <w:p w14:paraId="187E3A04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не подпадать под условия, в которых в отношении кандидатов, вынесен обвинительный приговор, запрещающий им работать в финансовой сфере, в течение срока, установленного этим решением;</w:t>
      </w:r>
    </w:p>
    <w:p w14:paraId="3D84623A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9"/>
        </w:tabs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не подпадать под условия, в которых в отношении кандидатов вынесен обвинительный приговор за совершение преступлений в сфере экономики, финансов и банковский деятельности, а также за должностные преступления;</w:t>
      </w:r>
    </w:p>
    <w:p w14:paraId="1AB91C72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не подпадать под условия, когда кандидаты ранее занимали должности председателя Совета директоров, члена Совета директоров, председателя комитета по аудиту, председателя правления, члена правления, главного бухгалтера, руководителя службы внутреннего аудита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оригинатора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или эмитента, признанного в принудительном порядке банкротом;</w:t>
      </w:r>
    </w:p>
    <w:p w14:paraId="4A84FEEE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Член Шариатского совета должен соответствовать следующим требования:</w:t>
      </w:r>
    </w:p>
    <w:p w14:paraId="6B34CF2B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5"/>
        </w:tabs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не являлся и не является в течение последних трех лет сотрудником, членом правления или наблюдательного органа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оригинатора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и эмитента, и/или не является близким родственником указанных лиц;</w:t>
      </w:r>
    </w:p>
    <w:p w14:paraId="63FC953D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не является аффилированным лицом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оригинатора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и/или эмитента.</w:t>
      </w:r>
    </w:p>
    <w:p w14:paraId="6BF61F4C" w14:textId="77777777" w:rsidR="00193556" w:rsidRDefault="00193556" w:rsidP="0019355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не является близким родственником аффилированного лица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оригинатора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и/или эмитента.</w:t>
      </w:r>
    </w:p>
    <w:p w14:paraId="5C1B9427" w14:textId="77777777" w:rsidR="00193556" w:rsidRDefault="00193556" w:rsidP="00193556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firstLine="72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В случае несоблюдения эмитентом и (или)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оригинатором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исламских принципов финансирования при эмиссии, обращения и погашения исламских ценных бумаг, а также при использовании привлеченных денежных средств, Шариатский совет вправе обращаться в уполномоченный орган для принятия мер.</w:t>
      </w:r>
    </w:p>
    <w:p w14:paraId="5DFCCA96" w14:textId="1EA846C1" w:rsidR="006F1F46" w:rsidRPr="00193556" w:rsidRDefault="00193556" w:rsidP="0019355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7"/>
        </w:tabs>
        <w:spacing w:line="271" w:lineRule="auto"/>
        <w:ind w:firstLine="720"/>
        <w:jc w:val="both"/>
      </w:pPr>
      <w:r w:rsidRPr="00193556">
        <w:rPr>
          <w:rFonts w:ascii="Trebuchet MS" w:eastAsia="Trebuchet MS" w:hAnsi="Trebuchet MS" w:cs="Trebuchet MS"/>
          <w:sz w:val="18"/>
          <w:szCs w:val="18"/>
        </w:rPr>
        <w:t>Заключение договора с Шариатским советом осуществляется Советом директоров эмитента</w:t>
      </w:r>
      <w:r w:rsidRPr="00193556">
        <w:rPr>
          <w:rFonts w:ascii="Trebuchet MS" w:eastAsia="Trebuchet MS" w:hAnsi="Trebuchet MS" w:cs="Trebuchet MS"/>
          <w:sz w:val="18"/>
          <w:szCs w:val="18"/>
          <w:lang w:val="ky-KG"/>
        </w:rPr>
        <w:t>.</w:t>
      </w:r>
    </w:p>
    <w:sectPr w:rsidR="006F1F46" w:rsidRPr="00193556" w:rsidSect="006F1F46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6AD32" w14:textId="77777777" w:rsidR="00967974" w:rsidRDefault="00967974" w:rsidP="006F1F46">
      <w:r>
        <w:separator/>
      </w:r>
    </w:p>
  </w:endnote>
  <w:endnote w:type="continuationSeparator" w:id="0">
    <w:p w14:paraId="5B370230" w14:textId="77777777" w:rsidR="00967974" w:rsidRDefault="00967974" w:rsidP="006F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01CA2" w14:textId="77777777" w:rsidR="00967974" w:rsidRDefault="00967974" w:rsidP="006F1F46">
      <w:r>
        <w:separator/>
      </w:r>
    </w:p>
  </w:footnote>
  <w:footnote w:type="continuationSeparator" w:id="0">
    <w:p w14:paraId="2125AD82" w14:textId="77777777" w:rsidR="00967974" w:rsidRDefault="00967974" w:rsidP="006F1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D3EFA" w14:textId="77777777" w:rsidR="006F1F46" w:rsidRDefault="006F1F46" w:rsidP="006F1F46">
    <w:pPr>
      <w:tabs>
        <w:tab w:val="center" w:pos="4677"/>
        <w:tab w:val="right" w:pos="9355"/>
      </w:tabs>
      <w:jc w:val="right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 xml:space="preserve">Утвержден решением советом </w:t>
    </w:r>
    <w:r w:rsidRPr="007B7F5B">
      <w:rPr>
        <w:rFonts w:ascii="Calibri" w:eastAsia="Calibri" w:hAnsi="Calibri" w:cs="Calibri"/>
        <w:sz w:val="18"/>
        <w:szCs w:val="18"/>
      </w:rPr>
      <w:t>директоров</w:t>
    </w:r>
    <w:r>
      <w:rPr>
        <w:rFonts w:ascii="Calibri" w:eastAsia="Calibri" w:hAnsi="Calibri" w:cs="Calibri"/>
        <w:sz w:val="18"/>
        <w:szCs w:val="18"/>
      </w:rPr>
      <w:t xml:space="preserve"> №1/1 </w:t>
    </w:r>
  </w:p>
  <w:p w14:paraId="7295CB91" w14:textId="77777777" w:rsidR="006F1F46" w:rsidRDefault="006F1F46" w:rsidP="006F1F46">
    <w:pPr>
      <w:tabs>
        <w:tab w:val="center" w:pos="4677"/>
        <w:tab w:val="right" w:pos="9355"/>
      </w:tabs>
      <w:jc w:val="right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ОАО «</w:t>
    </w:r>
    <w:proofErr w:type="spellStart"/>
    <w:r>
      <w:rPr>
        <w:rFonts w:ascii="Calibri" w:eastAsia="Calibri" w:hAnsi="Calibri" w:cs="Calibri"/>
        <w:sz w:val="18"/>
        <w:szCs w:val="18"/>
      </w:rPr>
      <w:t>Енвойс</w:t>
    </w:r>
    <w:proofErr w:type="spellEnd"/>
    <w:r>
      <w:rPr>
        <w:rFonts w:ascii="Calibri" w:eastAsia="Calibri" w:hAnsi="Calibri" w:cs="Calibri"/>
        <w:sz w:val="18"/>
        <w:szCs w:val="18"/>
      </w:rPr>
      <w:t xml:space="preserve"> </w:t>
    </w:r>
    <w:proofErr w:type="spellStart"/>
    <w:r>
      <w:rPr>
        <w:rFonts w:ascii="Calibri" w:eastAsia="Calibri" w:hAnsi="Calibri" w:cs="Calibri"/>
        <w:sz w:val="18"/>
        <w:szCs w:val="18"/>
      </w:rPr>
      <w:t>Вижион</w:t>
    </w:r>
    <w:proofErr w:type="spellEnd"/>
    <w:r>
      <w:rPr>
        <w:rFonts w:ascii="Calibri" w:eastAsia="Calibri" w:hAnsi="Calibri" w:cs="Calibri"/>
        <w:sz w:val="18"/>
        <w:szCs w:val="18"/>
      </w:rPr>
      <w:t xml:space="preserve"> </w:t>
    </w:r>
    <w:proofErr w:type="spellStart"/>
    <w:r>
      <w:rPr>
        <w:rFonts w:ascii="Calibri" w:eastAsia="Calibri" w:hAnsi="Calibri" w:cs="Calibri"/>
        <w:sz w:val="18"/>
        <w:szCs w:val="18"/>
      </w:rPr>
      <w:t>Диджитал</w:t>
    </w:r>
    <w:proofErr w:type="spellEnd"/>
    <w:r>
      <w:rPr>
        <w:rFonts w:ascii="Calibri" w:eastAsia="Calibri" w:hAnsi="Calibri" w:cs="Calibri"/>
        <w:sz w:val="18"/>
        <w:szCs w:val="18"/>
      </w:rPr>
      <w:t xml:space="preserve"> </w:t>
    </w:r>
    <w:proofErr w:type="spellStart"/>
    <w:r>
      <w:rPr>
        <w:rFonts w:ascii="Calibri" w:eastAsia="Calibri" w:hAnsi="Calibri" w:cs="Calibri"/>
        <w:sz w:val="18"/>
        <w:szCs w:val="18"/>
      </w:rPr>
      <w:t>Эксчейндж</w:t>
    </w:r>
    <w:proofErr w:type="spellEnd"/>
    <w:r>
      <w:rPr>
        <w:rFonts w:ascii="Calibri" w:eastAsia="Calibri" w:hAnsi="Calibri" w:cs="Calibri"/>
        <w:sz w:val="18"/>
        <w:szCs w:val="18"/>
      </w:rPr>
      <w:t>»</w:t>
    </w:r>
  </w:p>
  <w:p w14:paraId="77AF7634" w14:textId="77777777" w:rsidR="006F1F46" w:rsidRDefault="006F1F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91C"/>
    <w:multiLevelType w:val="multilevel"/>
    <w:tmpl w:val="4DD07D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C43B4"/>
    <w:multiLevelType w:val="multilevel"/>
    <w:tmpl w:val="2ACC40C8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98B4FB2"/>
    <w:multiLevelType w:val="multilevel"/>
    <w:tmpl w:val="6FCC59F0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A627F26"/>
    <w:multiLevelType w:val="multilevel"/>
    <w:tmpl w:val="62DACDC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90747F"/>
    <w:multiLevelType w:val="multilevel"/>
    <w:tmpl w:val="0CB27FF8"/>
    <w:lvl w:ilvl="0">
      <w:start w:val="1"/>
      <w:numFmt w:val="decimal"/>
      <w:lvlText w:val="3.3.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E280924"/>
    <w:multiLevelType w:val="multilevel"/>
    <w:tmpl w:val="959AD262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47F4E28"/>
    <w:multiLevelType w:val="multilevel"/>
    <w:tmpl w:val="546632F6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97E0286"/>
    <w:multiLevelType w:val="multilevel"/>
    <w:tmpl w:val="F00A6552"/>
    <w:lvl w:ilvl="0">
      <w:start w:val="1"/>
      <w:numFmt w:val="bullet"/>
      <w:lvlText w:val="-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2B510461"/>
    <w:multiLevelType w:val="multilevel"/>
    <w:tmpl w:val="47062DE6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2D2F1FA1"/>
    <w:multiLevelType w:val="multilevel"/>
    <w:tmpl w:val="28B6341C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3268034E"/>
    <w:multiLevelType w:val="multilevel"/>
    <w:tmpl w:val="043849C0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86B2987"/>
    <w:multiLevelType w:val="multilevel"/>
    <w:tmpl w:val="D838586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487D224F"/>
    <w:multiLevelType w:val="multilevel"/>
    <w:tmpl w:val="BE6A80AE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5DA4F5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97D573B"/>
    <w:multiLevelType w:val="multilevel"/>
    <w:tmpl w:val="8AE274EE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onstantia" w:eastAsia="Constantia" w:hAnsi="Constantia" w:cs="Constantia"/>
        <w:b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5B8076AF"/>
    <w:multiLevelType w:val="multilevel"/>
    <w:tmpl w:val="D5C439BA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5C916799"/>
    <w:multiLevelType w:val="multilevel"/>
    <w:tmpl w:val="686A31C6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36204D4"/>
    <w:multiLevelType w:val="multilevel"/>
    <w:tmpl w:val="F76ECDEA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64671AAA"/>
    <w:multiLevelType w:val="multilevel"/>
    <w:tmpl w:val="2B385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6543067E"/>
    <w:multiLevelType w:val="multilevel"/>
    <w:tmpl w:val="75F4AFAC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65DF6F67"/>
    <w:multiLevelType w:val="multilevel"/>
    <w:tmpl w:val="143EE706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6F402961"/>
    <w:multiLevelType w:val="multilevel"/>
    <w:tmpl w:val="337ECB5C"/>
    <w:lvl w:ilvl="0">
      <w:start w:val="1"/>
      <w:numFmt w:val="bullet"/>
      <w:lvlText w:val="●"/>
      <w:lvlJc w:val="left"/>
      <w:pPr>
        <w:ind w:left="19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3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4287F13"/>
    <w:multiLevelType w:val="multilevel"/>
    <w:tmpl w:val="82F8FCF4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7AE319F1"/>
    <w:multiLevelType w:val="multilevel"/>
    <w:tmpl w:val="D30AA240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17"/>
  </w:num>
  <w:num w:numId="8">
    <w:abstractNumId w:val="2"/>
  </w:num>
  <w:num w:numId="9">
    <w:abstractNumId w:val="15"/>
  </w:num>
  <w:num w:numId="10">
    <w:abstractNumId w:val="23"/>
  </w:num>
  <w:num w:numId="11">
    <w:abstractNumId w:val="16"/>
  </w:num>
  <w:num w:numId="12">
    <w:abstractNumId w:val="19"/>
  </w:num>
  <w:num w:numId="13">
    <w:abstractNumId w:val="20"/>
  </w:num>
  <w:num w:numId="14">
    <w:abstractNumId w:val="7"/>
  </w:num>
  <w:num w:numId="15">
    <w:abstractNumId w:val="10"/>
  </w:num>
  <w:num w:numId="16">
    <w:abstractNumId w:val="18"/>
  </w:num>
  <w:num w:numId="17">
    <w:abstractNumId w:val="22"/>
  </w:num>
  <w:num w:numId="18">
    <w:abstractNumId w:val="11"/>
  </w:num>
  <w:num w:numId="19">
    <w:abstractNumId w:val="1"/>
  </w:num>
  <w:num w:numId="20">
    <w:abstractNumId w:val="21"/>
  </w:num>
  <w:num w:numId="21">
    <w:abstractNumId w:val="4"/>
  </w:num>
  <w:num w:numId="22">
    <w:abstractNumId w:val="13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46"/>
    <w:rsid w:val="00082BC7"/>
    <w:rsid w:val="00096114"/>
    <w:rsid w:val="00193556"/>
    <w:rsid w:val="002678D4"/>
    <w:rsid w:val="006F1F46"/>
    <w:rsid w:val="008C7839"/>
    <w:rsid w:val="00967974"/>
    <w:rsid w:val="00A266E8"/>
    <w:rsid w:val="00C3753D"/>
    <w:rsid w:val="00ED01B9"/>
    <w:rsid w:val="00F7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279A"/>
  <w15:chartTrackingRefBased/>
  <w15:docId w15:val="{456CBC87-BDF5-49F7-94EB-6C219F39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78D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F4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F1F46"/>
  </w:style>
  <w:style w:type="paragraph" w:styleId="a5">
    <w:name w:val="footer"/>
    <w:basedOn w:val="a"/>
    <w:link w:val="a6"/>
    <w:uiPriority w:val="99"/>
    <w:unhideWhenUsed/>
    <w:rsid w:val="006F1F4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F1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4607</Words>
  <Characters>26266</Characters>
  <Application>Microsoft Office Word</Application>
  <DocSecurity>0</DocSecurity>
  <Lines>218</Lines>
  <Paragraphs>61</Paragraphs>
  <ScaleCrop>false</ScaleCrop>
  <Company/>
  <LinksUpToDate>false</LinksUpToDate>
  <CharactersWithSpaces>30812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Нурсултан Матказиев</dc:creator>
  <cp:keywords/>
  <dc:description/>
  <cp:lastModifiedBy>Нурсултан Матказиев</cp:lastModifiedBy>
  <cp:revision>4</cp:revision>
  <dcterms:created xsi:type="dcterms:W3CDTF">2022-03-17T09:39:00Z</dcterms:created>
  <dcterms:modified xsi:type="dcterms:W3CDTF">2022-03-17T10:02:00Z</dcterms:modified>
</cp:coreProperties>
</file>