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73" w:rsidRPr="00CF1D73" w:rsidRDefault="00CF1D73" w:rsidP="00CF1D73">
      <w:pPr>
        <w:keepNext/>
        <w:keepLines/>
        <w:spacing w:after="480"/>
        <w:jc w:val="center"/>
        <w:rPr>
          <w:rFonts w:ascii="Times New Roman" w:hAnsi="Times New Roman"/>
          <w:b/>
          <w:sz w:val="24"/>
          <w:szCs w:val="24"/>
        </w:rPr>
      </w:pPr>
      <w:bookmarkStart w:id="0" w:name="bookmark=id.111kx3o" w:colFirst="0" w:colLast="0"/>
      <w:bookmarkStart w:id="1" w:name="bookmark=id.3l18frh" w:colFirst="0" w:colLast="0"/>
      <w:bookmarkStart w:id="2" w:name="_GoBack"/>
      <w:bookmarkEnd w:id="0"/>
      <w:bookmarkEnd w:id="1"/>
      <w:bookmarkEnd w:id="2"/>
      <w:r w:rsidRPr="00CF1D73">
        <w:rPr>
          <w:rFonts w:ascii="Times New Roman" w:hAnsi="Times New Roman"/>
          <w:b/>
          <w:sz w:val="24"/>
          <w:szCs w:val="24"/>
        </w:rPr>
        <w:t>ДОГОВОР ЛИСТИНГА №</w:t>
      </w:r>
    </w:p>
    <w:p w:rsidR="00CF1D73" w:rsidRPr="00CF1D73" w:rsidRDefault="00CF1D73" w:rsidP="00CF1D73">
      <w:pPr>
        <w:spacing w:after="480"/>
        <w:ind w:left="112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г. Бишкек</w:t>
      </w:r>
      <w:r w:rsidR="00127B6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6159500</wp:posOffset>
                </wp:positionH>
                <wp:positionV relativeFrom="paragraph">
                  <wp:posOffset>0</wp:posOffset>
                </wp:positionV>
                <wp:extent cx="454660" cy="189230"/>
                <wp:effectExtent l="0" t="0" r="0" b="0"/>
                <wp:wrapSquare wrapText="left"/>
                <wp:docPr id="96" name="Прямоугольник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66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1D73" w:rsidRDefault="00CF1D73" w:rsidP="00CF1D73">
                            <w:pPr>
                              <w:textDirection w:val="btLr"/>
                            </w:pPr>
                            <w:r>
                              <w:rPr>
                                <w:rFonts w:ascii="Constantia" w:hAnsi="Constantia" w:cs="Constantia"/>
                                <w:sz w:val="20"/>
                              </w:rPr>
                              <w:t>201__ г.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6" o:spid="_x0000_s1026" style="position:absolute;left:0;text-align:left;margin-left:485pt;margin-top:0;width:35.8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" filled="f" stroked="f">
                <v:path arrowok="t"/>
                <v:textbox inset="0,0,0,0">
                  <w:txbxContent>
                    <w:p w:rsidR="00CF1D73" w:rsidRDefault="00CF1D73" w:rsidP="00CF1D73">
                      <w:pPr>
                        <w:textDirection w:val="btLr"/>
                      </w:pPr>
                      <w:r>
                        <w:rPr>
                          <w:rFonts w:ascii="Constantia" w:hAnsi="Constantia" w:cs="Constantia"/>
                          <w:sz w:val="20"/>
                        </w:rPr>
                        <w:t>201__ г.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 w:rsidR="00CF1D73" w:rsidRPr="00CF1D73" w:rsidRDefault="00CF1D73" w:rsidP="00CF1D73">
      <w:pPr>
        <w:tabs>
          <w:tab w:val="left" w:pos="3617"/>
          <w:tab w:val="left" w:pos="4216"/>
          <w:tab w:val="left" w:pos="4413"/>
          <w:tab w:val="left" w:pos="9424"/>
        </w:tabs>
        <w:spacing w:after="240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 xml:space="preserve">ОАО «Енвойс Вижион Диджитал Эксчейндж», именуемая в дальнейшем “Биржа”, в лице </w:t>
      </w:r>
      <w:r w:rsidRPr="00CF1D73">
        <w:rPr>
          <w:rFonts w:ascii="Times New Roman" w:hAnsi="Times New Roman"/>
          <w:sz w:val="24"/>
          <w:szCs w:val="24"/>
        </w:rPr>
        <w:tab/>
        <w:t xml:space="preserve">, действующего на основании Устава, с одной стороны, и </w:t>
      </w:r>
      <w:r w:rsidRPr="00CF1D73">
        <w:rPr>
          <w:rFonts w:ascii="Times New Roman" w:hAnsi="Times New Roman"/>
          <w:sz w:val="24"/>
          <w:szCs w:val="24"/>
        </w:rPr>
        <w:tab/>
        <w:t xml:space="preserve">, именуемое в дальнейшем “Эмитент”, в лице </w:t>
      </w:r>
      <w:r w:rsidRPr="00CF1D73">
        <w:rPr>
          <w:rFonts w:ascii="Times New Roman" w:hAnsi="Times New Roman"/>
          <w:sz w:val="24"/>
          <w:szCs w:val="24"/>
        </w:rPr>
        <w:tab/>
        <w:t xml:space="preserve">, действующего на основании </w:t>
      </w:r>
      <w:r w:rsidRPr="00CF1D73">
        <w:rPr>
          <w:rFonts w:ascii="Times New Roman" w:hAnsi="Times New Roman"/>
          <w:sz w:val="24"/>
          <w:szCs w:val="24"/>
        </w:rPr>
        <w:tab/>
        <w:t>, с другой стороны, а вместе именуемые “Стороны”, заключили настоящий Договор, о нижеследующем:</w:t>
      </w:r>
    </w:p>
    <w:p w:rsidR="00CF1D73" w:rsidRPr="00CF1D73" w:rsidRDefault="00CF1D73" w:rsidP="00CF1D73">
      <w:pPr>
        <w:keepNext/>
        <w:keepLines/>
        <w:widowControl w:val="0"/>
        <w:numPr>
          <w:ilvl w:val="0"/>
          <w:numId w:val="9"/>
        </w:numPr>
        <w:tabs>
          <w:tab w:val="left" w:pos="2189"/>
        </w:tabs>
        <w:spacing w:after="240" w:line="240" w:lineRule="auto"/>
        <w:ind w:left="1820"/>
        <w:jc w:val="both"/>
        <w:rPr>
          <w:rFonts w:ascii="Times New Roman" w:hAnsi="Times New Roman"/>
          <w:b/>
          <w:sz w:val="24"/>
          <w:szCs w:val="24"/>
        </w:rPr>
      </w:pPr>
      <w:bookmarkStart w:id="3" w:name="bookmark=id.206ipza" w:colFirst="0" w:colLast="0"/>
      <w:bookmarkStart w:id="4" w:name="bookmark=id.4k668n3" w:colFirst="0" w:colLast="0"/>
      <w:bookmarkEnd w:id="3"/>
      <w:bookmarkEnd w:id="4"/>
      <w:r w:rsidRPr="00CF1D73">
        <w:rPr>
          <w:rFonts w:ascii="Times New Roman" w:hAnsi="Times New Roman"/>
          <w:b/>
          <w:sz w:val="24"/>
          <w:szCs w:val="24"/>
        </w:rPr>
        <w:t>Предмет договора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199"/>
          <w:tab w:val="left" w:pos="9658"/>
        </w:tabs>
        <w:spacing w:after="0" w:line="240" w:lineRule="auto"/>
        <w:ind w:left="182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 xml:space="preserve">Биржа в соответствии с решением Листингового комитета от </w:t>
      </w:r>
      <w:r w:rsidRPr="00CF1D73">
        <w:rPr>
          <w:rFonts w:ascii="Times New Roman" w:hAnsi="Times New Roman"/>
          <w:sz w:val="24"/>
          <w:szCs w:val="24"/>
        </w:rPr>
        <w:tab/>
        <w:t xml:space="preserve"> 201__ г.</w:t>
      </w:r>
    </w:p>
    <w:p w:rsidR="00CF1D73" w:rsidRPr="00CF1D73" w:rsidRDefault="00CF1D73" w:rsidP="00CF1D73">
      <w:pPr>
        <w:tabs>
          <w:tab w:val="left" w:pos="7706"/>
        </w:tabs>
        <w:ind w:left="112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 xml:space="preserve">включает в официальный список Биржи по категории </w:t>
      </w:r>
      <w:r w:rsidRPr="00CF1D73">
        <w:rPr>
          <w:rFonts w:ascii="Times New Roman" w:hAnsi="Times New Roman"/>
          <w:sz w:val="24"/>
          <w:szCs w:val="24"/>
        </w:rPr>
        <w:tab/>
        <w:t xml:space="preserve"> следующие ценные бумаги</w:t>
      </w:r>
    </w:p>
    <w:p w:rsidR="00CF1D73" w:rsidRPr="00CF1D73" w:rsidRDefault="00CF1D73" w:rsidP="00CF1D73">
      <w:pPr>
        <w:ind w:left="112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Эмитента:</w:t>
      </w:r>
    </w:p>
    <w:p w:rsidR="00CF1D73" w:rsidRPr="00CF1D73" w:rsidRDefault="00CF1D73" w:rsidP="00CF1D73">
      <w:pPr>
        <w:tabs>
          <w:tab w:val="left" w:pos="9951"/>
        </w:tabs>
        <w:ind w:left="182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 xml:space="preserve">Вид ценной бумаги </w:t>
      </w:r>
      <w:r w:rsidRPr="00CF1D73">
        <w:rPr>
          <w:rFonts w:ascii="Times New Roman" w:hAnsi="Times New Roman"/>
          <w:sz w:val="24"/>
          <w:szCs w:val="24"/>
        </w:rPr>
        <w:tab/>
        <w:t>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38"/>
        </w:tabs>
        <w:spacing w:after="24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Эмитент осуществляет раскрытие информации, предусмотренной Правилами листинга ценных бумаг и/или иных финансовых инструментов Биржи (далее «Правила Биржи») в порядке и сроки, установленные такими Правилами.</w:t>
      </w:r>
    </w:p>
    <w:p w:rsidR="00CF1D73" w:rsidRPr="00CF1D73" w:rsidRDefault="00CF1D73" w:rsidP="00CF1D73">
      <w:pPr>
        <w:keepNext/>
        <w:keepLines/>
        <w:widowControl w:val="0"/>
        <w:numPr>
          <w:ilvl w:val="0"/>
          <w:numId w:val="9"/>
        </w:numPr>
        <w:tabs>
          <w:tab w:val="left" w:pos="2189"/>
        </w:tabs>
        <w:spacing w:after="240" w:line="240" w:lineRule="auto"/>
        <w:ind w:left="1820"/>
        <w:rPr>
          <w:rFonts w:ascii="Times New Roman" w:hAnsi="Times New Roman"/>
          <w:b/>
          <w:sz w:val="24"/>
          <w:szCs w:val="24"/>
        </w:rPr>
      </w:pPr>
      <w:bookmarkStart w:id="5" w:name="bookmark=id.2zbgiuw" w:colFirst="0" w:colLast="0"/>
      <w:bookmarkStart w:id="6" w:name="bookmark=id.1egqt2p" w:colFirst="0" w:colLast="0"/>
      <w:bookmarkEnd w:id="5"/>
      <w:bookmarkEnd w:id="6"/>
      <w:r w:rsidRPr="00CF1D73">
        <w:rPr>
          <w:rFonts w:ascii="Times New Roman" w:hAnsi="Times New Roman"/>
          <w:b/>
          <w:sz w:val="24"/>
          <w:szCs w:val="24"/>
        </w:rPr>
        <w:t>Права и обязанности Сторон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38"/>
        </w:tabs>
        <w:spacing w:after="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Биржа имеет право в случае нарушения Эмитентом условий настоящего Договора, либо требований Правил Биржи исключить ценные бумаги, указанные в пункте 1.1. настоящего Договора из официального списка Биржи и расторгнуть его.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71"/>
        </w:tabs>
        <w:spacing w:after="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Биржа имеет право требовать от уполномоченного лица Эмитента своевременного предоставления информации, предусмотренной условиями настоящего Договора и Правилами Биржи.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67"/>
        </w:tabs>
        <w:spacing w:after="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Биржа имеет право раскрывать информацию, полученную от Эмитента в рамках настоящего Договора и Правил Биржи любым лицам.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81"/>
        </w:tabs>
        <w:spacing w:after="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Биржа обязуется способствовать имиджу Эмитента как «открытой» компании, если иное не вытекает из информации, имеющейся в распоряжении Биржи.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71"/>
        </w:tabs>
        <w:spacing w:after="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Биржа обязуется регулярно осуществлять раскрытие информации о деятельности Эмитента посредством ее размещения в Интернете и аналитических отчетах Биржи.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86"/>
        </w:tabs>
        <w:spacing w:after="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Биржа обязуется по запросу Эмитента консультировать его по вопросам корпоративного управления и проводить обучающие семинары для его специалистов по вопросам рынка ценных бумаг в соответствии с Программами такого обучения, принятыми Биржей.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71"/>
        </w:tabs>
        <w:spacing w:after="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Эмитент имеет право досрочно расторгнуть настоящий Договор с соблюдением соответствующих условий и порядка такого расторжения.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86"/>
        </w:tabs>
        <w:spacing w:after="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Эмитент имеет право на получение в приоритетном порядке аналитических отчетов, подготавливаемых Биржей.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86"/>
        </w:tabs>
        <w:spacing w:after="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Эмитент обязуется своевременно, а также в установленном объеме, форме и сроках предоставлять Бирже сведения и документы, предусмотренные Правилами Биржи.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378"/>
        </w:tabs>
        <w:spacing w:after="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lastRenderedPageBreak/>
        <w:t>Эмитент обязуется своевременно в полном объеме производить оплату листинговых сборов, предусмотренных Правилами Биржи и ее тарифами.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378"/>
        </w:tabs>
        <w:spacing w:after="36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Эмитент обязуется предпринимать меры по недопущению нарушений его уполномоченным лицом сроков, порядка и полноты предоставления информации, подлежащей раскрытию Биржи в процессе исполнения настоящего Договора.</w:t>
      </w:r>
    </w:p>
    <w:p w:rsidR="00CF1D73" w:rsidRPr="00CF1D73" w:rsidRDefault="00CF1D73" w:rsidP="00CF1D73">
      <w:pPr>
        <w:keepNext/>
        <w:keepLines/>
        <w:widowControl w:val="0"/>
        <w:numPr>
          <w:ilvl w:val="0"/>
          <w:numId w:val="9"/>
        </w:numPr>
        <w:tabs>
          <w:tab w:val="left" w:pos="2140"/>
        </w:tabs>
        <w:spacing w:after="240" w:line="240" w:lineRule="auto"/>
        <w:ind w:left="1820"/>
        <w:rPr>
          <w:rFonts w:ascii="Times New Roman" w:hAnsi="Times New Roman"/>
          <w:b/>
          <w:sz w:val="24"/>
          <w:szCs w:val="24"/>
        </w:rPr>
      </w:pPr>
      <w:bookmarkStart w:id="7" w:name="bookmark=id.3ygebqi" w:colFirst="0" w:colLast="0"/>
      <w:bookmarkStart w:id="8" w:name="bookmark=id.2dlolyb" w:colFirst="0" w:colLast="0"/>
      <w:bookmarkEnd w:id="7"/>
      <w:bookmarkEnd w:id="8"/>
      <w:r w:rsidRPr="00CF1D73">
        <w:rPr>
          <w:rFonts w:ascii="Times New Roman" w:hAnsi="Times New Roman"/>
          <w:b/>
          <w:sz w:val="24"/>
          <w:szCs w:val="24"/>
        </w:rPr>
        <w:t>Порядок и сроки оплаты Эмитентом сборов по поддержанию листинга.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39"/>
        </w:tabs>
        <w:spacing w:after="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Эмитент не позднее окончания первого месяца каждого текущего квартала оплачивает Бирже сбор за поддержание листинга за текущий квартал.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72"/>
        </w:tabs>
        <w:spacing w:after="24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Оплата сбора производится Эмитентом в соответствии со счетами, выставляемыми Биржей, путем перечисления соответствующей суммы на расчетный счет Биржи либо наличными.</w:t>
      </w:r>
    </w:p>
    <w:p w:rsidR="00CF1D73" w:rsidRPr="00CF1D73" w:rsidRDefault="00CF1D73" w:rsidP="00CF1D73">
      <w:pPr>
        <w:keepNext/>
        <w:keepLines/>
        <w:widowControl w:val="0"/>
        <w:numPr>
          <w:ilvl w:val="0"/>
          <w:numId w:val="9"/>
        </w:numPr>
        <w:tabs>
          <w:tab w:val="left" w:pos="2140"/>
        </w:tabs>
        <w:spacing w:after="240" w:line="240" w:lineRule="auto"/>
        <w:ind w:left="1820"/>
        <w:rPr>
          <w:rFonts w:ascii="Times New Roman" w:hAnsi="Times New Roman"/>
          <w:b/>
          <w:sz w:val="24"/>
          <w:szCs w:val="24"/>
        </w:rPr>
      </w:pPr>
      <w:bookmarkStart w:id="9" w:name="bookmark=id.3cqmetx" w:colFirst="0" w:colLast="0"/>
      <w:bookmarkStart w:id="10" w:name="bookmark=id.sqyw64" w:colFirst="0" w:colLast="0"/>
      <w:bookmarkEnd w:id="9"/>
      <w:bookmarkEnd w:id="10"/>
      <w:r w:rsidRPr="00CF1D73">
        <w:rPr>
          <w:rFonts w:ascii="Times New Roman" w:hAnsi="Times New Roman"/>
          <w:b/>
          <w:sz w:val="24"/>
          <w:szCs w:val="24"/>
        </w:rPr>
        <w:t>Ответственность Сторон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53"/>
        </w:tabs>
        <w:spacing w:after="0" w:line="240" w:lineRule="auto"/>
        <w:ind w:left="1120" w:firstLine="70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При нарушении Эмитентом срока оплаты, определенного в пункте 3.1. настоящего Договора, действие настоящего Договора приостанавливается Биржей в одностороннем порядке.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87"/>
        </w:tabs>
        <w:spacing w:after="0" w:line="240" w:lineRule="auto"/>
        <w:ind w:left="1120" w:firstLine="70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В случае если в течение 10-ти дней после наступления срока оплаты в соответствии с п. 3.1. настоящего Договора Эмитент не погасит задолженность, ценные бумаги, указанные в п. 1.1. настоящего Договора, подлежат процедуре временного делистинга в соответствии с Правилами Биржи.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325"/>
        </w:tabs>
        <w:spacing w:after="240" w:line="240" w:lineRule="auto"/>
        <w:ind w:left="1120" w:firstLine="70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Биржа несет ответственность перед Эмитентом в случае искажения информации, предоставленной Эмитентом в процессе исполнения настоящего Договора.</w:t>
      </w:r>
    </w:p>
    <w:p w:rsidR="00CF1D73" w:rsidRPr="00CF1D73" w:rsidRDefault="00CF1D73" w:rsidP="00CF1D73">
      <w:pPr>
        <w:keepNext/>
        <w:keepLines/>
        <w:widowControl w:val="0"/>
        <w:numPr>
          <w:ilvl w:val="0"/>
          <w:numId w:val="9"/>
        </w:numPr>
        <w:tabs>
          <w:tab w:val="left" w:pos="2140"/>
        </w:tabs>
        <w:spacing w:after="240" w:line="240" w:lineRule="auto"/>
        <w:ind w:left="1820"/>
        <w:rPr>
          <w:rFonts w:ascii="Times New Roman" w:hAnsi="Times New Roman"/>
          <w:b/>
          <w:sz w:val="24"/>
          <w:szCs w:val="24"/>
        </w:rPr>
      </w:pPr>
      <w:bookmarkStart w:id="11" w:name="bookmark=id.1rvwp1q" w:colFirst="0" w:colLast="0"/>
      <w:bookmarkStart w:id="12" w:name="bookmark=id.4bvk7pj" w:colFirst="0" w:colLast="0"/>
      <w:bookmarkEnd w:id="11"/>
      <w:bookmarkEnd w:id="12"/>
      <w:r w:rsidRPr="00CF1D73">
        <w:rPr>
          <w:rFonts w:ascii="Times New Roman" w:hAnsi="Times New Roman"/>
          <w:b/>
          <w:sz w:val="24"/>
          <w:szCs w:val="24"/>
        </w:rPr>
        <w:t>Сроки действия договора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43"/>
        </w:tabs>
        <w:spacing w:after="0" w:line="240" w:lineRule="auto"/>
        <w:ind w:left="1120" w:firstLine="700"/>
        <w:jc w:val="both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Настоящий Договор вступает в силу с момента его подписания и действует до момента расторжения.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71"/>
        </w:tabs>
        <w:spacing w:after="0" w:line="240" w:lineRule="auto"/>
        <w:ind w:left="1120" w:firstLine="70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Действие Договора может быть прекращено в следующих случаях:</w:t>
      </w:r>
    </w:p>
    <w:p w:rsidR="00CF1D73" w:rsidRPr="00CF1D73" w:rsidRDefault="00CF1D73" w:rsidP="00CF1D73">
      <w:pPr>
        <w:ind w:left="1120" w:firstLine="70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а) по взаимному соглашению Сторон;</w:t>
      </w:r>
    </w:p>
    <w:p w:rsidR="00CF1D73" w:rsidRPr="00CF1D73" w:rsidRDefault="00CF1D73" w:rsidP="00CF1D73">
      <w:pPr>
        <w:ind w:left="1120" w:firstLine="70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б) в одностороннем порядке, согласно пунктам 2.1. и 2.7. настоящего Договора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325"/>
        </w:tabs>
        <w:spacing w:after="240" w:line="240" w:lineRule="auto"/>
        <w:ind w:left="1120" w:firstLine="70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Порядок расторжения настоящего Договора предусматривает предварительное уведомление Сторон о предстоящем расторжении настоящего Договора и выполнении Сторонами всех обязательств, предусмотренных им, включая проведение взаиморасчетов Сторон.</w:t>
      </w:r>
    </w:p>
    <w:p w:rsidR="00CF1D73" w:rsidRPr="00CF1D73" w:rsidRDefault="00CF1D73" w:rsidP="00CF1D73">
      <w:pPr>
        <w:keepNext/>
        <w:keepLines/>
        <w:widowControl w:val="0"/>
        <w:numPr>
          <w:ilvl w:val="0"/>
          <w:numId w:val="9"/>
        </w:numPr>
        <w:tabs>
          <w:tab w:val="left" w:pos="2147"/>
        </w:tabs>
        <w:spacing w:after="240" w:line="240" w:lineRule="auto"/>
        <w:ind w:left="1820"/>
        <w:rPr>
          <w:rFonts w:ascii="Times New Roman" w:hAnsi="Times New Roman"/>
          <w:b/>
          <w:sz w:val="24"/>
          <w:szCs w:val="24"/>
        </w:rPr>
      </w:pPr>
      <w:bookmarkStart w:id="13" w:name="bookmark=id.1664s55" w:colFirst="0" w:colLast="0"/>
      <w:bookmarkStart w:id="14" w:name="bookmark=id.2r0uhxc" w:colFirst="0" w:colLast="0"/>
      <w:bookmarkEnd w:id="13"/>
      <w:bookmarkEnd w:id="14"/>
      <w:r w:rsidRPr="00CF1D73">
        <w:rPr>
          <w:rFonts w:ascii="Times New Roman" w:hAnsi="Times New Roman"/>
          <w:b/>
          <w:sz w:val="24"/>
          <w:szCs w:val="24"/>
        </w:rPr>
        <w:t>Условия конфиденциальности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58"/>
        </w:tabs>
        <w:spacing w:after="240" w:line="240" w:lineRule="auto"/>
        <w:ind w:left="1120" w:firstLine="70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Стороны договорились, что в период действия настоящего Договора любая информация, предоставляемая Эмитентом в рамках исполнения им условий настоящего Договора, не является объектом коммерческой или иной тайны, и может быть раскрыта Биржей любому заинтересованному лицу.</w:t>
      </w:r>
    </w:p>
    <w:p w:rsidR="00CF1D73" w:rsidRPr="00CF1D73" w:rsidRDefault="00CF1D73" w:rsidP="00CF1D73">
      <w:pPr>
        <w:keepNext/>
        <w:keepLines/>
        <w:widowControl w:val="0"/>
        <w:numPr>
          <w:ilvl w:val="0"/>
          <w:numId w:val="9"/>
        </w:numPr>
        <w:tabs>
          <w:tab w:val="left" w:pos="2140"/>
        </w:tabs>
        <w:spacing w:after="240" w:line="240" w:lineRule="auto"/>
        <w:ind w:left="1820"/>
        <w:rPr>
          <w:rFonts w:ascii="Times New Roman" w:hAnsi="Times New Roman"/>
          <w:b/>
          <w:sz w:val="24"/>
          <w:szCs w:val="24"/>
        </w:rPr>
      </w:pPr>
      <w:bookmarkStart w:id="15" w:name="bookmark=id.3q5sasy" w:colFirst="0" w:colLast="0"/>
      <w:bookmarkStart w:id="16" w:name="bookmark=id.25b2l0r" w:colFirst="0" w:colLast="0"/>
      <w:bookmarkEnd w:id="15"/>
      <w:bookmarkEnd w:id="16"/>
      <w:r w:rsidRPr="00CF1D73">
        <w:rPr>
          <w:rFonts w:ascii="Times New Roman" w:hAnsi="Times New Roman"/>
          <w:b/>
          <w:sz w:val="24"/>
          <w:szCs w:val="24"/>
        </w:rPr>
        <w:t>Уполномоченные лица Сторон.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43"/>
        </w:tabs>
        <w:spacing w:after="240" w:line="240" w:lineRule="auto"/>
        <w:ind w:left="1120" w:firstLine="70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Уполномоченными лицами Сторон, отвечающими за своевременную и полную передачу сведений, определенных требованиями Правил Биржи, являются:</w:t>
      </w:r>
    </w:p>
    <w:p w:rsidR="00CF1D73" w:rsidRPr="00CF1D73" w:rsidRDefault="00CF1D73" w:rsidP="00CF1D73">
      <w:pPr>
        <w:ind w:left="181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От Биржи:</w:t>
      </w:r>
    </w:p>
    <w:tbl>
      <w:tblPr>
        <w:tblW w:w="10978" w:type="dxa"/>
        <w:jc w:val="center"/>
        <w:tblLayout w:type="fixed"/>
        <w:tblLook w:val="0400" w:firstRow="0" w:lastRow="0" w:firstColumn="0" w:lastColumn="0" w:noHBand="0" w:noVBand="1"/>
      </w:tblPr>
      <w:tblGrid>
        <w:gridCol w:w="571"/>
        <w:gridCol w:w="3970"/>
        <w:gridCol w:w="2554"/>
        <w:gridCol w:w="3883"/>
      </w:tblGrid>
      <w:tr w:rsidR="00CF1D73" w:rsidRPr="00CF1D73" w:rsidTr="004F52D8">
        <w:trPr>
          <w:trHeight w:val="259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F1D73" w:rsidRPr="00CF1D73" w:rsidRDefault="00CF1D73" w:rsidP="004F5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1D73">
              <w:rPr>
                <w:rFonts w:ascii="Times New Roman" w:hAnsi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F1D73" w:rsidRPr="00CF1D73" w:rsidRDefault="00CF1D73" w:rsidP="004F5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1D73">
              <w:rPr>
                <w:rFonts w:ascii="Times New Roman" w:hAnsi="Times New Roman"/>
                <w:sz w:val="24"/>
                <w:szCs w:val="24"/>
              </w:rPr>
              <w:t>Ф. И. О. ответственного исполнителя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F1D73" w:rsidRPr="00CF1D73" w:rsidRDefault="00CF1D73" w:rsidP="004F5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1D73"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F1D73" w:rsidRPr="00CF1D73" w:rsidRDefault="00CF1D73" w:rsidP="004F5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1D73">
              <w:rPr>
                <w:rFonts w:ascii="Times New Roman" w:hAnsi="Times New Roman"/>
                <w:sz w:val="24"/>
                <w:szCs w:val="24"/>
              </w:rPr>
              <w:t>Номер телефона, факса, адрес и e-mail</w:t>
            </w:r>
          </w:p>
        </w:tc>
      </w:tr>
      <w:tr w:rsidR="00CF1D73" w:rsidRPr="00CF1D73" w:rsidTr="004F52D8">
        <w:trPr>
          <w:trHeight w:val="254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F1D73" w:rsidRPr="00CF1D73" w:rsidRDefault="00CF1D73" w:rsidP="004F5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1D73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F1D73" w:rsidRPr="00CF1D73" w:rsidRDefault="00CF1D73" w:rsidP="004F5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F1D73" w:rsidRPr="00CF1D73" w:rsidRDefault="00CF1D73" w:rsidP="004F5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F1D73" w:rsidRPr="00CF1D73" w:rsidRDefault="00CF1D73" w:rsidP="004F5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1D73" w:rsidRPr="00CF1D73" w:rsidTr="004F52D8">
        <w:trPr>
          <w:trHeight w:val="264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CF1D73" w:rsidRPr="00CF1D73" w:rsidRDefault="00CF1D73" w:rsidP="004F5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1D73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F1D73" w:rsidRPr="00CF1D73" w:rsidRDefault="00CF1D73" w:rsidP="004F5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F1D73" w:rsidRPr="00CF1D73" w:rsidRDefault="00CF1D73" w:rsidP="004F5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1D73" w:rsidRPr="00CF1D73" w:rsidRDefault="00CF1D73" w:rsidP="004F5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1D73" w:rsidRPr="00CF1D73" w:rsidRDefault="00CF1D73" w:rsidP="00CF1D73">
      <w:pPr>
        <w:spacing w:after="239" w:line="14" w:lineRule="auto"/>
        <w:rPr>
          <w:rFonts w:ascii="Times New Roman" w:hAnsi="Times New Roman"/>
          <w:sz w:val="24"/>
          <w:szCs w:val="24"/>
        </w:rPr>
      </w:pPr>
    </w:p>
    <w:p w:rsidR="00CF1D73" w:rsidRPr="00CF1D73" w:rsidRDefault="00CF1D73" w:rsidP="00CF1D73">
      <w:pPr>
        <w:spacing w:line="14" w:lineRule="auto"/>
        <w:rPr>
          <w:rFonts w:ascii="Times New Roman" w:hAnsi="Times New Roman"/>
          <w:sz w:val="24"/>
          <w:szCs w:val="24"/>
        </w:rPr>
      </w:pPr>
    </w:p>
    <w:p w:rsidR="00CF1D73" w:rsidRPr="00CF1D73" w:rsidRDefault="00CF1D73" w:rsidP="00CF1D73">
      <w:pPr>
        <w:ind w:left="1814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От Эмитента:</w:t>
      </w:r>
    </w:p>
    <w:tbl>
      <w:tblPr>
        <w:tblW w:w="10978" w:type="dxa"/>
        <w:jc w:val="center"/>
        <w:tblLayout w:type="fixed"/>
        <w:tblLook w:val="0400" w:firstRow="0" w:lastRow="0" w:firstColumn="0" w:lastColumn="0" w:noHBand="0" w:noVBand="1"/>
      </w:tblPr>
      <w:tblGrid>
        <w:gridCol w:w="571"/>
        <w:gridCol w:w="3970"/>
        <w:gridCol w:w="2554"/>
        <w:gridCol w:w="3883"/>
      </w:tblGrid>
      <w:tr w:rsidR="00CF1D73" w:rsidRPr="00CF1D73" w:rsidTr="004F52D8">
        <w:trPr>
          <w:trHeight w:val="259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F1D73" w:rsidRPr="00CF1D73" w:rsidRDefault="00CF1D73" w:rsidP="004F5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1D73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F1D73" w:rsidRPr="00CF1D73" w:rsidRDefault="00CF1D73" w:rsidP="004F5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1D73">
              <w:rPr>
                <w:rFonts w:ascii="Times New Roman" w:hAnsi="Times New Roman"/>
                <w:sz w:val="24"/>
                <w:szCs w:val="24"/>
              </w:rPr>
              <w:t>Ф.И.О. ответственного исполнителя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F1D73" w:rsidRPr="00CF1D73" w:rsidRDefault="00CF1D73" w:rsidP="004F5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1D73"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F1D73" w:rsidRPr="00CF1D73" w:rsidRDefault="00CF1D73" w:rsidP="004F5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1D73">
              <w:rPr>
                <w:rFonts w:ascii="Times New Roman" w:hAnsi="Times New Roman"/>
                <w:sz w:val="24"/>
                <w:szCs w:val="24"/>
              </w:rPr>
              <w:t>Номер телефона, факса, адрес и е-mail</w:t>
            </w:r>
          </w:p>
        </w:tc>
      </w:tr>
      <w:tr w:rsidR="00CF1D73" w:rsidRPr="00CF1D73" w:rsidTr="004F52D8">
        <w:trPr>
          <w:trHeight w:val="254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F1D73" w:rsidRPr="00CF1D73" w:rsidRDefault="00CF1D73" w:rsidP="004F5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1D73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F1D73" w:rsidRPr="00CF1D73" w:rsidRDefault="00CF1D73" w:rsidP="004F5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F1D73" w:rsidRPr="00CF1D73" w:rsidRDefault="00CF1D73" w:rsidP="004F5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F1D73" w:rsidRPr="00CF1D73" w:rsidRDefault="00CF1D73" w:rsidP="004F5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1D73" w:rsidRPr="00CF1D73" w:rsidTr="004F52D8">
        <w:trPr>
          <w:trHeight w:val="264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CF1D73" w:rsidRPr="00CF1D73" w:rsidRDefault="00CF1D73" w:rsidP="004F5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1D73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F1D73" w:rsidRPr="00CF1D73" w:rsidRDefault="00CF1D73" w:rsidP="004F5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F1D73" w:rsidRPr="00CF1D73" w:rsidRDefault="00CF1D73" w:rsidP="004F5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1D73" w:rsidRPr="00CF1D73" w:rsidRDefault="00CF1D73" w:rsidP="004F5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1D73" w:rsidRPr="00CF1D73" w:rsidRDefault="00CF1D73" w:rsidP="00CF1D73">
      <w:pPr>
        <w:spacing w:after="239" w:line="14" w:lineRule="auto"/>
        <w:rPr>
          <w:rFonts w:ascii="Times New Roman" w:hAnsi="Times New Roman"/>
          <w:sz w:val="24"/>
          <w:szCs w:val="24"/>
        </w:rPr>
      </w:pP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77"/>
        </w:tabs>
        <w:spacing w:after="240" w:line="240" w:lineRule="auto"/>
        <w:ind w:left="1120" w:firstLine="70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Стороны должны своевременно уведомлять друг друга обо всех изменениях в списке уполномоченных лиц, во избежание нарушений условий настоящего Договора и Правил листинга ценных бумаг и/или иных финансовых инструментов Биржи.</w:t>
      </w:r>
    </w:p>
    <w:p w:rsidR="00CF1D73" w:rsidRPr="00CF1D73" w:rsidRDefault="00CF1D73" w:rsidP="00CF1D73">
      <w:pPr>
        <w:keepNext/>
        <w:keepLines/>
        <w:widowControl w:val="0"/>
        <w:numPr>
          <w:ilvl w:val="0"/>
          <w:numId w:val="9"/>
        </w:numPr>
        <w:tabs>
          <w:tab w:val="left" w:pos="2151"/>
        </w:tabs>
        <w:spacing w:after="240" w:line="240" w:lineRule="auto"/>
        <w:ind w:left="1820"/>
        <w:rPr>
          <w:rFonts w:ascii="Times New Roman" w:hAnsi="Times New Roman"/>
          <w:b/>
          <w:sz w:val="24"/>
          <w:szCs w:val="24"/>
        </w:rPr>
      </w:pPr>
      <w:bookmarkStart w:id="17" w:name="bookmark=id.kgcv8k" w:colFirst="0" w:colLast="0"/>
      <w:bookmarkStart w:id="18" w:name="bookmark=id.34g0dwd" w:colFirst="0" w:colLast="0"/>
      <w:bookmarkEnd w:id="17"/>
      <w:bookmarkEnd w:id="18"/>
      <w:r w:rsidRPr="00CF1D73">
        <w:rPr>
          <w:rFonts w:ascii="Times New Roman" w:hAnsi="Times New Roman"/>
          <w:b/>
          <w:sz w:val="24"/>
          <w:szCs w:val="24"/>
        </w:rPr>
        <w:t>Особые условия.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267"/>
        </w:tabs>
        <w:spacing w:after="0" w:line="240" w:lineRule="auto"/>
        <w:ind w:left="1120" w:firstLine="70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Настоящий Договор не может быть изменен или дополнен Сторонами, за исключением случая, когда Совет директоров Биржи утвердит новую редакцию такого Договора. При этом Эмитент должен в течение 1 месяца, начиная с даты принятия такого решения, либо заключить Договор на новых условиях, либо расторгнуть настоящий Договор в предусмотренном порядке.</w:t>
      </w:r>
    </w:p>
    <w:p w:rsidR="00CF1D73" w:rsidRPr="00CF1D73" w:rsidRDefault="00CF1D73" w:rsidP="00CF1D73">
      <w:pPr>
        <w:widowControl w:val="0"/>
        <w:numPr>
          <w:ilvl w:val="1"/>
          <w:numId w:val="9"/>
        </w:numPr>
        <w:tabs>
          <w:tab w:val="left" w:pos="2301"/>
        </w:tabs>
        <w:spacing w:after="240" w:line="240" w:lineRule="auto"/>
        <w:ind w:left="1120" w:firstLine="70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sz w:val="24"/>
          <w:szCs w:val="24"/>
        </w:rPr>
        <w:t>При дополнительном включении в официальный список Биржи ценных бумаг и/или иных финансовых инструментов Эмитента, настоящий Договор подлежит перезаключению.</w:t>
      </w:r>
    </w:p>
    <w:p w:rsidR="00CF1D73" w:rsidRPr="00CF1D73" w:rsidRDefault="00CF1D73" w:rsidP="00CF1D73">
      <w:pPr>
        <w:widowControl w:val="0"/>
        <w:numPr>
          <w:ilvl w:val="0"/>
          <w:numId w:val="9"/>
        </w:numPr>
        <w:spacing w:after="240" w:line="240" w:lineRule="auto"/>
        <w:ind w:left="182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b/>
          <w:sz w:val="24"/>
          <w:szCs w:val="24"/>
        </w:rPr>
        <w:t>Юридические адреса и реквизиты сторон:</w:t>
      </w:r>
    </w:p>
    <w:p w:rsidR="00CF1D73" w:rsidRPr="00CF1D73" w:rsidRDefault="00CF1D73" w:rsidP="00CF1D73">
      <w:pPr>
        <w:spacing w:after="240"/>
        <w:ind w:left="1820"/>
        <w:rPr>
          <w:rFonts w:ascii="Times New Roman" w:hAnsi="Times New Roman"/>
          <w:b/>
          <w:sz w:val="24"/>
          <w:szCs w:val="24"/>
        </w:rPr>
      </w:pPr>
      <w:r w:rsidRPr="00CF1D73">
        <w:rPr>
          <w:rFonts w:ascii="Times New Roman" w:hAnsi="Times New Roman"/>
          <w:b/>
          <w:sz w:val="24"/>
          <w:szCs w:val="24"/>
        </w:rPr>
        <w:t xml:space="preserve">Биржа </w:t>
      </w:r>
    </w:p>
    <w:p w:rsidR="00463133" w:rsidRPr="00CF1D73" w:rsidRDefault="00CF1D73" w:rsidP="002E6051">
      <w:pPr>
        <w:spacing w:after="240"/>
        <w:ind w:left="1820"/>
        <w:rPr>
          <w:rFonts w:ascii="Times New Roman" w:hAnsi="Times New Roman"/>
          <w:sz w:val="24"/>
          <w:szCs w:val="24"/>
        </w:rPr>
      </w:pPr>
      <w:r w:rsidRPr="00CF1D73">
        <w:rPr>
          <w:rFonts w:ascii="Times New Roman" w:hAnsi="Times New Roman"/>
          <w:b/>
          <w:sz w:val="24"/>
          <w:szCs w:val="24"/>
        </w:rPr>
        <w:t>Эмитент</w:t>
      </w:r>
      <w:bookmarkStart w:id="19" w:name="bookmark=id.1jlao46" w:colFirst="0" w:colLast="0"/>
      <w:bookmarkStart w:id="20" w:name="bookmark=id.43ky6rz" w:colFirst="0" w:colLast="0"/>
      <w:bookmarkStart w:id="21" w:name="bookmark=id.xvir7l" w:colFirst="0" w:colLast="0"/>
      <w:bookmarkStart w:id="22" w:name="bookmark=id.2iq8gzs" w:colFirst="0" w:colLast="0"/>
      <w:bookmarkEnd w:id="19"/>
      <w:bookmarkEnd w:id="20"/>
      <w:bookmarkEnd w:id="21"/>
      <w:bookmarkEnd w:id="22"/>
    </w:p>
    <w:sectPr w:rsidR="00463133" w:rsidRPr="00CF1D73" w:rsidSect="006F3F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114" w:right="843" w:bottom="1205" w:left="556" w:header="0" w:footer="3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729" w:rsidRDefault="00963729">
      <w:pPr>
        <w:spacing w:after="0" w:line="240" w:lineRule="auto"/>
      </w:pPr>
      <w:r>
        <w:separator/>
      </w:r>
    </w:p>
  </w:endnote>
  <w:endnote w:type="continuationSeparator" w:id="0">
    <w:p w:rsidR="00963729" w:rsidRDefault="0096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C1D" w:rsidRDefault="00127B60">
    <w:pPr>
      <w:spacing w:line="14" w:lineRule="aut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column">
                <wp:posOffset>5803900</wp:posOffset>
              </wp:positionH>
              <wp:positionV relativeFrom="paragraph">
                <wp:posOffset>9918700</wp:posOffset>
              </wp:positionV>
              <wp:extent cx="153035" cy="134620"/>
              <wp:effectExtent l="0" t="0" r="0" b="0"/>
              <wp:wrapNone/>
              <wp:docPr id="94" name="Прямоугольник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3035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B7C1D" w:rsidRDefault="00091E1B">
                          <w:pPr>
                            <w:textDirection w:val="btLr"/>
                          </w:pPr>
                          <w:r>
                            <w:rPr>
                              <w:rFonts w:ascii="Constantia" w:hAnsi="Constantia" w:cs="Constantia"/>
                              <w:color w:val="002060"/>
                              <w:sz w:val="20"/>
                            </w:rPr>
                            <w:t xml:space="preserve"> PAGE \* MERGEFORMAT </w:t>
                          </w:r>
                          <w:r>
                            <w:rPr>
                              <w:rFonts w:ascii="Calibri" w:hAnsi="Calibri" w:cs="Calibri"/>
                            </w:rPr>
                            <w:t>#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94" o:spid="_x0000_s1028" style="position:absolute;margin-left:457pt;margin-top:781pt;width:12.05pt;height:10.6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" filled="f" stroked="f">
              <v:path arrowok="t"/>
              <v:textbox inset="0,0,0,0">
                <w:txbxContent>
                  <w:p w:rsidR="006B7C1D" w:rsidRDefault="00091E1B">
                    <w:pPr>
                      <w:textDirection w:val="btLr"/>
                    </w:pPr>
                    <w:r>
                      <w:rPr>
                        <w:rFonts w:ascii="Constantia" w:hAnsi="Constantia" w:cs="Constantia"/>
                        <w:color w:val="002060"/>
                        <w:sz w:val="20"/>
                      </w:rPr>
                      <w:t xml:space="preserve"> PAGE \* MERGEFORMAT </w:t>
                    </w:r>
                    <w:r>
                      <w:rPr>
                        <w:rFonts w:ascii="Calibri" w:hAnsi="Calibri" w:cs="Calibri"/>
                      </w:rPr>
                      <w:t>#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C1D" w:rsidRDefault="00127B60">
    <w:pPr>
      <w:spacing w:line="14" w:lineRule="aut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column">
                <wp:posOffset>5803900</wp:posOffset>
              </wp:positionH>
              <wp:positionV relativeFrom="paragraph">
                <wp:posOffset>9918700</wp:posOffset>
              </wp:positionV>
              <wp:extent cx="153035" cy="134620"/>
              <wp:effectExtent l="0" t="0" r="0" b="0"/>
              <wp:wrapNone/>
              <wp:docPr id="100" name="Прямоугольник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3035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B7C1D" w:rsidRDefault="00091E1B">
                          <w:pPr>
                            <w:textDirection w:val="btLr"/>
                          </w:pPr>
                          <w:r>
                            <w:rPr>
                              <w:rFonts w:ascii="Constantia" w:hAnsi="Constantia" w:cs="Constantia"/>
                              <w:color w:val="002060"/>
                              <w:sz w:val="20"/>
                            </w:rPr>
                            <w:t xml:space="preserve"> PAGE \* MERGEFORMAT </w:t>
                          </w:r>
                          <w:r>
                            <w:rPr>
                              <w:rFonts w:ascii="Calibri" w:hAnsi="Calibri" w:cs="Calibri"/>
                            </w:rPr>
                            <w:t>41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0" o:spid="_x0000_s1029" style="position:absolute;margin-left:457pt;margin-top:781pt;width:12.05pt;height:10.6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" filled="f" stroked="f">
              <v:path arrowok="t"/>
              <v:textbox inset="0,0,0,0">
                <w:txbxContent>
                  <w:p w:rsidR="006B7C1D" w:rsidRDefault="00091E1B">
                    <w:pPr>
                      <w:textDirection w:val="btLr"/>
                    </w:pPr>
                    <w:r>
                      <w:rPr>
                        <w:rFonts w:ascii="Constantia" w:hAnsi="Constantia" w:cs="Constantia"/>
                        <w:color w:val="002060"/>
                        <w:sz w:val="20"/>
                      </w:rPr>
                      <w:t xml:space="preserve"> PAGE \* MERGEFORMAT </w:t>
                    </w:r>
                    <w:r>
                      <w:rPr>
                        <w:rFonts w:ascii="Calibri" w:hAnsi="Calibri" w:cs="Calibri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729" w:rsidRDefault="00963729">
      <w:pPr>
        <w:spacing w:after="0" w:line="240" w:lineRule="auto"/>
      </w:pPr>
      <w:r>
        <w:separator/>
      </w:r>
    </w:p>
  </w:footnote>
  <w:footnote w:type="continuationSeparator" w:id="0">
    <w:p w:rsidR="00963729" w:rsidRDefault="00963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C1D" w:rsidRDefault="00127B60">
    <w:pPr>
      <w:spacing w:line="14" w:lineRule="aut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6704" behindDoc="1" locked="0" layoutInCell="1" allowOverlap="1">
              <wp:simplePos x="0" y="0"/>
              <wp:positionH relativeFrom="page">
                <wp:posOffset>4219575</wp:posOffset>
              </wp:positionH>
              <wp:positionV relativeFrom="page">
                <wp:posOffset>739775</wp:posOffset>
              </wp:positionV>
              <wp:extent cx="2149475" cy="448310"/>
              <wp:effectExtent l="0" t="0" r="0" b="0"/>
              <wp:wrapNone/>
              <wp:docPr id="88" name="Прямоугольник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49475" cy="448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B7C1D" w:rsidRDefault="00091E1B">
                          <w:pPr>
                            <w:textDirection w:val="btLr"/>
                          </w:pPr>
                          <w:r>
                            <w:rPr>
                              <w:rFonts w:ascii="Constantia" w:hAnsi="Constantia" w:cs="Constantia"/>
                              <w:color w:val="002060"/>
                              <w:sz w:val="20"/>
                            </w:rPr>
                            <w:t>Приложение 9</w:t>
                          </w:r>
                        </w:p>
                        <w:p w:rsidR="006B7C1D" w:rsidRDefault="00091E1B">
                          <w:pPr>
                            <w:textDirection w:val="btLr"/>
                          </w:pPr>
                          <w:r>
                            <w:rPr>
                              <w:rFonts w:ascii="Constantia" w:hAnsi="Constantia" w:cs="Constantia"/>
                              <w:color w:val="002060"/>
                              <w:sz w:val="20"/>
                            </w:rPr>
                            <w:t>к Правилам листинга ценных бумаг</w:t>
                          </w:r>
                        </w:p>
                        <w:p w:rsidR="006B7C1D" w:rsidRDefault="00091E1B">
                          <w:pPr>
                            <w:textDirection w:val="btLr"/>
                          </w:pPr>
                          <w:r>
                            <w:rPr>
                              <w:rFonts w:ascii="Constantia" w:hAnsi="Constantia" w:cs="Constantia"/>
                              <w:color w:val="002060"/>
                              <w:sz w:val="20"/>
                            </w:rPr>
                            <w:t>ЗАО «Кыргызская фондовая биржа»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88" o:spid="_x0000_s1027" style="position:absolute;margin-left:332.25pt;margin-top:58.25pt;width:169.25pt;height:35.3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" filled="f" stroked="f">
              <v:path arrowok="t"/>
              <v:textbox inset="0,0,0,0">
                <w:txbxContent>
                  <w:p w:rsidR="006B7C1D" w:rsidRDefault="00091E1B">
                    <w:pPr>
                      <w:textDirection w:val="btLr"/>
                    </w:pPr>
                    <w:r>
                      <w:rPr>
                        <w:rFonts w:ascii="Constantia" w:hAnsi="Constantia" w:cs="Constantia"/>
                        <w:color w:val="002060"/>
                        <w:sz w:val="20"/>
                      </w:rPr>
                      <w:t>Приложение 9</w:t>
                    </w:r>
                  </w:p>
                  <w:p w:rsidR="006B7C1D" w:rsidRDefault="00091E1B">
                    <w:pPr>
                      <w:textDirection w:val="btLr"/>
                    </w:pPr>
                    <w:r>
                      <w:rPr>
                        <w:rFonts w:ascii="Constantia" w:hAnsi="Constantia" w:cs="Constantia"/>
                        <w:color w:val="002060"/>
                        <w:sz w:val="20"/>
                      </w:rPr>
                      <w:t>к Правилам листинга ценных бумаг</w:t>
                    </w:r>
                  </w:p>
                  <w:p w:rsidR="006B7C1D" w:rsidRDefault="00091E1B">
                    <w:pPr>
                      <w:textDirection w:val="btLr"/>
                    </w:pPr>
                    <w:r>
                      <w:rPr>
                        <w:rFonts w:ascii="Constantia" w:hAnsi="Constantia" w:cs="Constantia"/>
                        <w:color w:val="002060"/>
                        <w:sz w:val="20"/>
                      </w:rPr>
                      <w:t>ЗАО «Кыргызская фондовая биржа»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C1D" w:rsidRDefault="006B7C1D">
    <w:pPr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F50" w:rsidRDefault="006F3F50" w:rsidP="006F3F50">
    <w:pPr>
      <w:spacing w:after="0"/>
      <w:ind w:left="5670"/>
      <w:rPr>
        <w:rFonts w:ascii="Times New Roman" w:hAnsi="Times New Roman"/>
        <w:color w:val="002060"/>
        <w:sz w:val="24"/>
        <w:szCs w:val="24"/>
      </w:rPr>
    </w:pPr>
  </w:p>
  <w:p w:rsidR="006F3F50" w:rsidRPr="006F3F50" w:rsidRDefault="006F3F50" w:rsidP="006F3F50">
    <w:pPr>
      <w:spacing w:after="0"/>
      <w:ind w:left="5670"/>
      <w:rPr>
        <w:rFonts w:ascii="Times New Roman" w:hAnsi="Times New Roman"/>
        <w:color w:val="002060"/>
        <w:sz w:val="24"/>
        <w:szCs w:val="24"/>
      </w:rPr>
    </w:pPr>
    <w:r w:rsidRPr="00CF1D73">
      <w:rPr>
        <w:rFonts w:ascii="Times New Roman" w:hAnsi="Times New Roman"/>
        <w:color w:val="002060"/>
        <w:sz w:val="24"/>
        <w:szCs w:val="24"/>
      </w:rPr>
      <w:t>Приложение 1</w:t>
    </w:r>
  </w:p>
  <w:p w:rsidR="006F3F50" w:rsidRDefault="006F3F50" w:rsidP="006F3F50">
    <w:pPr>
      <w:spacing w:after="0"/>
      <w:ind w:left="5670"/>
      <w:rPr>
        <w:rFonts w:ascii="Times New Roman" w:hAnsi="Times New Roman"/>
        <w:color w:val="002060"/>
        <w:sz w:val="24"/>
        <w:szCs w:val="24"/>
      </w:rPr>
    </w:pPr>
    <w:r w:rsidRPr="00CF1D73">
      <w:rPr>
        <w:rFonts w:ascii="Times New Roman" w:hAnsi="Times New Roman"/>
        <w:color w:val="002060"/>
        <w:sz w:val="24"/>
        <w:szCs w:val="24"/>
      </w:rPr>
      <w:t xml:space="preserve">к Правилам листинга ценных </w:t>
    </w:r>
  </w:p>
  <w:p w:rsidR="006F3F50" w:rsidRPr="00CF1D73" w:rsidRDefault="006F3F50" w:rsidP="006F3F50">
    <w:pPr>
      <w:spacing w:after="0"/>
      <w:ind w:left="5670"/>
      <w:rPr>
        <w:rFonts w:ascii="Times New Roman" w:hAnsi="Times New Roman"/>
        <w:sz w:val="24"/>
        <w:szCs w:val="24"/>
      </w:rPr>
    </w:pPr>
    <w:r w:rsidRPr="00CF1D73">
      <w:rPr>
        <w:rFonts w:ascii="Times New Roman" w:hAnsi="Times New Roman"/>
        <w:color w:val="002060"/>
        <w:sz w:val="24"/>
        <w:szCs w:val="24"/>
      </w:rPr>
      <w:t xml:space="preserve">ОАО «Енвойс Вижион Диджитал Эксчейндж» </w:t>
    </w:r>
  </w:p>
  <w:p w:rsidR="006F3F50" w:rsidRDefault="006F3F5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D8"/>
    <w:multiLevelType w:val="multilevel"/>
    <w:tmpl w:val="CA2CB03A"/>
    <w:lvl w:ilvl="0">
      <w:start w:val="1"/>
      <w:numFmt w:val="bullet"/>
      <w:lvlText w:val="-"/>
      <w:lvlJc w:val="left"/>
      <w:rPr>
        <w:rFonts w:ascii="Constantia" w:eastAsia="Times New Roman" w:hAnsi="Constant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2C2F4C4A"/>
    <w:multiLevelType w:val="multilevel"/>
    <w:tmpl w:val="01440234"/>
    <w:lvl w:ilvl="0">
      <w:start w:val="1"/>
      <w:numFmt w:val="decimal"/>
      <w:lvlText w:val="%1."/>
      <w:lvlJc w:val="left"/>
      <w:rPr>
        <w:rFonts w:ascii="Constantia" w:eastAsia="Times New Roman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32622739"/>
    <w:multiLevelType w:val="multilevel"/>
    <w:tmpl w:val="C5E6A312"/>
    <w:lvl w:ilvl="0">
      <w:start w:val="1"/>
      <w:numFmt w:val="decimal"/>
      <w:lvlText w:val="%1)"/>
      <w:lvlJc w:val="left"/>
      <w:rPr>
        <w:rFonts w:ascii="Constantia" w:eastAsia="Times New Roman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376B4A98"/>
    <w:multiLevelType w:val="multilevel"/>
    <w:tmpl w:val="D07A6DB2"/>
    <w:lvl w:ilvl="0">
      <w:start w:val="1"/>
      <w:numFmt w:val="decimal"/>
      <w:lvlText w:val="3.%1."/>
      <w:lvlJc w:val="left"/>
      <w:rPr>
        <w:rFonts w:ascii="Constantia" w:eastAsia="Times New Roman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407C1E57"/>
    <w:multiLevelType w:val="multilevel"/>
    <w:tmpl w:val="4B9AC71A"/>
    <w:lvl w:ilvl="0">
      <w:start w:val="1"/>
      <w:numFmt w:val="decimal"/>
      <w:lvlText w:val="1.%1."/>
      <w:lvlJc w:val="left"/>
      <w:rPr>
        <w:rFonts w:ascii="Constantia" w:eastAsia="Times New Roman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427122A8"/>
    <w:multiLevelType w:val="multilevel"/>
    <w:tmpl w:val="98E28390"/>
    <w:lvl w:ilvl="0">
      <w:start w:val="1"/>
      <w:numFmt w:val="decimal"/>
      <w:lvlText w:val="%1."/>
      <w:lvlJc w:val="left"/>
      <w:rPr>
        <w:rFonts w:ascii="Constantia" w:eastAsia="Times New Roman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55514D20"/>
    <w:multiLevelType w:val="multilevel"/>
    <w:tmpl w:val="F7A4ED6A"/>
    <w:lvl w:ilvl="0">
      <w:start w:val="1"/>
      <w:numFmt w:val="decimal"/>
      <w:lvlText w:val="%1."/>
      <w:lvlJc w:val="left"/>
      <w:rPr>
        <w:rFonts w:ascii="Constantia" w:eastAsia="Times New Roman" w:hAnsi="Constantia" w:cs="Constantia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rPr>
        <w:rFonts w:ascii="Constantia" w:eastAsia="Times New Roman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5AB75C1B"/>
    <w:multiLevelType w:val="multilevel"/>
    <w:tmpl w:val="986603C2"/>
    <w:lvl w:ilvl="0">
      <w:start w:val="1"/>
      <w:numFmt w:val="decimal"/>
      <w:lvlText w:val="%1."/>
      <w:lvlJc w:val="left"/>
      <w:rPr>
        <w:rFonts w:ascii="Constantia" w:eastAsia="Times New Roman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rPr>
        <w:rFonts w:ascii="Constantia" w:eastAsia="Times New Roman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72934D0C"/>
    <w:multiLevelType w:val="multilevel"/>
    <w:tmpl w:val="137CFAA2"/>
    <w:lvl w:ilvl="0">
      <w:start w:val="1"/>
      <w:numFmt w:val="decimal"/>
      <w:lvlText w:val="2.%1."/>
      <w:lvlJc w:val="left"/>
      <w:rPr>
        <w:rFonts w:ascii="Constantia" w:eastAsia="Times New Roman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73420AD5"/>
    <w:multiLevelType w:val="multilevel"/>
    <w:tmpl w:val="87344264"/>
    <w:lvl w:ilvl="0">
      <w:start w:val="8"/>
      <w:numFmt w:val="decimal"/>
      <w:lvlText w:val="2.%1."/>
      <w:lvlJc w:val="left"/>
      <w:rPr>
        <w:rFonts w:ascii="Constantia" w:eastAsia="Times New Roman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gutterAtTop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73"/>
    <w:rsid w:val="00000F2E"/>
    <w:rsid w:val="00091E1B"/>
    <w:rsid w:val="00127B60"/>
    <w:rsid w:val="002E6051"/>
    <w:rsid w:val="00463133"/>
    <w:rsid w:val="004F52D8"/>
    <w:rsid w:val="006B7C1D"/>
    <w:rsid w:val="006F3F50"/>
    <w:rsid w:val="00963729"/>
    <w:rsid w:val="00C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8D38B642-9A27-4AA6-A2DD-8C65E4C9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0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2E6051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2E60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2E605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bekas bakytov</dc:creator>
  <cp:keywords/>
  <dc:description/>
  <cp:lastModifiedBy>bekas bakytov</cp:lastModifiedBy>
  <cp:revision>2</cp:revision>
  <dcterms:created xsi:type="dcterms:W3CDTF">2022-03-18T07:10:00Z</dcterms:created>
  <dcterms:modified xsi:type="dcterms:W3CDTF">2022-03-18T07:10:00Z</dcterms:modified>
</cp:coreProperties>
</file>