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Домашняя работа</w:t>
      </w:r>
    </w:p>
    <w:p>
      <w:pPr>
        <w:jc w:val="center"/>
      </w:pPr>
      <w:r>
        <w:rPr>
          <w:i/>
          <w:sz w:val="24"/>
        </w:rPr>
        <w:t>Тема: «Выбор источников и приемников данных. Сопоставление объектов данных»</w:t>
      </w:r>
    </w:p>
    <w:p>
      <w:r>
        <w:t>В качестве примера рассмотрен сквозной бизнес-процесс обычного магазина одежды: от оформления заказа покупателем до получения товара и передачи информации в учет и аналитику. Такой процесс проходит через несколько участников и информационных систем, поэтому на его примере удобно определить источники и приемники данных, выбрать ETL или ELT и составить карту сопоставления.</w:t>
      </w:r>
    </w:p>
    <w:p>
      <w:pPr>
        <w:pStyle w:val="Heading1"/>
      </w:pPr>
      <w:r>
        <w:t>Задание 1. Описание сквозного бизнес-процесса</w:t>
      </w:r>
    </w:p>
    <w:p>
      <w:pPr>
        <w:pStyle w:val="Heading2"/>
      </w:pPr>
      <w:r>
        <w:t>Название процесса</w:t>
      </w:r>
    </w:p>
    <w:p>
      <w:r>
        <w:t>Оформление и выполнение заказа в интернет-магазине одежды.</w:t>
      </w:r>
    </w:p>
    <w:p>
      <w:pPr>
        <w:pStyle w:val="Heading2"/>
      </w:pPr>
      <w:r>
        <w:t>Участники процесса</w:t>
      </w:r>
    </w:p>
    <w:p>
      <w:pPr>
        <w:pStyle w:val="ListBullet"/>
      </w:pPr>
      <w:r>
        <w:t>Покупатель — выбирает товары, указывает контактные данные и адрес доставки, оплачивает заказ.</w:t>
      </w:r>
    </w:p>
    <w:p>
      <w:pPr>
        <w:pStyle w:val="ListBullet"/>
      </w:pPr>
      <w:r>
        <w:t>Сайт интернет-магазина — принимает заказ и сохраняет сведения о покупателе, товарах и доставке.</w:t>
      </w:r>
    </w:p>
    <w:p>
      <w:pPr>
        <w:pStyle w:val="ListBullet"/>
      </w:pPr>
      <w:r>
        <w:t>Склад — проверяет наличие товара, резервирует его и собирает заказ.</w:t>
      </w:r>
    </w:p>
    <w:p>
      <w:pPr>
        <w:pStyle w:val="ListBullet"/>
      </w:pPr>
      <w:r>
        <w:t>Платежный сервис и бухгалтерия — подтверждают оплату и учитывают поступившие денежные средства.</w:t>
      </w:r>
    </w:p>
    <w:p>
      <w:pPr>
        <w:pStyle w:val="ListBullet"/>
      </w:pPr>
      <w:r>
        <w:t>Служба доставки — получает данные о посылке и доставляет ее покупателю.</w:t>
      </w:r>
    </w:p>
    <w:p>
      <w:pPr>
        <w:pStyle w:val="ListBullet"/>
      </w:pPr>
      <w:r>
        <w:t>Менеджер магазина — контролирует исключения, например отсутствие товара или неудачную оплату.</w:t>
      </w:r>
    </w:p>
    <w:p>
      <w:pPr>
        <w:pStyle w:val="ListBullet"/>
      </w:pPr>
      <w:r>
        <w:t>Руководитель и аналитик — используют сводные данные о продажах, товарах и заказах для отчетности.</w:t>
      </w:r>
    </w:p>
    <w:p>
      <w:pPr>
        <w:pStyle w:val="Heading2"/>
      </w:pPr>
      <w:r>
        <w:t>Последовательность шагов и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Что происходит</w:t>
            </w:r>
          </w:p>
        </w:tc>
        <w:tc>
          <w:tcPr>
            <w:tcW w:type="dxa" w:w="39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Какие данные создаются или используются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Система / участник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Покупатель выбирает одежду и оформляет заказ.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Состав заказа, количество, цена, ФИО, телефон, email, адрес.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Сайт интернет-магазина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Система проверяет наличие товара.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Артикул, размер, цвет, остаток на складе, количество для резерва.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Сайт и складская система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Покупатель оплачивает заказ.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Номер заказа, сумма, способ оплаты, статус платежа, идентификатор транзакции.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Платежный сервис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Склад собирает заказ.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Список товаров, адрес/ячейка хранения, количество, отметка о сборке.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Складская система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Заказ передается перевозчику.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ФИО получателя, телефон, адрес, вес/места, номер отправления.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Система доставки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Покупатель получает товар, заказ закрывается.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Статус доставки, дата вручения, итоговый статус заказа.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Система доставки и интернет-магазин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Данные включаются в учет и отчетность.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Выручка, количество заказов, возвраты, продажи по товарам и периодам.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Учетная система и аналитическое хранилище</w:t>
            </w:r>
          </w:p>
        </w:tc>
      </w:tr>
    </w:tbl>
    <w:p/>
    <w:p>
      <w:r>
        <w:t>Итог: процесс начинается с заказа покупателя и заканчивается доставкой товара, отражением продажи в учете и использованием итоговых показателей для анализа. На разных этапах одна и та же информация передается между системами, но может требовать изменения формата или структуры.</w:t>
      </w:r>
    </w:p>
    <w:p>
      <w:pPr>
        <w:pStyle w:val="Heading1"/>
      </w:pPr>
      <w:r>
        <w:t>Задание 2. Источники и приемники данных</w:t>
      </w:r>
    </w:p>
    <w:p>
      <w:r>
        <w:t>Источник — система или место, откуда извлекаются данные. Приемник — система, куда эти данные передаются после извлечения и, при необходимости, преобразования. При выборе учитываются структура и объем данных, актуальность, влияние на работу источника, безопасность, совместимость и стоимость поддержки.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Передача данных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Источник и его тип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Приемник и его тип</w:t>
            </w:r>
          </w:p>
        </w:tc>
        <w:tc>
          <w:tcPr>
            <w:tcW w:type="dxa" w:w="309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Обоснование выбора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Оформленный заказ → склад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Сайт интернет-магазина; операционная система с реляционной базой данных или API.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Складская система; операционная система / реляционная база данных.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Заказ имеет структурированные поля и должен быстро поступать на склад. Для обмена подходят API или сообщения; важна актуальность почти в реальном времени.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Запрос оплаты → платежный сервис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Сайт интернет-магазина; приложение и API.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Платежный сервис; внешний SaaS/API.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Нужно передать номер заказа, сумму и сведения, необходимые для оплаты. Используется документированный защищенный API; данные банковской карты не следует хранить в обычной базе магазина.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Статус оплаты → интернет-магазин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Платежный сервис; внешний API или webhook-событие.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Сайт интернет-магазина; операционная база данных.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Статус оплаты нужен для продолжения заказа. Webhook позволяет сообщать об изменении без постоянных частых запросов.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Заказ и адрес → служба доставки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Интернет-магазин; операционная база/API.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Система перевозчика; внешний SaaS/API.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Передаются данные получателя и посылки. Требуются совместимые форматы, проверка обязательных полей и защита персональных данных.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Статус доставки → интернет-магазин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Система перевозчика; API или поток событий.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Интернет-магазин; операционная база данных.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Изменение статуса важно быстро показать покупателю и сотрудникам. Подходит webhook или периодический запрос, если немедленное обновление не требуется.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Продажи → аналитическое хранилище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Учетная/операционная система; реляционная база данных.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Аналитическое хранилище (Data Warehouse); специализированное хранилище данных.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Для отчетов нужны данные за длительный период и объединение многих заказов. Загрузка может выполняться пакетами, а обработка — масштабироваться в хранилище.</w:t>
            </w:r>
          </w:p>
        </w:tc>
      </w:tr>
    </w:tbl>
    <w:p/>
    <w:p>
      <w:r>
        <w:t>Для оперативных шагов — оплаты, резервирования и доставки — важна высокая актуальность, поэтому предпочтительна передача через API или события. Для аналитики обычно допустима периодическая загрузка, поскольку отчеты не всегда требуют обновления каждую секунду.</w:t>
      </w:r>
    </w:p>
    <w:p>
      <w:pPr>
        <w:pStyle w:val="Heading1"/>
      </w:pPr>
      <w:r>
        <w:t>Задание 3. Выбор ETL или ELT для каждой пары</w:t>
      </w:r>
    </w:p>
    <w:p>
      <w:r>
        <w:t>ETL (Extract, Transform, Load) означает: извлечь данные, преобразовать их отдельно, затем загрузить в приемник. Такой подход удобен, когда нужно проверить и очистить данные до передачи, привести формат или удалить лишние персональные сведения. ELT (Extract, Load, Transform) означает: извлечь данные, загрузить их в целевое хранилище и преобразовать уже внутри него. Этот подход особенно полезен для больших объемов аналитических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Пара «источник — приемник»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Выбранный подход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Обоснование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Сайт → складская система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ETL / преобразование перед отправкой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Перед передачей нужно проверить артикулы и количество, привести поля к формату склада и убедиться, что обязательные значения заполнены. Объем небольшой, а корректность важна для сборки.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Сайт → платежный сервис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ETL / преобразование перед отправкой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Следует проверить номер заказа и сумму, сформировать запрос в формате API и не передавать ненужные персональные данные. Целевой сервис ожидает строго определенный набор полей.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Платежный сервис → сайт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ETL / проверка и преобразование события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Событие или ответ нужно проверить, сопоставить с номером заказа и привести статус к внутреннему справочнику магазина. Только после проверки статус обновляется в операционной системе.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Интернет-магазин → служба доставки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ETL / преобразование перед отправкой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ФИО, телефон и адрес форматируются по требованиям перевозчика. До отправки проверяются обязательные поля и корректность контактных данных.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Служба доставки → интернет-магазин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ETL / преобразование события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Статусы разных перевозчиков могут отличаться по названию. Их нужно преобразовать во внутренние статусы магазина, например «В пути» или «Доставлен».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Учетная система → Data Warehouse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ELT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В аналитическое хранилище загружаются данные о большом количестве заказов, после чего там можно рассчитывать выручку, агрегаты и отчеты. Хранилище рассчитано на аналитическую обработку и позволяет сохранять исходные данные для повторного анализа.</w:t>
            </w:r>
          </w:p>
        </w:tc>
      </w:tr>
    </w:tbl>
    <w:p/>
    <w:p>
      <w:r>
        <w:t>Вывод: в оперативном обмене между магазином, складом, платежной системой и перевозчиком разумно преобразовывать и проверять данные до записи в целевую систему. Для аналитического хранилища логичен ELT, поскольку там удобно выполнять тяжелые преобразования и агрегировать большие объемы данных. При работе с персональными данными в обоих подходах необходимо ограничивать доступ и передавать только нужные сведения.</w:t>
      </w:r>
    </w:p>
    <w:p>
      <w:pPr>
        <w:pStyle w:val="Heading1"/>
      </w:pPr>
      <w:r>
        <w:t>Задание 4. Объект данных и карта сопоставления</w:t>
      </w:r>
    </w:p>
    <w:p>
      <w:pPr>
        <w:pStyle w:val="Heading2"/>
      </w:pPr>
      <w:r>
        <w:t>Выбранный объект: «Заказ»</w:t>
      </w:r>
    </w:p>
    <w:p>
      <w:r>
        <w:t>Объект «Заказ» передается с сайта интернет-магазина в складскую систему. В источнике данные могут быть представлены одной записью заказа и связанными с ней позициями. В приемнике складской системе нужны идентификатор заказа, состав заказа, количество товаров, сведения для сборки и текущий статус.</w:t>
      </w:r>
    </w:p>
    <w:p>
      <w:pPr>
        <w:pStyle w:val="Heading2"/>
      </w:pPr>
      <w:r>
        <w:t>Структура объекта в источнике — сайт интернет-магазина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Атрибут источника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Тип данных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Пример значения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order_id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 / UUID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ORD-10458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Уникальный номер заказа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customer_name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Иван Петров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Имя покупателя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customer_phone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+7 (999) 123-45-67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Контакт для связи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Дата и время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2026-10-19 14:25:00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Дата создания заказа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sku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TSH-204-BLK-M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Артикул товара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quantity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Целое число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Количество единиц товара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unit_price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Десятичное число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1490.00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Цена за одну единицу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payment_status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 / код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PAID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Статус оплаты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delivery_address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Москва, ул. Лесная, 10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Адрес доставки</w:t>
            </w:r>
          </w:p>
        </w:tc>
      </w:tr>
    </w:tbl>
    <w:p/>
    <w:p>
      <w:pPr>
        <w:pStyle w:val="Heading2"/>
      </w:pPr>
      <w:r>
        <w:t>Структура объекта в приемнике — складская система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Атрибут приемника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Тип данных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Обязательный?</w:t>
            </w:r>
          </w:p>
        </w:tc>
        <w:tc>
          <w:tcPr>
            <w:tcW w:type="dxa" w:w="424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Пример / правило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warehouse_order_id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ORD-10458; внешний идентификатор заказа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recipient_name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Иван Петров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recipient_phone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79991234567; нормализованный номер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order_datetime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Дата и время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2026-10-19 14:25:00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item_sku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TSH-204-BLK-M; должен существовать в справочнике товаров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item_quantity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Целое число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2; значение должно быть больше нуля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item_price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Десятичное число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1490.00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payment_state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 из справочника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PAID → «Оплачен»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shipping_address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Да</w:t>
            </w:r>
          </w:p>
        </w:tc>
        <w:tc>
          <w:tcPr>
            <w:tcW w:type="dxa" w:w="42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Адрес в едином формате</w:t>
            </w:r>
          </w:p>
        </w:tc>
      </w:tr>
    </w:tbl>
    <w:p/>
    <w:p>
      <w:pPr>
        <w:pStyle w:val="Heading2"/>
      </w:pPr>
      <w:r>
        <w:t>Карта сопоставления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Атрибут приемника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540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Преобразование / проверка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warehouse_order_id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order_id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Прямое копирование; проверить уникальность и наличие значения.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recipient_name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customer_name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Переименование поля; удалить лишние пробелы по краям.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recipient_phone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customer_phone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Нормализация: удалить пробелы, скобки и дефисы; привести номер к принятому формату.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order_datetime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created_at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Преобразовать строковое значение в тип даты и времени, проверить формат и часовой пояс.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item_sku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sku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Прямое сопоставление; проверить, что артикул существует в справочнике складской системы.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item_quantity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quantity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Преобразовать к целому числу; проверить, что количество больше нуля.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item_price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unit_price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Преобразовать в десятичный тип с двумя знаками после запятой; не допускать потери точности.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payment_state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payment_status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Сопоставление по справочнику: PAID → «Оплачен», PENDING → «Ожидает оплаты», FAILED → «Ошибка оплаты».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shipping_address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delivery_address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Переименование и проверка обязательности; проверить, что адрес не пустой.</w:t>
            </w:r>
          </w:p>
        </w:tc>
      </w:tr>
    </w:tbl>
    <w:p/>
    <w:p>
      <w:pPr>
        <w:pStyle w:val="Heading2"/>
      </w:pPr>
      <w:r>
        <w:t>Две потенциальные проблемы и решения</w:t>
      </w:r>
    </w:p>
    <w:p>
      <w:r>
        <w:t>1. Различный формат телефона. В источнике телефон может быть записан как «+7 (999) 123-45-67», а складская система ожидает цифры без пробелов и знаков. Решение: использовать единое правило нормализации, проверять длину и допустимые символы, а некорректные записи направлять на исправление.</w:t>
      </w:r>
    </w:p>
    <w:p>
      <w:r>
        <w:t>2. Неизвестный артикул или статус. В заказе может встретиться артикул, отсутствующий в складском справочнике, либо новый код статуса оплаты. Решение: вести актуальные справочники соответствия, проверять значения до загрузки, записывать ошибку в журнал и не отправлять неподтвержденные данные в обработку без проверки.</w:t>
      </w:r>
    </w:p>
    <w:p>
      <w:pPr>
        <w:pStyle w:val="Heading1"/>
      </w:pPr>
      <w:r>
        <w:t>Задание 5. Примеры пяти типов преобразований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Тип преобразования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Атрибут источника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Атрибут приемника</w:t>
            </w:r>
          </w:p>
        </w:tc>
        <w:tc>
          <w:tcPr>
            <w:tcW w:type="dxa" w:w="410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Пример и описание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Переименование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customer_name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recipient_name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Имя поля меняется, но смысл остается тем же. Значение «Иван Петров» переносится без изменения содержания.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Приведение типа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created_at (строка)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order_datetime (дата/время)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Строка «2026-10-19 14:25:00» преобразуется в значение типа дата-время, чтобы приемник мог правильно сортировать и сравнивать даты.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Нормализация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customer_phone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recipient_phone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«+7 (999) 123-45-67» преобразуется в «79991234567»: удаляются пробелы, скобки и дефисы, номер приводится к единому формату.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Вычисление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unit_price и quantity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line_total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Вычисляется стоимость позиции: line_total = unit_price × quantity. Например, 1490.00 × 2 = 2980.00.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Сопоставление по справочнику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payment_status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payment_state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Код «PAID» преобразуется в понятный приемнику статус «Оплачен»; «PENDING» — в «Ожидает оплаты». Для этого используется таблица соответствия статусов.</w:t>
            </w:r>
          </w:p>
        </w:tc>
      </w:tr>
    </w:tbl>
    <w:p/>
    <w:p>
      <w:pPr>
        <w:pStyle w:val="Heading1"/>
      </w:pPr>
      <w:r>
        <w:t>Общий вывод</w:t>
      </w:r>
    </w:p>
    <w:p>
      <w:r>
        <w:t>При интеграции важно правильно выбрать источник и приемник данных, учитывая тип и объем информации, скорость обновления, совместимость, безопасность и влияние на работающие системы. Для оперативных обменов магазина с платежным сервисом, складом и доставкой данные следует проверять и преобразовывать до загрузки. Для аналитического хранилища подходит ELT, так как преобразования можно выполнять внутри масштабируемого хранилища. Карта сопоставления помогает установить соответствие между полями, форматами и справочниками, а тестирование, документирование и журналирование уменьшают риск потери или искажения данных.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646464"/>
        <w:sz w:val="18"/>
      </w:rPr>
      <w:t>Домашняя работа • Источники и приемники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