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AE3AA" w14:textId="71E8C8EF" w:rsidR="00106550" w:rsidRPr="00D42D4D" w:rsidRDefault="00106550" w:rsidP="00D42D4D">
      <w:pPr>
        <w:jc w:val="center"/>
        <w:rPr>
          <w:b/>
          <w:bCs/>
          <w:sz w:val="28"/>
          <w:szCs w:val="28"/>
          <w:lang w:val="pt-PT"/>
        </w:rPr>
      </w:pPr>
      <w:bookmarkStart w:id="0" w:name="_qkq2lue7f04i"/>
      <w:bookmarkEnd w:id="0"/>
      <w:r w:rsidRPr="00106550">
        <w:rPr>
          <w:b/>
          <w:bCs/>
          <w:sz w:val="28"/>
          <w:szCs w:val="28"/>
          <w:lang w:val="pt-PT"/>
        </w:rPr>
        <w:t>Projeto de Bases de Dados (CC2005)</w:t>
      </w:r>
      <w:bookmarkStart w:id="1" w:name="_10qxd44b7jo"/>
      <w:bookmarkEnd w:id="1"/>
    </w:p>
    <w:p w14:paraId="71A69B6D" w14:textId="11244703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1. Elementos do grupo</w:t>
      </w:r>
    </w:p>
    <w:p w14:paraId="300F2577" w14:textId="4FFC890A" w:rsidR="00106550" w:rsidRPr="00106550" w:rsidRDefault="00106550" w:rsidP="00D42D4D">
      <w:pPr>
        <w:jc w:val="both"/>
        <w:rPr>
          <w:lang w:val="pt-PT"/>
        </w:rPr>
      </w:pPr>
      <w:r w:rsidRPr="00106550">
        <w:rPr>
          <w:b/>
          <w:lang w:val="pt-PT"/>
        </w:rPr>
        <w:t>Grupo nº</w:t>
      </w:r>
      <w:r w:rsidRPr="00106550">
        <w:rPr>
          <w:lang w:val="pt-PT"/>
        </w:rPr>
        <w:t xml:space="preserve"> </w:t>
      </w:r>
      <w:r w:rsidRPr="00D42D4D">
        <w:rPr>
          <w:b/>
        </w:rPr>
        <w:t>G2A</w:t>
      </w:r>
    </w:p>
    <w:tbl>
      <w:tblPr>
        <w:tblW w:w="9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6970"/>
      </w:tblGrid>
      <w:tr w:rsidR="00106550" w:rsidRPr="00106550" w14:paraId="641B8899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D00D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Nº </w:t>
            </w:r>
            <w:proofErr w:type="spellStart"/>
            <w:r w:rsidRPr="00106550">
              <w:rPr>
                <w:b/>
                <w:lang w:val="en"/>
              </w:rPr>
              <w:t>mecanográfico</w:t>
            </w:r>
            <w:proofErr w:type="spellEnd"/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57A25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Nome</w:t>
            </w:r>
          </w:p>
        </w:tc>
      </w:tr>
      <w:tr w:rsidR="00106550" w:rsidRPr="00106550" w14:paraId="5B88E1AE" w14:textId="77777777" w:rsidTr="00106550">
        <w:trPr>
          <w:trHeight w:val="29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4767" w14:textId="29D18C37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202300339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EA86" w14:textId="655D524E" w:rsidR="00106550" w:rsidRPr="00106550" w:rsidRDefault="00106550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Isabela Britto Cartaxo</w:t>
            </w:r>
          </w:p>
        </w:tc>
      </w:tr>
      <w:tr w:rsidR="00106550" w:rsidRPr="00106550" w14:paraId="085ACE0E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C999" w14:textId="4817F4E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202300276</w:t>
            </w: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0AFF4" w14:textId="0659C216" w:rsidR="00106550" w:rsidRPr="00106550" w:rsidRDefault="00C25852" w:rsidP="00D42D4D">
            <w:pPr>
              <w:jc w:val="both"/>
              <w:rPr>
                <w:lang w:val="en"/>
              </w:rPr>
            </w:pPr>
            <w:r>
              <w:rPr>
                <w:lang w:val="en"/>
              </w:rPr>
              <w:t>Guilherme Ferreira Klippel</w:t>
            </w:r>
          </w:p>
        </w:tc>
      </w:tr>
      <w:tr w:rsidR="00106550" w:rsidRPr="00106550" w14:paraId="1EAAF6A7" w14:textId="77777777" w:rsidTr="0010655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9B39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8CA8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1FC5349E" w14:textId="77777777" w:rsidR="00106550" w:rsidRPr="00106550" w:rsidRDefault="00106550" w:rsidP="00D42D4D">
      <w:pPr>
        <w:jc w:val="both"/>
        <w:rPr>
          <w:lang w:val="en"/>
        </w:rPr>
      </w:pPr>
    </w:p>
    <w:p w14:paraId="6B8063F8" w14:textId="77777777" w:rsidR="00106550" w:rsidRPr="00106550" w:rsidRDefault="00106550" w:rsidP="00D42D4D">
      <w:pPr>
        <w:jc w:val="both"/>
        <w:rPr>
          <w:lang w:val="pt-PT"/>
        </w:rPr>
      </w:pPr>
      <w:bookmarkStart w:id="2" w:name="_afxiiivnths4"/>
      <w:bookmarkEnd w:id="2"/>
      <w:r w:rsidRPr="00106550">
        <w:rPr>
          <w:lang w:val="pt-PT"/>
        </w:rPr>
        <w:t>2. Universo considerado e modelo de classes UML</w:t>
      </w:r>
    </w:p>
    <w:p w14:paraId="37880161" w14:textId="0599DE54" w:rsidR="00106550" w:rsidRPr="00D42D4D" w:rsidRDefault="00106550" w:rsidP="00D42D4D">
      <w:pPr>
        <w:jc w:val="both"/>
        <w:rPr>
          <w:lang w:val="pt-PT"/>
        </w:rPr>
      </w:pPr>
      <w:r w:rsidRPr="00106550">
        <w:rPr>
          <w:b/>
          <w:bCs/>
          <w:lang w:val="pt-PT"/>
        </w:rPr>
        <w:t>Tema:</w:t>
      </w:r>
      <w:r w:rsidRPr="00106550">
        <w:rPr>
          <w:lang w:val="pt-PT"/>
        </w:rPr>
        <w:t xml:space="preserve"> </w:t>
      </w:r>
      <w:r w:rsidRPr="00D42D4D">
        <w:rPr>
          <w:lang w:val="pt-PT"/>
        </w:rPr>
        <w:t>Contratos públicos 2024</w:t>
      </w:r>
    </w:p>
    <w:p w14:paraId="7BD05D12" w14:textId="388C3417" w:rsidR="00A34DCB" w:rsidRPr="00D42D4D" w:rsidRDefault="00A34DCB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2.1</w:t>
      </w:r>
      <w:r w:rsidR="000519BD" w:rsidRPr="00D42D4D">
        <w:rPr>
          <w:bCs/>
          <w:lang w:val="pt-PT"/>
        </w:rPr>
        <w:t xml:space="preserve"> Univerdo da BD</w:t>
      </w:r>
    </w:p>
    <w:p w14:paraId="28232A04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universo considerado para a base de dados abrange </w:t>
      </w:r>
      <w:r w:rsidRPr="00A34DCB">
        <w:rPr>
          <w:b/>
          <w:bCs/>
          <w:lang w:val="pt-BR"/>
        </w:rPr>
        <w:t>Contratos Públicos celebrados em Portugal</w:t>
      </w:r>
      <w:r w:rsidRPr="00A34DCB">
        <w:rPr>
          <w:lang w:val="pt-BR"/>
        </w:rPr>
        <w:t xml:space="preserve">, com foco nos contratos cuja </w:t>
      </w:r>
      <w:r w:rsidRPr="00A34DCB">
        <w:rPr>
          <w:b/>
          <w:bCs/>
          <w:lang w:val="pt-BR"/>
        </w:rPr>
        <w:t>data de celebração</w:t>
      </w:r>
      <w:r w:rsidRPr="00A34DCB">
        <w:rPr>
          <w:lang w:val="pt-BR"/>
        </w:rPr>
        <w:t xml:space="preserve"> ocorre entre </w:t>
      </w:r>
      <w:r w:rsidRPr="00A34DCB">
        <w:rPr>
          <w:b/>
          <w:bCs/>
          <w:lang w:val="pt-BR"/>
        </w:rPr>
        <w:t>janeiro e fevereiro de 2024</w:t>
      </w:r>
      <w:r w:rsidRPr="00A34DCB">
        <w:rPr>
          <w:lang w:val="pt-BR"/>
        </w:rPr>
        <w:t xml:space="preserve">. Os dados incluem contratos publicados no intervalo entre </w:t>
      </w:r>
      <w:r w:rsidRPr="00A34DCB">
        <w:rPr>
          <w:b/>
          <w:bCs/>
          <w:lang w:val="pt-BR"/>
        </w:rPr>
        <w:t>dezembro de 2023 e fevereiro de 2024</w:t>
      </w:r>
      <w:r w:rsidRPr="00A34DCB">
        <w:rPr>
          <w:lang w:val="pt-BR"/>
        </w:rPr>
        <w:t>, refletindo tanto o período de divulgação quanto de efetivação dos contratos em plataformas governamentais.</w:t>
      </w:r>
    </w:p>
    <w:p w14:paraId="680FAD6C" w14:textId="7777777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>A base de dados documenta informações detalhadas de cada contrato, como o tipo e o objeto do contrato, as entidades envolvidas (adjudicantes e adjudicatárias), as datas de publicação e celebração, os valores contratados e as justificativas legais ou técnicas que sustentam os processos.</w:t>
      </w:r>
    </w:p>
    <w:p w14:paraId="3C7CFD7F" w14:textId="1F51CE37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t xml:space="preserve">O âmbito geográfico cobre predominantemente o território português, mas também contempla contratos com </w:t>
      </w:r>
      <w:r w:rsidRPr="00A34DCB">
        <w:rPr>
          <w:b/>
          <w:bCs/>
          <w:lang w:val="pt-BR"/>
        </w:rPr>
        <w:t>locais de execução fora de Portugal</w:t>
      </w:r>
      <w:r w:rsidRPr="00A34DCB">
        <w:rPr>
          <w:lang w:val="pt-BR"/>
        </w:rPr>
        <w:t xml:space="preserve">, incluindo múltiplos </w:t>
      </w:r>
      <w:r w:rsidR="000519BD" w:rsidRPr="00D42D4D">
        <w:rPr>
          <w:lang w:val="pt-BR"/>
        </w:rPr>
        <w:t>locais de execução</w:t>
      </w:r>
      <w:r w:rsidRPr="00A34DCB">
        <w:rPr>
          <w:lang w:val="pt-BR"/>
        </w:rPr>
        <w:t xml:space="preserve"> quando aplicável. Exemplos de países presentes nos registros incluem </w:t>
      </w:r>
      <w:r w:rsidRPr="00A34DCB">
        <w:rPr>
          <w:b/>
          <w:bCs/>
          <w:lang w:val="pt-BR"/>
        </w:rPr>
        <w:t>Espanha, Alemanha, Arábia Saudita, Quénia, Estados Unidos, Cabo Verde</w:t>
      </w:r>
      <w:r w:rsidR="000519BD" w:rsidRPr="00D42D4D">
        <w:rPr>
          <w:lang w:val="pt-BR"/>
        </w:rPr>
        <w:t>, dentre outros.</w:t>
      </w:r>
      <w:r w:rsidRPr="00A34DCB">
        <w:rPr>
          <w:lang w:val="pt-BR"/>
        </w:rPr>
        <w:t xml:space="preserve"> Para garantir precisão e eliminar redundâncias, as localizações de execução são discriminadas em níveis específicos, como município, distrito e país.</w:t>
      </w:r>
    </w:p>
    <w:p w14:paraId="2215D53E" w14:textId="2060D180" w:rsidR="00A34DCB" w:rsidRPr="00A34DCB" w:rsidRDefault="00A34DCB" w:rsidP="00D42D4D">
      <w:pPr>
        <w:jc w:val="both"/>
        <w:rPr>
          <w:lang w:val="pt-BR"/>
        </w:rPr>
      </w:pPr>
      <w:r w:rsidRPr="00A34DCB">
        <w:rPr>
          <w:lang w:val="pt-BR"/>
        </w:rPr>
        <w:lastRenderedPageBreak/>
        <w:t>Além disso, o conjunto de dados considera particularidades como contratos vinculados a acordos-quadro e procedimentos centralizados, permitindo uma análise abrangente e detalhada das práticas de contratação pública no período analisado.</w:t>
      </w:r>
    </w:p>
    <w:p w14:paraId="37073D5C" w14:textId="3D51D3D9" w:rsidR="00A575BC" w:rsidRPr="00D42D4D" w:rsidRDefault="00A575BC" w:rsidP="00D42D4D">
      <w:pPr>
        <w:jc w:val="both"/>
        <w:rPr>
          <w:bCs/>
          <w:lang w:val="pt-PT"/>
        </w:rPr>
      </w:pPr>
      <w:r w:rsidRPr="00D42D4D">
        <w:rPr>
          <w:bCs/>
          <w:lang w:val="pt-PT"/>
        </w:rPr>
        <w:t>2.2 UML</w:t>
      </w:r>
    </w:p>
    <w:p w14:paraId="0D6E5B90" w14:textId="7E75AF8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Após a análise do dataset, foi decidido modelar classes separadas para </w:t>
      </w:r>
      <w:r w:rsidRPr="00E33997">
        <w:rPr>
          <w:b/>
          <w:bCs/>
          <w:lang w:val="pt-BR"/>
        </w:rPr>
        <w:t>TipoContrato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TipoProcedimento</w:t>
      </w:r>
      <w:r w:rsidRPr="00E33997">
        <w:rPr>
          <w:bCs/>
          <w:lang w:val="pt-BR"/>
        </w:rPr>
        <w:t xml:space="preserve">, considerando que essas categorias aparecem em múltiplos contratos e, portanto, podem ser reutilizadas. Para a classe de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, optou-se por criar uma estrutura separada devido à presença de múltiplos componentes. Essa decisão garante que </w:t>
      </w:r>
      <w:r w:rsidRPr="00D42D4D">
        <w:rPr>
          <w:bCs/>
          <w:lang w:val="pt-BR"/>
        </w:rPr>
        <w:t xml:space="preserve">essa coluna </w:t>
      </w:r>
      <w:r w:rsidRPr="00E33997">
        <w:rPr>
          <w:bCs/>
          <w:lang w:val="pt-BR"/>
        </w:rPr>
        <w:t xml:space="preserve">atenda à Primeira Forma Normal (1FN). Assim, a </w:t>
      </w:r>
      <w:r w:rsidRPr="00E33997">
        <w:rPr>
          <w:b/>
          <w:bCs/>
          <w:lang w:val="pt-BR"/>
        </w:rPr>
        <w:t>Fundamentação</w:t>
      </w:r>
      <w:r w:rsidRPr="00E33997">
        <w:rPr>
          <w:bCs/>
          <w:lang w:val="pt-BR"/>
        </w:rPr>
        <w:t xml:space="preserve"> foi decomposta em atributos como </w:t>
      </w:r>
      <w:r w:rsidRPr="00E33997">
        <w:rPr>
          <w:b/>
          <w:bCs/>
          <w:lang w:val="pt-BR"/>
        </w:rPr>
        <w:t>artigo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número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alínea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subalínea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referênciaLegislativa</w:t>
      </w:r>
      <w:r w:rsidRPr="00E33997">
        <w:rPr>
          <w:bCs/>
          <w:lang w:val="pt-BR"/>
        </w:rPr>
        <w:t>.</w:t>
      </w:r>
    </w:p>
    <w:p w14:paraId="5DBB4C5F" w14:textId="69673F5C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 xml:space="preserve">De forma similar, o atributo </w:t>
      </w:r>
      <w:r w:rsidRPr="00E33997">
        <w:rPr>
          <w:b/>
          <w:bCs/>
          <w:lang w:val="pt-BR"/>
        </w:rPr>
        <w:t>CPV</w:t>
      </w:r>
      <w:r w:rsidRPr="00E33997">
        <w:rPr>
          <w:bCs/>
          <w:lang w:val="pt-BR"/>
        </w:rPr>
        <w:t xml:space="preserve"> foi desmembrado em </w:t>
      </w:r>
      <w:r w:rsidRPr="00E33997">
        <w:rPr>
          <w:b/>
          <w:bCs/>
          <w:lang w:val="pt-BR"/>
        </w:rPr>
        <w:t>CódigoCPV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DescriçãoCPV</w:t>
      </w:r>
      <w:r w:rsidRPr="00E33997">
        <w:rPr>
          <w:bCs/>
          <w:lang w:val="pt-BR"/>
        </w:rPr>
        <w:t xml:space="preserve">, enquanto as entidades foram divididas em </w:t>
      </w:r>
      <w:r w:rsidRPr="00E33997">
        <w:rPr>
          <w:b/>
          <w:bCs/>
          <w:lang w:val="pt-BR"/>
        </w:rPr>
        <w:t>NIF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Entidade</w:t>
      </w:r>
      <w:r w:rsidRPr="00E33997">
        <w:rPr>
          <w:bCs/>
          <w:lang w:val="pt-BR"/>
        </w:rPr>
        <w:t xml:space="preserve"> para manter a integridade dos dados e evitar redundâncias. No caso do </w:t>
      </w:r>
      <w:r w:rsidRPr="00E33997">
        <w:rPr>
          <w:b/>
          <w:bCs/>
          <w:lang w:val="pt-BR"/>
        </w:rPr>
        <w:t>Local de Execução</w:t>
      </w:r>
      <w:r w:rsidRPr="00E33997">
        <w:rPr>
          <w:bCs/>
          <w:lang w:val="pt-BR"/>
        </w:rPr>
        <w:t xml:space="preserve">, decidiu-se modelar essa informação como três classes distintas: </w:t>
      </w:r>
      <w:r w:rsidRPr="00E33997">
        <w:rPr>
          <w:b/>
          <w:bCs/>
          <w:lang w:val="pt-BR"/>
        </w:rPr>
        <w:t>Município</w:t>
      </w:r>
      <w:r w:rsidRPr="00E33997">
        <w:rPr>
          <w:bCs/>
          <w:lang w:val="pt-BR"/>
        </w:rPr>
        <w:t xml:space="preserve">, </w:t>
      </w:r>
      <w:r w:rsidRPr="00E33997">
        <w:rPr>
          <w:b/>
          <w:bCs/>
          <w:lang w:val="pt-BR"/>
        </w:rPr>
        <w:t>Distrito</w:t>
      </w:r>
      <w:r w:rsidRPr="00E33997">
        <w:rPr>
          <w:bCs/>
          <w:lang w:val="pt-BR"/>
        </w:rPr>
        <w:t xml:space="preserve"> e </w:t>
      </w:r>
      <w:r w:rsidRPr="00E33997">
        <w:rPr>
          <w:b/>
          <w:bCs/>
          <w:lang w:val="pt-BR"/>
        </w:rPr>
        <w:t>País</w:t>
      </w:r>
      <w:r w:rsidRPr="00E33997">
        <w:rPr>
          <w:bCs/>
          <w:lang w:val="pt-BR"/>
        </w:rPr>
        <w:t>.</w:t>
      </w:r>
      <w:r w:rsidR="00FA3D23" w:rsidRPr="00D42D4D">
        <w:rPr>
          <w:bCs/>
          <w:lang w:val="pt-BR"/>
        </w:rPr>
        <w:t xml:space="preserve"> O município está conectado ao contrato, pois é a classe mais específica. Assim, é possível determinar o distrito e o país a partir do município, mas não o contrário.</w:t>
      </w:r>
      <w:r w:rsidRPr="00E33997">
        <w:rPr>
          <w:bCs/>
          <w:lang w:val="pt-BR"/>
        </w:rPr>
        <w:t>Essa abordagem foi escolhida em vez de tratá-las como atributos, pois permite um melhor relacionamento com outras entidades, promovendo escalabilidade e reutilização, além de facilitar a adição de metadados específicos para cada nível geográfico.</w:t>
      </w:r>
    </w:p>
    <w:p w14:paraId="7534327B" w14:textId="6D3C7185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Para o atributo </w:t>
      </w:r>
      <w:r w:rsidRPr="00066FF7">
        <w:rPr>
          <w:b/>
          <w:bCs/>
          <w:lang w:val="pt-BR"/>
        </w:rPr>
        <w:t>Descrição Acordo Quadro</w:t>
      </w:r>
      <w:r w:rsidRPr="00066FF7">
        <w:rPr>
          <w:bCs/>
          <w:lang w:val="pt-BR"/>
        </w:rPr>
        <w:t>, inicialmente foi considerada a possibilidade de separar os elementos em diferentes atributos, com base nos padrões identificados nos dados. Além do texto descritivo, muitos registros apresentam informações adicionais, como a sigla do instrumento (</w:t>
      </w:r>
      <w:r w:rsidRPr="00066FF7">
        <w:rPr>
          <w:b/>
          <w:bCs/>
          <w:lang w:val="pt-BR"/>
        </w:rPr>
        <w:t>AQ</w:t>
      </w:r>
      <w:r w:rsidRPr="00066FF7">
        <w:rPr>
          <w:bCs/>
          <w:lang w:val="pt-BR"/>
        </w:rPr>
        <w:t xml:space="preserve"> - Acordo Quadro, </w:t>
      </w:r>
      <w:r w:rsidRPr="00066FF7">
        <w:rPr>
          <w:b/>
          <w:bCs/>
          <w:lang w:val="pt-BR"/>
        </w:rPr>
        <w:t>PRC</w:t>
      </w:r>
      <w:r w:rsidRPr="00066FF7">
        <w:rPr>
          <w:bCs/>
          <w:lang w:val="pt-BR"/>
        </w:rPr>
        <w:t xml:space="preserve"> - Pedido de Registro de Compras, </w:t>
      </w:r>
      <w:r w:rsidRPr="00066FF7">
        <w:rPr>
          <w:b/>
          <w:bCs/>
          <w:lang w:val="pt-BR"/>
        </w:rPr>
        <w:t>CP</w:t>
      </w:r>
      <w:r w:rsidRPr="00066FF7">
        <w:rPr>
          <w:bCs/>
          <w:lang w:val="pt-BR"/>
        </w:rPr>
        <w:t xml:space="preserve"> - Contrato de Prestação</w:t>
      </w:r>
      <w:r w:rsidR="00D42D4D">
        <w:rPr>
          <w:bCs/>
          <w:lang w:val="pt-BR"/>
        </w:rPr>
        <w:t>, etc</w:t>
      </w:r>
      <w:r w:rsidRPr="00066FF7">
        <w:rPr>
          <w:bCs/>
          <w:lang w:val="pt-BR"/>
        </w:rPr>
        <w:t xml:space="preserve">), um número sequencial (indicando a ordem de emissão, como </w:t>
      </w:r>
      <w:r w:rsidRPr="00066FF7">
        <w:rPr>
          <w:b/>
          <w:bCs/>
          <w:lang w:val="pt-BR"/>
        </w:rPr>
        <w:t>306</w:t>
      </w:r>
      <w:r w:rsidRPr="00066FF7">
        <w:rPr>
          <w:bCs/>
          <w:lang w:val="pt-BR"/>
        </w:rPr>
        <w:t>) e o ano de emissão (</w:t>
      </w:r>
      <w:r w:rsidRPr="00066FF7">
        <w:rPr>
          <w:b/>
          <w:bCs/>
          <w:lang w:val="pt-BR"/>
        </w:rPr>
        <w:t>2023</w:t>
      </w:r>
      <w:r w:rsidRPr="00066FF7">
        <w:rPr>
          <w:bCs/>
          <w:lang w:val="pt-BR"/>
        </w:rPr>
        <w:t>). Alguns exemplos desses formatos incluem:</w:t>
      </w:r>
    </w:p>
    <w:p w14:paraId="6E818F5E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AQ 306/2023</w:t>
      </w:r>
    </w:p>
    <w:p w14:paraId="7B65FE8F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CP 2021-25</w:t>
      </w:r>
    </w:p>
    <w:p w14:paraId="12E3A61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0029/FISC/2023</w:t>
      </w:r>
    </w:p>
    <w:p w14:paraId="4266A63A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PRC_0006/2023_RHU</w:t>
      </w:r>
    </w:p>
    <w:p w14:paraId="7703E6EB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306/2023</w:t>
      </w:r>
    </w:p>
    <w:p w14:paraId="6BBEBC21" w14:textId="77777777" w:rsidR="00066FF7" w:rsidRPr="00066FF7" w:rsidRDefault="00066FF7" w:rsidP="00D42D4D">
      <w:pPr>
        <w:numPr>
          <w:ilvl w:val="0"/>
          <w:numId w:val="8"/>
        </w:numPr>
        <w:jc w:val="both"/>
        <w:rPr>
          <w:bCs/>
        </w:rPr>
      </w:pPr>
      <w:r w:rsidRPr="00066FF7">
        <w:rPr>
          <w:b/>
          <w:bCs/>
        </w:rPr>
        <w:t>2022/56</w:t>
      </w:r>
    </w:p>
    <w:p w14:paraId="0F443A73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No entanto, os formatos dos registros são amplamente variados, como pode ser observado nos exemplos acima. Em alguns casos, é fornecida apenas uma descrição textual, ou surgem informações que não se enquadram claramente em uma categoria definida, ou até mesmo elementos cuja classificação é incerta. Exemplos desses casos incluem:</w:t>
      </w:r>
    </w:p>
    <w:p w14:paraId="4782F604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o fornecimento de combustíveis rodoviários</w:t>
      </w:r>
    </w:p>
    <w:p w14:paraId="0624BFB0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proofErr w:type="spellStart"/>
      <w:r w:rsidRPr="00066FF7">
        <w:rPr>
          <w:b/>
          <w:bCs/>
        </w:rPr>
        <w:t>Acordo</w:t>
      </w:r>
      <w:proofErr w:type="spellEnd"/>
      <w:r w:rsidRPr="00066FF7">
        <w:rPr>
          <w:b/>
          <w:bCs/>
        </w:rPr>
        <w:t xml:space="preserve"> Quadro 04/2021</w:t>
      </w:r>
    </w:p>
    <w:p w14:paraId="4ADA7A4F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ACORDO-QUADRO – DML</w:t>
      </w:r>
    </w:p>
    <w:p w14:paraId="3A930B75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PRC_0507/2021_GAE - O0760</w:t>
      </w:r>
    </w:p>
    <w:p w14:paraId="362B4A6A" w14:textId="77777777" w:rsidR="00066FF7" w:rsidRPr="00066FF7" w:rsidRDefault="00066FF7" w:rsidP="00D42D4D">
      <w:pPr>
        <w:numPr>
          <w:ilvl w:val="0"/>
          <w:numId w:val="9"/>
        </w:numPr>
        <w:jc w:val="both"/>
        <w:rPr>
          <w:bCs/>
        </w:rPr>
      </w:pPr>
      <w:r w:rsidRPr="00066FF7">
        <w:rPr>
          <w:b/>
          <w:bCs/>
        </w:rPr>
        <w:t>PRC_0306/2021_GAE - 'EB0722</w:t>
      </w:r>
    </w:p>
    <w:p w14:paraId="35D2A637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inconsistências dificultam a criação de uma estrutura uniforme para representar o atributo, especialmente considerando a necessidade de capturar todas as variações possíveis de forma precisa.</w:t>
      </w:r>
    </w:p>
    <w:p w14:paraId="008CD0E5" w14:textId="77777777" w:rsidR="00066FF7" w:rsidRPr="00066FF7" w:rsidRDefault="00066FF7" w:rsidP="00D42D4D">
      <w:pPr>
        <w:jc w:val="both"/>
        <w:rPr>
          <w:bCs/>
        </w:rPr>
      </w:pPr>
      <w:r w:rsidRPr="00066FF7">
        <w:rPr>
          <w:bCs/>
          <w:lang w:val="pt-BR"/>
        </w:rPr>
        <w:t xml:space="preserve">Mesmo que os atributos fossem unificados em um único campo, surgiria outro desafio: muitas descrições incluem informações adicionais separadas por diferentes delimitadores, como hífens ("-"), dois-pontos (":"), ou até mesmo o uso de hífens em posições que dificultam a separação correta das informações. </w:t>
      </w:r>
      <w:proofErr w:type="spellStart"/>
      <w:r w:rsidRPr="00066FF7">
        <w:rPr>
          <w:bCs/>
        </w:rPr>
        <w:t>Exemplos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ilustram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essa</w:t>
      </w:r>
      <w:proofErr w:type="spellEnd"/>
      <w:r w:rsidRPr="00066FF7">
        <w:rPr>
          <w:bCs/>
        </w:rPr>
        <w:t xml:space="preserve"> </w:t>
      </w:r>
      <w:proofErr w:type="spellStart"/>
      <w:r w:rsidRPr="00066FF7">
        <w:rPr>
          <w:bCs/>
        </w:rPr>
        <w:t>complexidade</w:t>
      </w:r>
      <w:proofErr w:type="spellEnd"/>
      <w:r w:rsidRPr="00066FF7">
        <w:rPr>
          <w:bCs/>
        </w:rPr>
        <w:t>:</w:t>
      </w:r>
    </w:p>
    <w:p w14:paraId="35368130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2021/60 - Acordo quadro para fornecimento de radiofármacos, às instituições e serviços do SNS</w:t>
      </w:r>
    </w:p>
    <w:p w14:paraId="0706D76C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a celebrar com uma única Entidade para a Aquisição de Material de Automação para a Águas do Douro e Paiva, S.A. e SIMDOURO - Saneamento do Grande Porto, S.A.</w:t>
      </w:r>
    </w:p>
    <w:p w14:paraId="2C830611" w14:textId="77777777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>Nesse caso, a separação com base no hífen dividiria a descrição no local errado, comprometendo a integridade dos dados.</w:t>
      </w:r>
    </w:p>
    <w:p w14:paraId="398C825F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CP 2021-25: ACORDO QUADRO PARA FORNECIMENTO DE MATERIAL DE INCONTINÊNCIA, PROTEÇÃO CUTÂNEA E ALÍVIO DE PRESSÃO, PARA AS INSTITUIÇÕES E SERVIÇOS DO SNS</w:t>
      </w:r>
    </w:p>
    <w:p w14:paraId="5E723D94" w14:textId="77777777" w:rsidR="00066FF7" w:rsidRPr="00066FF7" w:rsidRDefault="00066FF7" w:rsidP="00D42D4D">
      <w:pPr>
        <w:numPr>
          <w:ilvl w:val="0"/>
          <w:numId w:val="10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PRC_0306/2021_GAE - 'EB0722 - Empreitada geral de substituições / renovações de infraestruturas do Sistema de Águas da Região do Noroeste</w:t>
      </w:r>
    </w:p>
    <w:p w14:paraId="5FB14ECD" w14:textId="32EAB0EC" w:rsidR="00066FF7" w:rsidRPr="00066FF7" w:rsidRDefault="00066FF7" w:rsidP="00D42D4D">
      <w:pPr>
        <w:numPr>
          <w:ilvl w:val="1"/>
          <w:numId w:val="10"/>
        </w:numPr>
        <w:jc w:val="both"/>
        <w:rPr>
          <w:bCs/>
          <w:lang w:val="pt-BR"/>
        </w:rPr>
      </w:pPr>
      <w:r w:rsidRPr="00066FF7">
        <w:rPr>
          <w:bCs/>
          <w:lang w:val="pt-BR"/>
        </w:rPr>
        <w:t xml:space="preserve">Nesse caso, a separação dividiria </w:t>
      </w:r>
      <w:r w:rsidRPr="00D42D4D">
        <w:rPr>
          <w:bCs/>
          <w:lang w:val="pt-BR"/>
        </w:rPr>
        <w:t>esse “identificador”</w:t>
      </w:r>
      <w:r w:rsidRPr="00066FF7">
        <w:rPr>
          <w:bCs/>
          <w:lang w:val="pt-BR"/>
        </w:rPr>
        <w:t xml:space="preserve"> no meio, dificultando a extração correta dos dados.</w:t>
      </w:r>
    </w:p>
    <w:p w14:paraId="3028E7DD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lastRenderedPageBreak/>
        <w:t>Outro ponto crítico é que, em algumas situações, as informações complementares aparecem no final da descrição, como em:</w:t>
      </w:r>
    </w:p>
    <w:p w14:paraId="2C53D783" w14:textId="77777777" w:rsidR="00066FF7" w:rsidRPr="00066FF7" w:rsidRDefault="00066FF7" w:rsidP="00D42D4D">
      <w:pPr>
        <w:numPr>
          <w:ilvl w:val="0"/>
          <w:numId w:val="11"/>
        </w:numPr>
        <w:jc w:val="both"/>
        <w:rPr>
          <w:bCs/>
          <w:lang w:val="pt-BR"/>
        </w:rPr>
      </w:pPr>
      <w:r w:rsidRPr="00066FF7">
        <w:rPr>
          <w:b/>
          <w:bCs/>
          <w:lang w:val="pt-BR"/>
        </w:rPr>
        <w:t>Acordo Quadro para Fornecimento de Gás Natural - AQ/67/2023</w:t>
      </w:r>
    </w:p>
    <w:p w14:paraId="277F8858" w14:textId="77777777" w:rsidR="00066FF7" w:rsidRPr="00066FF7" w:rsidRDefault="00066FF7" w:rsidP="00D42D4D">
      <w:pPr>
        <w:jc w:val="both"/>
        <w:rPr>
          <w:bCs/>
          <w:lang w:val="pt-BR"/>
        </w:rPr>
      </w:pPr>
      <w:r w:rsidRPr="00066FF7">
        <w:rPr>
          <w:bCs/>
          <w:lang w:val="pt-BR"/>
        </w:rPr>
        <w:t>Essas variações estruturais tornam o processo de padronização especialmente desafiador e evidenciam a dificuldade de aplicar uma separação consistente com base nos delimitadores presentes nos dados.</w:t>
      </w:r>
    </w:p>
    <w:p w14:paraId="43491584" w14:textId="77777777" w:rsidR="00E33997" w:rsidRPr="00E33997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Devido à grande diversidade de formatos, separadores e estruturas, métodos automáticos como o split() (por exemplo, em Python) para separar elementos se mostrariam pouco confiáveis, especialmente em situações como:</w:t>
      </w:r>
    </w:p>
    <w:p w14:paraId="65CB4B08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Descrições longas e complexas, onde a separação no hífen pode ocorrer em locais indevidos.</w:t>
      </w:r>
    </w:p>
    <w:p w14:paraId="430A6931" w14:textId="77777777" w:rsidR="00E33997" w:rsidRPr="00E33997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Alternância de separadores, como o uso de ":" em vez de "-".</w:t>
      </w:r>
    </w:p>
    <w:p w14:paraId="01725D3D" w14:textId="77777777" w:rsidR="00E33997" w:rsidRPr="00D42D4D" w:rsidRDefault="00E33997" w:rsidP="00D42D4D">
      <w:pPr>
        <w:numPr>
          <w:ilvl w:val="0"/>
          <w:numId w:val="7"/>
        </w:numPr>
        <w:jc w:val="both"/>
        <w:rPr>
          <w:bCs/>
          <w:lang w:val="pt-BR"/>
        </w:rPr>
      </w:pPr>
      <w:r w:rsidRPr="00E33997">
        <w:rPr>
          <w:bCs/>
          <w:lang w:val="pt-BR"/>
        </w:rPr>
        <w:t>Casos onde a descrição principal aparece antes ou depois dos dados formais.</w:t>
      </w:r>
    </w:p>
    <w:p w14:paraId="22A14ABC" w14:textId="665571AC" w:rsidR="00472706" w:rsidRPr="00D42D4D" w:rsidRDefault="00472706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Para os demais atributos, decidimos mantê-los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pois não se repetem o suficiente para justificar a criação de uma classe separada ou não há necessidade dessa separação. Por exemplo, no caso da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data de celebração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apesar de existirem datas que se repetem em vários contratos, não faz sentido movê-la para uma classe separada, pois isso aumentaria a complexidade do modelo sem trazer benefícios claros. Ao manter a data dentro da classe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Contrato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, evitamos a necessidade de associar um novo objeto ou classe para cada ocorrência de uma data, o que tornaria o modelo mais complexo e dificultaria o gerenciamento e a leitura dos dados, além de potencialmente resultar em maior custo de processamento e manutenção. </w:t>
      </w:r>
    </w:p>
    <w:p w14:paraId="69B3CE85" w14:textId="77777777" w:rsidR="00FA3D23" w:rsidRPr="00D42D4D" w:rsidRDefault="00E33997" w:rsidP="00D42D4D">
      <w:pPr>
        <w:jc w:val="both"/>
        <w:rPr>
          <w:bCs/>
          <w:lang w:val="pt-BR"/>
        </w:rPr>
      </w:pPr>
      <w:r w:rsidRPr="00E33997">
        <w:rPr>
          <w:bCs/>
          <w:lang w:val="pt-BR"/>
        </w:rPr>
        <w:t>As escolhas de modelação foram fundamentadas nos princípios de normalização de banco de dados, buscando atender à 1FN e minimizar redundâncias. Sempre que possível, valores reutilizáveis e categorias foram abstraídos para classes separadas, enquanto atributos complexos, mas estáveis, foram mantidos como texto para reduzir a complexidade operacional.</w:t>
      </w:r>
      <w:r w:rsidR="000519BD" w:rsidRPr="00D42D4D">
        <w:rPr>
          <w:bCs/>
          <w:lang w:val="pt-BR"/>
        </w:rPr>
        <w:t xml:space="preserve"> </w:t>
      </w:r>
    </w:p>
    <w:p w14:paraId="463B502E" w14:textId="77777777" w:rsidR="00FA3D23" w:rsidRPr="00D42D4D" w:rsidRDefault="00E33997" w:rsidP="00D42D4D">
      <w:pPr>
        <w:jc w:val="both"/>
        <w:rPr>
          <w:b/>
          <w:noProof/>
          <w:lang w:val="pt-PT"/>
        </w:rPr>
      </w:pPr>
      <w:r w:rsidRPr="00E33997">
        <w:rPr>
          <w:bCs/>
          <w:lang w:val="pt-BR"/>
        </w:rPr>
        <w:t>Segue abaixo o diagrama de classes UML, ilustrando as relações entre as classes e destacando os pontos aborda</w:t>
      </w:r>
      <w:r w:rsidR="000519BD" w:rsidRPr="00D42D4D">
        <w:rPr>
          <w:bCs/>
          <w:lang w:val="pt-BR"/>
        </w:rPr>
        <w:t>dos.</w:t>
      </w:r>
    </w:p>
    <w:p w14:paraId="1E446DE2" w14:textId="3206B42F" w:rsidR="00F15E5C" w:rsidRPr="00D42D4D" w:rsidRDefault="00F15E5C" w:rsidP="00D42D4D">
      <w:pPr>
        <w:jc w:val="both"/>
        <w:rPr>
          <w:b/>
          <w:noProof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783E5113" wp14:editId="4AD2B299">
            <wp:extent cx="6051550" cy="3638550"/>
            <wp:effectExtent l="0" t="0" r="6350" b="0"/>
            <wp:docPr id="31948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89C7" w14:textId="77777777" w:rsidR="00106550" w:rsidRPr="00106550" w:rsidRDefault="00106550" w:rsidP="00D42D4D">
      <w:pPr>
        <w:jc w:val="both"/>
        <w:rPr>
          <w:lang w:val="pt-PT"/>
        </w:rPr>
      </w:pPr>
      <w:bookmarkStart w:id="3" w:name="_nbkvkwkorb4e"/>
      <w:bookmarkEnd w:id="3"/>
      <w:r w:rsidRPr="00106550">
        <w:rPr>
          <w:lang w:val="pt-PT"/>
        </w:rPr>
        <w:t>3. Modelo relacional</w:t>
      </w:r>
    </w:p>
    <w:p w14:paraId="3A4014C0" w14:textId="1B546DF2" w:rsidR="00472706" w:rsidRPr="00472706" w:rsidRDefault="00472706" w:rsidP="00D42D4D">
      <w:pPr>
        <w:jc w:val="both"/>
        <w:rPr>
          <w:lang w:val="pt-BR"/>
        </w:rPr>
      </w:pPr>
      <w:bookmarkStart w:id="4" w:name="_kinzn6yrc4tj"/>
      <w:bookmarkEnd w:id="4"/>
      <w:r w:rsidRPr="00472706">
        <w:rPr>
          <w:lang w:val="pt-BR"/>
        </w:rPr>
        <w:t xml:space="preserve">Para as classes que poderiam ter mais de uma associação com 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, optamos por criar novas tabelas para representar essas associações. Exemplos disso são as tabelas </w:t>
      </w:r>
      <w:r w:rsidRPr="00D42D4D">
        <w:rPr>
          <w:b/>
          <w:bCs/>
          <w:lang w:val="pt-BR"/>
        </w:rPr>
        <w:t>CPV</w:t>
      </w:r>
      <w:r w:rsidRPr="00472706">
        <w:rPr>
          <w:b/>
          <w:bCs/>
          <w:lang w:val="pt-BR"/>
        </w:rPr>
        <w:t>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ClassificacoesContratos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Fundamentacoes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LocaisDeExecucao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Adjudicatarios</w:t>
      </w:r>
      <w:r w:rsidRPr="00472706">
        <w:rPr>
          <w:lang w:val="pt-BR"/>
        </w:rPr>
        <w:t xml:space="preserve">. Nesses casos, associamos 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do </w:t>
      </w:r>
      <w:r w:rsidRPr="00472706">
        <w:rPr>
          <w:b/>
          <w:bCs/>
          <w:lang w:val="pt-BR"/>
        </w:rPr>
        <w:t>Contrato</w:t>
      </w:r>
      <w:r w:rsidRPr="00472706">
        <w:rPr>
          <w:lang w:val="pt-BR"/>
        </w:rPr>
        <w:t xml:space="preserve"> ao </w:t>
      </w:r>
      <w:r w:rsidRPr="00472706">
        <w:rPr>
          <w:b/>
          <w:bCs/>
          <w:lang w:val="pt-BR"/>
        </w:rPr>
        <w:t>id</w:t>
      </w:r>
      <w:r w:rsidRPr="00472706">
        <w:rPr>
          <w:lang w:val="pt-BR"/>
        </w:rPr>
        <w:t xml:space="preserve"> correspondente da tabela relacionada.</w:t>
      </w:r>
    </w:p>
    <w:p w14:paraId="4768EAC8" w14:textId="4C618903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Nos casos em que existe apenas uma associação por contrato, como entre as tabelas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TiposProcedimentos</w:t>
      </w:r>
      <w:r w:rsidRPr="00472706">
        <w:rPr>
          <w:lang w:val="pt-BR"/>
        </w:rPr>
        <w:t xml:space="preserve">, ou entre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Adjudicantes</w:t>
      </w:r>
      <w:r w:rsidRPr="00472706">
        <w:rPr>
          <w:lang w:val="pt-BR"/>
        </w:rPr>
        <w:t xml:space="preserve">, optamos por adicionar uma chave estrangeira (FK) diretamente na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>, pois não há necessidade de criar uma tabela separada. Isso ocorre porque não há múltiplos atributos por contrato para serem associados</w:t>
      </w:r>
      <w:r w:rsidRPr="00D42D4D">
        <w:rPr>
          <w:lang w:val="pt-BR"/>
        </w:rPr>
        <w:t>, e nem muitos valores nulos que justifiquem essa separação</w:t>
      </w:r>
      <w:r w:rsidRPr="00472706">
        <w:rPr>
          <w:lang w:val="pt-BR"/>
        </w:rPr>
        <w:t>.</w:t>
      </w:r>
    </w:p>
    <w:p w14:paraId="1F03DD1D" w14:textId="77777777" w:rsidR="00472706" w:rsidRPr="005B4DB0" w:rsidRDefault="00472706" w:rsidP="00D42D4D">
      <w:pPr>
        <w:jc w:val="both"/>
        <w:rPr>
          <w:u w:val="single"/>
          <w:lang w:val="pt-BR"/>
        </w:rPr>
      </w:pPr>
      <w:r w:rsidRPr="00472706">
        <w:rPr>
          <w:lang w:val="pt-BR"/>
        </w:rPr>
        <w:t xml:space="preserve">Em relação à </w:t>
      </w:r>
      <w:r w:rsidRPr="00472706">
        <w:rPr>
          <w:b/>
          <w:bCs/>
          <w:lang w:val="pt-BR"/>
        </w:rPr>
        <w:t>descrição do acordo quadro</w:t>
      </w:r>
      <w:r w:rsidRPr="00472706">
        <w:rPr>
          <w:lang w:val="pt-BR"/>
        </w:rPr>
        <w:t xml:space="preserve">, a situação é um pouco diferente. Como apenas 30% dos contratos possuem essa descrição, decidimos manter essa informação fora da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para evitar muitos valores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Assim, mesmo havendo apenas uma descrição de acordo quadro por contrato, essa abordagem evita que a tabela </w:t>
      </w:r>
      <w:r w:rsidRPr="00472706">
        <w:rPr>
          <w:b/>
          <w:bCs/>
          <w:lang w:val="pt-BR"/>
        </w:rPr>
        <w:t>Contratos</w:t>
      </w:r>
      <w:r w:rsidRPr="00472706">
        <w:rPr>
          <w:lang w:val="pt-BR"/>
        </w:rPr>
        <w:t xml:space="preserve"> contenha muitas entradas nulas.</w:t>
      </w:r>
    </w:p>
    <w:p w14:paraId="72466EEF" w14:textId="27AC52F9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lastRenderedPageBreak/>
        <w:t xml:space="preserve">No caso dos </w:t>
      </w:r>
      <w:r w:rsidRPr="00472706">
        <w:rPr>
          <w:b/>
          <w:bCs/>
          <w:lang w:val="pt-BR"/>
        </w:rPr>
        <w:t>Locais de Execução</w:t>
      </w:r>
      <w:r w:rsidRPr="00472706">
        <w:rPr>
          <w:lang w:val="pt-BR"/>
        </w:rPr>
        <w:t xml:space="preserve">, os dados podem ser fornecidos de três formas: </w:t>
      </w:r>
      <w:r w:rsidRPr="00472706">
        <w:rPr>
          <w:b/>
          <w:bCs/>
          <w:lang w:val="pt-BR"/>
        </w:rPr>
        <w:t>país, distrito e município</w:t>
      </w:r>
      <w:r w:rsidRPr="00472706">
        <w:rPr>
          <w:lang w:val="pt-BR"/>
        </w:rPr>
        <w:t xml:space="preserve">, </w:t>
      </w:r>
      <w:r w:rsidRPr="00472706">
        <w:rPr>
          <w:b/>
          <w:bCs/>
          <w:lang w:val="pt-BR"/>
        </w:rPr>
        <w:t>país e distrito</w:t>
      </w:r>
      <w:r w:rsidRPr="00472706">
        <w:rPr>
          <w:lang w:val="pt-BR"/>
        </w:rPr>
        <w:t xml:space="preserve">, ou apenas </w:t>
      </w:r>
      <w:r w:rsidRPr="00472706">
        <w:rPr>
          <w:b/>
          <w:bCs/>
          <w:lang w:val="pt-BR"/>
        </w:rPr>
        <w:t>país</w:t>
      </w:r>
      <w:r w:rsidRPr="00472706">
        <w:rPr>
          <w:lang w:val="pt-BR"/>
        </w:rPr>
        <w:t xml:space="preserve">. Por isso, optamos por permitir que, quando o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 não forem informados, esses valores sejam atribuídos como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Por exemplo, se o país for </w:t>
      </w:r>
      <w:r w:rsidRPr="00472706">
        <w:rPr>
          <w:b/>
          <w:bCs/>
          <w:lang w:val="pt-BR"/>
        </w:rPr>
        <w:t>Espanha</w:t>
      </w:r>
      <w:r w:rsidRPr="00472706">
        <w:rPr>
          <w:lang w:val="pt-BR"/>
        </w:rPr>
        <w:t xml:space="preserve"> e o distrito e município não forem fornecidos, eles serão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. Como existe um outro atributo de vinculação, podemos ter mais de um atributo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 xml:space="preserve"> nos campos </w:t>
      </w:r>
      <w:r w:rsidRPr="00472706">
        <w:rPr>
          <w:b/>
          <w:bCs/>
          <w:lang w:val="pt-BR"/>
        </w:rPr>
        <w:t>distrito</w:t>
      </w:r>
      <w:r w:rsidRPr="00472706">
        <w:rPr>
          <w:lang w:val="pt-BR"/>
        </w:rPr>
        <w:t xml:space="preserve"> e </w:t>
      </w:r>
      <w:r w:rsidRPr="00472706">
        <w:rPr>
          <w:b/>
          <w:bCs/>
          <w:lang w:val="pt-BR"/>
        </w:rPr>
        <w:t>município</w:t>
      </w:r>
      <w:r w:rsidRPr="00472706">
        <w:rPr>
          <w:lang w:val="pt-BR"/>
        </w:rPr>
        <w:t xml:space="preserve">. Para garantir a unicidade, a combinação da tupla </w:t>
      </w:r>
      <w:r w:rsidRPr="00472706">
        <w:rPr>
          <w:b/>
          <w:bCs/>
          <w:lang w:val="pt-BR"/>
        </w:rPr>
        <w:t>idPais, distrito</w:t>
      </w:r>
      <w:r w:rsidRPr="00472706">
        <w:rPr>
          <w:lang w:val="pt-BR"/>
        </w:rPr>
        <w:t xml:space="preserve"> ou </w:t>
      </w:r>
      <w:r w:rsidRPr="00472706">
        <w:rPr>
          <w:b/>
          <w:bCs/>
          <w:lang w:val="pt-BR"/>
        </w:rPr>
        <w:t>idDistrito, município</w:t>
      </w:r>
      <w:r w:rsidRPr="00472706">
        <w:rPr>
          <w:lang w:val="pt-BR"/>
        </w:rPr>
        <w:t xml:space="preserve"> é usada, o que assegura que não haja repetições, pois o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dDistrito</w:t>
      </w:r>
      <w:r w:rsidRPr="00D42D4D">
        <w:rPr>
          <w:b/>
          <w:bCs/>
          <w:lang w:val="pt-BR"/>
        </w:rPr>
        <w:t xml:space="preserve">, NULL) </w:t>
      </w:r>
      <w:r w:rsidRPr="00D42D4D">
        <w:rPr>
          <w:lang w:val="pt-BR"/>
        </w:rPr>
        <w:t xml:space="preserve">ou </w:t>
      </w:r>
      <w:r w:rsidRPr="00D42D4D">
        <w:rPr>
          <w:b/>
          <w:bCs/>
          <w:lang w:val="pt-BR"/>
        </w:rPr>
        <w:t>(i</w:t>
      </w:r>
      <w:r w:rsidRPr="00472706">
        <w:rPr>
          <w:b/>
          <w:bCs/>
          <w:lang w:val="pt-BR"/>
        </w:rPr>
        <w:t>dPais</w:t>
      </w:r>
      <w:r w:rsidRPr="00D42D4D">
        <w:rPr>
          <w:b/>
          <w:bCs/>
          <w:lang w:val="pt-BR"/>
        </w:rPr>
        <w:t>, NULL)</w:t>
      </w:r>
      <w:r w:rsidRPr="00472706">
        <w:rPr>
          <w:lang w:val="pt-BR"/>
        </w:rPr>
        <w:t xml:space="preserve"> será único, mesmo com </w:t>
      </w:r>
      <w:r w:rsidRPr="00D42D4D">
        <w:rPr>
          <w:lang w:val="pt-BR"/>
        </w:rPr>
        <w:t>o valor</w:t>
      </w:r>
      <w:r w:rsidRPr="00472706">
        <w:rPr>
          <w:lang w:val="pt-BR"/>
        </w:rPr>
        <w:t xml:space="preserve"> </w:t>
      </w:r>
      <w:r w:rsidRPr="00472706">
        <w:rPr>
          <w:b/>
          <w:bCs/>
          <w:lang w:val="pt-BR"/>
        </w:rPr>
        <w:t>NULL</w:t>
      </w:r>
      <w:r w:rsidRPr="00472706">
        <w:rPr>
          <w:lang w:val="pt-BR"/>
        </w:rPr>
        <w:t>.</w:t>
      </w:r>
    </w:p>
    <w:p w14:paraId="131AB905" w14:textId="300C89E5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Além disso, optamos por diferenciar os nomes dos atributos em cada tabela para que possamos utilizar </w:t>
      </w:r>
      <w:r w:rsidRPr="00D42D4D">
        <w:rPr>
          <w:lang w:val="pt-BR"/>
        </w:rPr>
        <w:t xml:space="preserve">o natural </w:t>
      </w:r>
      <w:r w:rsidRPr="00472706">
        <w:rPr>
          <w:lang w:val="pt-BR"/>
        </w:rPr>
        <w:t>join de forma mais intuitiva nas queries, melhorando a legibilidade e facilitando a identificação da tabela a que cada atributo pertence.</w:t>
      </w:r>
    </w:p>
    <w:p w14:paraId="0338A167" w14:textId="77777777" w:rsidR="00472706" w:rsidRPr="00472706" w:rsidRDefault="00472706" w:rsidP="00D42D4D">
      <w:pPr>
        <w:jc w:val="both"/>
        <w:rPr>
          <w:lang w:val="pt-BR"/>
        </w:rPr>
      </w:pPr>
      <w:r w:rsidRPr="00472706">
        <w:rPr>
          <w:lang w:val="pt-BR"/>
        </w:rPr>
        <w:t xml:space="preserve">Por fim, para facilitar a leitura do modelo relacional, é importante observar que cada chave estrangeira (FK) possui uma seta na linha que indica a direção </w:t>
      </w:r>
      <w:r w:rsidRPr="005B4DB0">
        <w:rPr>
          <w:u w:val="single"/>
          <w:lang w:val="pt-BR"/>
        </w:rPr>
        <w:t>para</w:t>
      </w:r>
      <w:r w:rsidRPr="00472706">
        <w:rPr>
          <w:lang w:val="pt-BR"/>
        </w:rPr>
        <w:t xml:space="preserve"> a chave primária (PK) correspondente da outra tabela.</w:t>
      </w:r>
    </w:p>
    <w:p w14:paraId="144D6D2B" w14:textId="0450DF14" w:rsidR="00F15E5C" w:rsidRDefault="00F15E5C" w:rsidP="00D42D4D">
      <w:pPr>
        <w:jc w:val="both"/>
        <w:rPr>
          <w:lang w:val="pt-PT"/>
        </w:rPr>
      </w:pPr>
      <w:r w:rsidRPr="005B4DB0">
        <w:rPr>
          <w:b/>
          <w:noProof/>
          <w:u w:val="single"/>
          <w:lang w:val="pt-PT"/>
        </w:rPr>
        <w:drawing>
          <wp:inline distT="0" distB="0" distL="0" distR="0" wp14:anchorId="2236239E" wp14:editId="32B9286E">
            <wp:extent cx="5937250" cy="3384550"/>
            <wp:effectExtent l="0" t="0" r="6350" b="6350"/>
            <wp:docPr id="892021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B361" w14:textId="0C51C117" w:rsidR="00F664A6" w:rsidRDefault="00F664A6" w:rsidP="00D42D4D">
      <w:pPr>
        <w:jc w:val="both"/>
        <w:rPr>
          <w:lang w:val="pt-PT"/>
        </w:rPr>
      </w:pPr>
      <w:r>
        <w:rPr>
          <w:lang w:val="pt-PT"/>
        </w:rPr>
        <w:t>Com isso, também conseguimos atingir as exigências para nos enquadrarmos no modelo 2FN e 3FN.</w:t>
      </w:r>
    </w:p>
    <w:p w14:paraId="015053F2" w14:textId="77777777" w:rsidR="00F664A6" w:rsidRPr="00F664A6" w:rsidRDefault="00F664A6" w:rsidP="00F664A6">
      <w:pPr>
        <w:jc w:val="both"/>
        <w:rPr>
          <w:lang w:val="pt-BR"/>
        </w:rPr>
      </w:pPr>
      <w:r w:rsidRPr="00F664A6">
        <w:rPr>
          <w:lang w:val="pt-BR"/>
        </w:rPr>
        <w:t>A 2FN exige que não existam dependências parciais, ou seja, todos os atributos não chave devem depender completamente da chave primária. No modelo relacional apresentado:</w:t>
      </w:r>
    </w:p>
    <w:p w14:paraId="4CD7A47E" w14:textId="77777777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lastRenderedPageBreak/>
        <w:t>Tabelas Associativas: Foram criadas tabelas associativas como CPVsContratos, ClassificacoesContratos, Fundamentacoes, LocaisDeExecucao, e </w:t>
      </w:r>
      <w:proofErr w:type="spellStart"/>
      <w:r w:rsidRPr="005B0C59">
        <w:rPr>
          <w:lang w:val="pt-BR"/>
        </w:rPr>
        <w:t>Adjudicatarios</w:t>
      </w:r>
      <w:proofErr w:type="spellEnd"/>
      <w:r w:rsidRPr="005B0C59">
        <w:rPr>
          <w:lang w:val="pt-BR"/>
        </w:rPr>
        <w:t> para representar as relações muitos-para-muitos entre contratos e outras entidades. Essa abordagem assegura que a tabela principal (por exemplo, Contratos) não armazene dados redundantes que dependam apenas de parte da chave primária, eliminando dependências parciais.</w:t>
      </w:r>
    </w:p>
    <w:p w14:paraId="07CE4D4B" w14:textId="69F6A8D3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t xml:space="preserve">Locais de Execução: A modelagem de locais de execução em três tabelas separadas (País, </w:t>
      </w:r>
      <w:r w:rsidRPr="005B0C59">
        <w:rPr>
          <w:lang w:val="pt-BR"/>
        </w:rPr>
        <w:t>Distrito e Município</w:t>
      </w:r>
      <w:r w:rsidRPr="005B0C59">
        <w:rPr>
          <w:lang w:val="pt-BR"/>
        </w:rPr>
        <w:t>) impede que atributos como Município dependam apenas de parte da chave (por exemplo, a chave primária em Contratos). Cada nível de localização é representado por identificadores únicos, garantindo que as dependências sejam completas e não parciais.</w:t>
      </w:r>
    </w:p>
    <w:p w14:paraId="1077EFB8" w14:textId="5DF42314" w:rsidR="005B0C59" w:rsidRPr="005B0C59" w:rsidRDefault="005B0C59" w:rsidP="005B0C59">
      <w:pPr>
        <w:numPr>
          <w:ilvl w:val="0"/>
          <w:numId w:val="17"/>
        </w:numPr>
        <w:jc w:val="both"/>
        <w:rPr>
          <w:lang w:val="pt-BR"/>
        </w:rPr>
      </w:pPr>
      <w:r w:rsidRPr="005B0C59">
        <w:rPr>
          <w:lang w:val="pt-BR"/>
        </w:rPr>
        <w:t xml:space="preserve">Descrição do Acordo Quadro: O fato de manter a Descrição do Acordo Quadro fora da tabela Contratos, devido à baixa ocorrência, ajuda a evitar </w:t>
      </w:r>
      <w:r w:rsidRPr="005B0C59">
        <w:rPr>
          <w:lang w:val="pt-BR"/>
        </w:rPr>
        <w:t>muitos valores nulos</w:t>
      </w:r>
      <w:r w:rsidRPr="005B0C59">
        <w:rPr>
          <w:lang w:val="pt-BR"/>
        </w:rPr>
        <w:t xml:space="preserve"> na tabela Contratos. Essa decisão, por sua vez, mantém a integridade da 2FN ao evitar a dependência de atributos não chave que poderiam ter um impacto em uma chave composta.</w:t>
      </w:r>
    </w:p>
    <w:p w14:paraId="65629D35" w14:textId="77777777" w:rsidR="00F664A6" w:rsidRPr="00F664A6" w:rsidRDefault="00F664A6" w:rsidP="00F664A6">
      <w:pPr>
        <w:ind w:left="360"/>
        <w:jc w:val="both"/>
        <w:rPr>
          <w:lang w:val="pt-BR"/>
        </w:rPr>
      </w:pPr>
      <w:r w:rsidRPr="00F664A6">
        <w:rPr>
          <w:lang w:val="pt-BR"/>
        </w:rPr>
        <w:t>A 3FN elimina dependências transitivas, assegurando que atributos não chave dependam diretamente apenas da chave primária:</w:t>
      </w:r>
    </w:p>
    <w:p w14:paraId="2F6C3D9B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Descrição e Código CPV: A separação entre o Código CPV e a Descrição CPV garante que não haja dependências transitivas dentro da tabela </w:t>
      </w:r>
      <w:proofErr w:type="spellStart"/>
      <w:r w:rsidRPr="005B0C59">
        <w:rPr>
          <w:lang w:val="pt-BR"/>
        </w:rPr>
        <w:t>CPVs</w:t>
      </w:r>
      <w:proofErr w:type="spellEnd"/>
      <w:r w:rsidRPr="005B0C59">
        <w:rPr>
          <w:lang w:val="pt-BR"/>
        </w:rPr>
        <w:t>. Ambos os atributos dependem diretamente da chave primária, evitando dependências entre atributos não chave.</w:t>
      </w:r>
    </w:p>
    <w:p w14:paraId="66842A90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Locais de Execução: A modelagem hierárquica entre País, Distrito, e Município evita dependências transitivas. A tabela Município está conectada a Distrito e País por chaves estrangeiras, garantindo que as dependências sejam diretas e que as tabelas não contenham atributos não chave que dependam de outros atributos não chave.</w:t>
      </w:r>
    </w:p>
    <w:p w14:paraId="7761CC8C" w14:textId="77777777" w:rsidR="005B0C59" w:rsidRPr="005B0C59" w:rsidRDefault="005B0C59" w:rsidP="005B0C59">
      <w:pPr>
        <w:numPr>
          <w:ilvl w:val="0"/>
          <w:numId w:val="18"/>
        </w:numPr>
        <w:jc w:val="both"/>
        <w:rPr>
          <w:lang w:val="pt-BR"/>
        </w:rPr>
      </w:pPr>
      <w:r w:rsidRPr="005B0C59">
        <w:rPr>
          <w:lang w:val="pt-BR"/>
        </w:rPr>
        <w:t>Nomes Diferenciados nos Atributos: A escolha de nomes distintos para atributos em diferentes tabelas, como </w:t>
      </w:r>
      <w:proofErr w:type="spellStart"/>
      <w:r w:rsidRPr="005B0C59">
        <w:rPr>
          <w:lang w:val="pt-BR"/>
        </w:rPr>
        <w:t>idPais</w:t>
      </w:r>
      <w:proofErr w:type="spellEnd"/>
      <w:r w:rsidRPr="005B0C59">
        <w:rPr>
          <w:lang w:val="pt-BR"/>
        </w:rPr>
        <w:t> e </w:t>
      </w:r>
      <w:proofErr w:type="spellStart"/>
      <w:r w:rsidRPr="005B0C59">
        <w:rPr>
          <w:lang w:val="pt-BR"/>
        </w:rPr>
        <w:t>idContrato</w:t>
      </w:r>
      <w:proofErr w:type="spellEnd"/>
      <w:r w:rsidRPr="005B0C59">
        <w:rPr>
          <w:lang w:val="pt-BR"/>
        </w:rPr>
        <w:t>, ajuda a evitar ambiguidades e facilita a identificação de qual tabela um atributo pertence. Essa prática promove consultas mais precisas e evita dependências transitivas, pois cada tabela tem seus próprios atributos e chaves que são dependentes apenas da chave primária da tabela.</w:t>
      </w:r>
    </w:p>
    <w:p w14:paraId="5F3A5A0E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5C9DC6DE" w14:textId="7E84118F" w:rsidR="00106550" w:rsidRPr="00D42D4D" w:rsidRDefault="00EB6AD2" w:rsidP="00D42D4D">
      <w:pPr>
        <w:jc w:val="both"/>
        <w:rPr>
          <w:lang w:val="pt-PT"/>
        </w:rPr>
      </w:pPr>
      <w:bookmarkStart w:id="5" w:name="_h16qarrnptbc"/>
      <w:bookmarkEnd w:id="5"/>
      <w:r w:rsidRPr="00D42D4D">
        <w:rPr>
          <w:lang w:val="pt-PT"/>
        </w:rPr>
        <w:t>4. P</w:t>
      </w:r>
      <w:r w:rsidR="00106550" w:rsidRPr="00D42D4D">
        <w:rPr>
          <w:lang w:val="pt-PT"/>
        </w:rPr>
        <w:t>ovoamento de tabelas</w:t>
      </w:r>
    </w:p>
    <w:p w14:paraId="0DD7908D" w14:textId="7ED857E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lastRenderedPageBreak/>
        <w:t xml:space="preserve">A criação das tabelas na base de dados foi realizada utilizando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Python</w:t>
      </w:r>
      <w:r w:rsidRPr="00D42D4D">
        <w:rPr>
          <w:rFonts w:eastAsia="Times New Roman" w:cs="Times New Roman"/>
          <w:kern w:val="0"/>
          <w:lang w:val="pt-BR"/>
          <w14:ligatures w14:val="none"/>
        </w:rPr>
        <w:t xml:space="preserve"> e a biblioteca </w:t>
      </w:r>
      <w:r w:rsidRPr="00D42D4D">
        <w:rPr>
          <w:rFonts w:eastAsia="Times New Roman" w:cs="Times New Roman"/>
          <w:b/>
          <w:bCs/>
          <w:kern w:val="0"/>
          <w:lang w:val="pt-BR"/>
          <w14:ligatures w14:val="none"/>
        </w:rPr>
        <w:t>sqlite3</w:t>
      </w:r>
      <w:r w:rsidRPr="00D42D4D">
        <w:rPr>
          <w:rFonts w:eastAsia="Times New Roman" w:cs="Times New Roman"/>
          <w:kern w:val="0"/>
          <w:lang w:val="pt-BR"/>
          <w14:ligatures w14:val="none"/>
        </w:rPr>
        <w:t>, conforme demonstrado nas aulas. Este processo envolveu a definição da estrutura das tabelas, incluindo as chaves primárias (PK) e as chaves estrangeiras (FK), para garantir a integridade referencial dos dados. Abaixo segue um exemplo de código para a criação de uma tabela:</w:t>
      </w:r>
    </w:p>
    <w:p w14:paraId="1A246DA3" w14:textId="55099864" w:rsidR="005221C5" w:rsidRPr="00D42D4D" w:rsidRDefault="005221C5" w:rsidP="00D42D4D">
      <w:pPr>
        <w:ind w:left="360"/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6C281881" wp14:editId="6846F507">
            <wp:extent cx="2432050" cy="1038896"/>
            <wp:effectExtent l="0" t="0" r="6350" b="8890"/>
            <wp:docPr id="1219842563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563" name="Picture 1" descr="A screen 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296" cy="10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362" w14:textId="77777777" w:rsidR="00EB6AD2" w:rsidRPr="00D42D4D" w:rsidRDefault="00EB6AD2" w:rsidP="00D42D4D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lang w:val="pt-BR"/>
          <w14:ligatures w14:val="none"/>
        </w:rPr>
      </w:pPr>
      <w:r w:rsidRPr="00D42D4D">
        <w:rPr>
          <w:rFonts w:eastAsia="Times New Roman" w:cs="Times New Roman"/>
          <w:kern w:val="0"/>
          <w:lang w:val="pt-BR"/>
          <w14:ligatures w14:val="none"/>
        </w:rPr>
        <w:t>Abaixo segue um exemplo de código para a criação de uma tabela, com vinculação de uma chave estrangeira:</w:t>
      </w:r>
    </w:p>
    <w:p w14:paraId="78908620" w14:textId="4CB1476E" w:rsidR="005221C5" w:rsidRPr="00D42D4D" w:rsidRDefault="005221C5" w:rsidP="00D42D4D">
      <w:pPr>
        <w:jc w:val="both"/>
        <w:rPr>
          <w:lang w:val="pt-PT"/>
        </w:rPr>
      </w:pPr>
      <w:r w:rsidRPr="00D42D4D">
        <w:rPr>
          <w:lang w:val="pt-PT"/>
        </w:rPr>
        <w:br/>
      </w:r>
      <w:r w:rsidRPr="00D42D4D">
        <w:rPr>
          <w:noProof/>
          <w:lang w:val="pt-BR"/>
        </w:rPr>
        <w:drawing>
          <wp:inline distT="0" distB="0" distL="0" distR="0" wp14:anchorId="4A56D279" wp14:editId="5D48467D">
            <wp:extent cx="3231709" cy="1606550"/>
            <wp:effectExtent l="0" t="0" r="6985" b="0"/>
            <wp:docPr id="109616046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0461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638" cy="16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099" w14:textId="2717D9EC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 xml:space="preserve">O </w:t>
      </w:r>
      <w:r w:rsidRPr="00EB6AD2">
        <w:rPr>
          <w:b/>
          <w:bCs/>
          <w:lang w:val="pt-BR"/>
        </w:rPr>
        <w:t>povoamento</w:t>
      </w:r>
      <w:r w:rsidRPr="00EB6AD2">
        <w:rPr>
          <w:lang w:val="pt-BR"/>
        </w:rPr>
        <w:t xml:space="preserve"> das tabelas foi feito utilizando </w:t>
      </w:r>
      <w:r w:rsidRPr="00EB6AD2">
        <w:rPr>
          <w:b/>
          <w:bCs/>
          <w:lang w:val="pt-BR"/>
        </w:rPr>
        <w:t>Python</w:t>
      </w:r>
      <w:r w:rsidRPr="00EB6AD2">
        <w:rPr>
          <w:lang w:val="pt-BR"/>
        </w:rPr>
        <w:t xml:space="preserve">, juntamente com as bibliotecas </w:t>
      </w:r>
      <w:r w:rsidRPr="00EB6AD2">
        <w:rPr>
          <w:b/>
          <w:bCs/>
          <w:lang w:val="pt-BR"/>
        </w:rPr>
        <w:t>sqlite3</w:t>
      </w:r>
      <w:r w:rsidRPr="00EB6AD2">
        <w:rPr>
          <w:lang w:val="pt-BR"/>
        </w:rPr>
        <w:t xml:space="preserve">,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 xml:space="preserve"> e </w:t>
      </w:r>
      <w:r w:rsidRPr="00EB6AD2">
        <w:rPr>
          <w:b/>
          <w:bCs/>
          <w:lang w:val="pt-BR"/>
        </w:rPr>
        <w:t>re</w:t>
      </w:r>
      <w:r w:rsidRPr="00EB6AD2">
        <w:rPr>
          <w:lang w:val="pt-BR"/>
        </w:rPr>
        <w:t xml:space="preserve">. A fonte de dados utilizada para povoar a base de dados foi o arquivo </w:t>
      </w:r>
      <w:r w:rsidRPr="00EB6AD2">
        <w:rPr>
          <w:b/>
          <w:bCs/>
          <w:lang w:val="pt-BR"/>
        </w:rPr>
        <w:t>ContratosPublicos2024.xlsx</w:t>
      </w:r>
      <w:r w:rsidRPr="00EB6AD2">
        <w:rPr>
          <w:lang w:val="pt-BR"/>
        </w:rPr>
        <w:t xml:space="preserve">, disponibilizado no </w:t>
      </w:r>
      <w:r w:rsidRPr="00EB6AD2">
        <w:rPr>
          <w:b/>
          <w:bCs/>
          <w:lang w:val="pt-BR"/>
        </w:rPr>
        <w:t>Moodle</w:t>
      </w:r>
      <w:r w:rsidRPr="00EB6AD2">
        <w:rPr>
          <w:lang w:val="pt-BR"/>
        </w:rPr>
        <w:t xml:space="preserve"> da disciplina. Para ler e manipular os dados deste arquivo, utilizamos a biblioteca </w:t>
      </w:r>
      <w:r w:rsidRPr="00EB6AD2">
        <w:rPr>
          <w:b/>
          <w:bCs/>
          <w:lang w:val="pt-BR"/>
        </w:rPr>
        <w:t>openpyxl</w:t>
      </w:r>
      <w:r w:rsidRPr="00EB6AD2">
        <w:rPr>
          <w:lang w:val="pt-BR"/>
        </w:rPr>
        <w:t>, que facilita a extração de dados de planilhas do Excel.</w:t>
      </w:r>
    </w:p>
    <w:p w14:paraId="4FDB6690" w14:textId="77777777" w:rsidR="00EB6AD2" w:rsidRPr="00EB6AD2" w:rsidRDefault="00EB6AD2" w:rsidP="00D42D4D">
      <w:pPr>
        <w:jc w:val="both"/>
        <w:rPr>
          <w:lang w:val="pt-BR"/>
        </w:rPr>
      </w:pPr>
      <w:r w:rsidRPr="00EB6AD2">
        <w:rPr>
          <w:lang w:val="pt-BR"/>
        </w:rPr>
        <w:t>Para garantir a integridade e qualidade dos dados, foram tomadas algumas precauções importantes durante o povoamento:</w:t>
      </w:r>
    </w:p>
    <w:p w14:paraId="2EFA7902" w14:textId="6B19996F" w:rsidR="00EB6AD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1. L</w:t>
      </w:r>
      <w:r w:rsidR="00EB6AD2" w:rsidRPr="00D42D4D">
        <w:rPr>
          <w:b/>
          <w:bCs/>
          <w:lang w:val="pt-BR"/>
        </w:rPr>
        <w:t>impeza de dados</w:t>
      </w:r>
      <w:r w:rsidR="00EB6AD2" w:rsidRPr="00D42D4D">
        <w:rPr>
          <w:lang w:val="pt-BR"/>
        </w:rPr>
        <w:t>: Todos os valores extraídos foram limpos, removendo espaços desnecessário, para garantir que apenas dados consistentes fossem inseridos na base de dados.</w:t>
      </w:r>
    </w:p>
    <w:p w14:paraId="28708588" w14:textId="7FBF7FF4" w:rsidR="00EB6AD2" w:rsidRPr="00EB6AD2" w:rsidRDefault="00EB6AD2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709CB3C4" wp14:editId="46A9576B">
            <wp:extent cx="4248150" cy="1896236"/>
            <wp:effectExtent l="0" t="0" r="0" b="8890"/>
            <wp:docPr id="90385111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4978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27" cy="19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AC4E" w14:textId="6ACB40E1" w:rsidR="00E05DB2" w:rsidRPr="00D42D4D" w:rsidRDefault="00E05DB2" w:rsidP="00D42D4D">
      <w:pPr>
        <w:jc w:val="both"/>
        <w:rPr>
          <w:lang w:val="pt-BR"/>
        </w:rPr>
      </w:pPr>
      <w:r w:rsidRPr="00D42D4D">
        <w:rPr>
          <w:b/>
          <w:bCs/>
          <w:lang w:val="pt-BR"/>
        </w:rPr>
        <w:t>2. Verificação de duplicidade:</w:t>
      </w:r>
      <w:r w:rsidRPr="00D42D4D">
        <w:rPr>
          <w:lang w:val="pt-BR"/>
        </w:rPr>
        <w:t xml:space="preserve"> Antes de inserir qualquer dado, é realizada uma verificação para garantir que não exista registros duplicados. Para isso, foi criado um processo de checagem que verifica a existência de um determinado valor na tabela antes de adicionar o novo valor. Caso o dado já exista na tabela, o código pega o id correspondente a esse valor. Caso contrário, o valor é  inserido na tabela e o id gerado é recuperado. Esse processo é essencial para garantir a integridade dos dados e permitir a associação entre as tabelas utilizando o id obtido.</w:t>
      </w:r>
    </w:p>
    <w:p w14:paraId="7C840AAE" w14:textId="50203641" w:rsidR="00EB6AD2" w:rsidRPr="00D42D4D" w:rsidRDefault="00E05DB2" w:rsidP="00D42D4D">
      <w:pPr>
        <w:jc w:val="both"/>
        <w:rPr>
          <w:lang w:val="pt-BR"/>
        </w:rPr>
      </w:pPr>
      <w:r w:rsidRPr="00E05DB2">
        <w:rPr>
          <w:lang w:val="pt-BR"/>
        </w:rPr>
        <w:t xml:space="preserve">Por exemplo, </w:t>
      </w:r>
      <w:r w:rsidRPr="00D42D4D">
        <w:rPr>
          <w:lang w:val="pt-BR"/>
        </w:rPr>
        <w:t>formos verificar</w:t>
      </w:r>
      <w:r w:rsidRPr="00E05DB2">
        <w:rPr>
          <w:lang w:val="pt-BR"/>
        </w:rPr>
        <w:t xml:space="preserve"> a existência de um tipo de contrato antes de inseri-lo</w:t>
      </w:r>
      <w:r w:rsidRPr="00D42D4D">
        <w:rPr>
          <w:lang w:val="pt-BR"/>
        </w:rPr>
        <w:t xml:space="preserve"> na tabela TiposContratos</w:t>
      </w:r>
      <w:r w:rsidRPr="00E05DB2">
        <w:rPr>
          <w:lang w:val="pt-BR"/>
        </w:rPr>
        <w:t xml:space="preserve">, utilizamos </w:t>
      </w:r>
      <w:r w:rsidRPr="00D42D4D">
        <w:rPr>
          <w:lang w:val="pt-BR"/>
        </w:rPr>
        <w:t>as seguintes funções</w:t>
      </w:r>
      <w:r w:rsidRPr="00E05DB2">
        <w:rPr>
          <w:lang w:val="pt-BR"/>
        </w:rPr>
        <w:t>:</w:t>
      </w:r>
      <w:r w:rsidR="005221C5" w:rsidRPr="00D42D4D">
        <w:rPr>
          <w:lang w:val="pt-PT"/>
        </w:rPr>
        <w:br/>
      </w:r>
      <w:r w:rsidR="005221C5" w:rsidRPr="00D42D4D">
        <w:rPr>
          <w:noProof/>
          <w:lang w:val="pt-PT"/>
        </w:rPr>
        <w:drawing>
          <wp:inline distT="0" distB="0" distL="0" distR="0" wp14:anchorId="65AA906E" wp14:editId="57653268">
            <wp:extent cx="2899722" cy="2222500"/>
            <wp:effectExtent l="0" t="0" r="0" b="6350"/>
            <wp:docPr id="19866869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6975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672" cy="2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FA9" w14:textId="0B63536C" w:rsidR="004C52BB" w:rsidRPr="00106550" w:rsidRDefault="004C52B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AA88F02" wp14:editId="020F1344">
            <wp:extent cx="3003903" cy="1663700"/>
            <wp:effectExtent l="0" t="0" r="6350" b="0"/>
            <wp:docPr id="6966718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83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364" cy="1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194" w14:textId="557A5898" w:rsidR="00E05DB2" w:rsidRPr="00D42D4D" w:rsidRDefault="00E05DB2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lastRenderedPageBreak/>
        <w:t>3. Processamento de dados</w:t>
      </w:r>
      <w:r w:rsidRPr="00D42D4D">
        <w:rPr>
          <w:bCs/>
          <w:lang w:val="pt-BR"/>
        </w:rPr>
        <w:t xml:space="preserve">: Para facilitar a manutenção e melhorar a legibilidade do código, optamos por criar funções específicas para o processamento de cada coluna das tabelas. Isso permitiu isolar as tarefas de processamento, tornando o código mais modular, organizado e de fácil entendimento. Por exemplo, para processar os tipos de contratos, criamos uma função específica dedicada a essa tarefa. Dentro dessa função, chamamos uma função mais geral que executa operações comuns, como a verificação de duplicidade e a obtenção do </w:t>
      </w:r>
      <w:r w:rsidRPr="00D42D4D">
        <w:rPr>
          <w:b/>
          <w:bCs/>
          <w:lang w:val="pt-BR"/>
        </w:rPr>
        <w:t>id</w:t>
      </w:r>
      <w:r w:rsidRPr="00D42D4D">
        <w:rPr>
          <w:bCs/>
          <w:lang w:val="pt-BR"/>
        </w:rPr>
        <w:t>.</w:t>
      </w:r>
    </w:p>
    <w:p w14:paraId="2C9D57DA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 xml:space="preserve">Além disso, existem casos muito específicos de processamento, como no caso dos </w:t>
      </w:r>
      <w:r w:rsidRPr="00D42D4D">
        <w:rPr>
          <w:b/>
          <w:bCs/>
          <w:lang w:val="pt-BR"/>
        </w:rPr>
        <w:t>locais de execução</w:t>
      </w:r>
      <w:r w:rsidRPr="00D42D4D">
        <w:rPr>
          <w:bCs/>
          <w:lang w:val="pt-BR"/>
        </w:rPr>
        <w:t xml:space="preserve">, </w:t>
      </w:r>
      <w:r w:rsidRPr="00D42D4D">
        <w:rPr>
          <w:b/>
          <w:bCs/>
          <w:lang w:val="pt-BR"/>
        </w:rPr>
        <w:t>entidades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>, que exigem um tratamento mais detalhado e customizado. Nestes casos, a criação de funções específicas para cada um desses casos de processamento foi fundamental para garantir a consistência e a clareza do código. A separação das lógicas de processamento em funções distintas ajuda a evitar que o código se torne confuso e difícil de manter, especialmente quando há diferentes formas de tratar dados dependendo das tabelas ou dos atributos envolvidos.</w:t>
      </w:r>
    </w:p>
    <w:p w14:paraId="595FC6A8" w14:textId="77777777" w:rsidR="006274AC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BR"/>
        </w:rPr>
        <w:t>Dessa forma, cada caso de processamento específico, como os locais de execução, entidades ou fundamentação, fica isolado em sua própria função, o que facilita a manutenção e o entendimento do código à medida que o sistema evolui. Essa separação também torna mais fácil identificar e corrigir possíveis erros, já que cada função trata de uma parte específica do processo.</w:t>
      </w:r>
    </w:p>
    <w:p w14:paraId="65F5A5B4" w14:textId="1463F2A1" w:rsidR="004C52BB" w:rsidRPr="00D42D4D" w:rsidRDefault="00E05DB2" w:rsidP="00D42D4D">
      <w:pPr>
        <w:jc w:val="both"/>
        <w:rPr>
          <w:bCs/>
          <w:lang w:val="pt-BR"/>
        </w:rPr>
      </w:pPr>
      <w:r w:rsidRPr="00E05DB2">
        <w:rPr>
          <w:bCs/>
          <w:lang w:val="pt-BR"/>
        </w:rPr>
        <w:t xml:space="preserve">Por exemplo, a função para processar os </w:t>
      </w:r>
      <w:r w:rsidRPr="00E05DB2">
        <w:rPr>
          <w:b/>
          <w:bCs/>
          <w:lang w:val="pt-BR"/>
        </w:rPr>
        <w:t>tipos de contratos</w:t>
      </w:r>
      <w:r w:rsidRPr="00E05DB2">
        <w:rPr>
          <w:bCs/>
          <w:lang w:val="pt-BR"/>
        </w:rPr>
        <w:t xml:space="preserve"> pode ser estruturada da seguinte forma:</w:t>
      </w:r>
      <w:r w:rsidR="004C52BB" w:rsidRPr="00D42D4D">
        <w:rPr>
          <w:bCs/>
          <w:lang w:val="pt-PT"/>
        </w:rPr>
        <w:br/>
      </w:r>
      <w:r w:rsidR="004C52BB" w:rsidRPr="00D42D4D">
        <w:rPr>
          <w:noProof/>
          <w:lang w:val="pt-PT"/>
        </w:rPr>
        <w:drawing>
          <wp:inline distT="0" distB="0" distL="0" distR="0" wp14:anchorId="152A1B10" wp14:editId="46B4F5E1">
            <wp:extent cx="5943600" cy="1725930"/>
            <wp:effectExtent l="0" t="0" r="0" b="7620"/>
            <wp:docPr id="11460524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52452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656" w14:textId="0C31FC61" w:rsidR="00D156B5" w:rsidRPr="00D42D4D" w:rsidRDefault="00D156B5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4. Associação com o contrato</w:t>
      </w:r>
      <w:r w:rsidRPr="00D42D4D">
        <w:rPr>
          <w:bCs/>
          <w:lang w:val="pt-BR"/>
        </w:rPr>
        <w:t xml:space="preserve">: A associação entre as tabelas foi feita por meio de </w:t>
      </w:r>
      <w:r w:rsidRPr="00D42D4D">
        <w:rPr>
          <w:b/>
          <w:bCs/>
          <w:lang w:val="pt-BR"/>
        </w:rPr>
        <w:t>chaves estrangeiras (FK)</w:t>
      </w:r>
      <w:r w:rsidRPr="00D42D4D">
        <w:rPr>
          <w:bCs/>
          <w:lang w:val="pt-BR"/>
        </w:rPr>
        <w:t xml:space="preserve">. No caso de tabelas que precisavam se relacionar diretamente com a tabela </w:t>
      </w:r>
      <w:r w:rsidRPr="00D42D4D">
        <w:rPr>
          <w:b/>
          <w:bCs/>
          <w:lang w:val="pt-BR"/>
        </w:rPr>
        <w:t>Contratos</w:t>
      </w:r>
      <w:r w:rsidRPr="00D42D4D">
        <w:rPr>
          <w:bCs/>
          <w:lang w:val="pt-BR"/>
        </w:rPr>
        <w:t>. Para isso criamos funções especificas para cada situação, com a mesma justificação do tópico anterior, facilidar a legibilidade e manutenção do código.</w:t>
      </w:r>
    </w:p>
    <w:p w14:paraId="3EA4A4A7" w14:textId="145AD1BA" w:rsidR="00D156B5" w:rsidRPr="00D156B5" w:rsidRDefault="00D156B5" w:rsidP="00D42D4D">
      <w:pPr>
        <w:jc w:val="both"/>
        <w:rPr>
          <w:bCs/>
          <w:lang w:val="pt-BR"/>
        </w:rPr>
      </w:pPr>
      <w:r w:rsidRPr="00D156B5">
        <w:rPr>
          <w:bCs/>
          <w:lang w:val="pt-BR"/>
        </w:rPr>
        <w:t xml:space="preserve">Um exemplo de uma função específica que associa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com um atributo pode ser a função associate_contract_types. Esta função é responsável por associar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de um </w:t>
      </w:r>
      <w:r w:rsidRPr="00D156B5">
        <w:rPr>
          <w:bCs/>
          <w:lang w:val="pt-BR"/>
        </w:rPr>
        <w:lastRenderedPageBreak/>
        <w:t xml:space="preserve">contrato com o tipo de contrato correspondente. Ela chama uma função específica para processar os tipos de contrato (como a process_contract_types mostrada anteriormente) para garantir que o tipo seja adicionado à tabela </w:t>
      </w:r>
      <w:r w:rsidRPr="00D156B5">
        <w:rPr>
          <w:b/>
          <w:bCs/>
          <w:lang w:val="pt-BR"/>
        </w:rPr>
        <w:t>TiposContratos</w:t>
      </w:r>
      <w:r w:rsidRPr="00D156B5">
        <w:rPr>
          <w:bCs/>
          <w:lang w:val="pt-BR"/>
        </w:rPr>
        <w:t xml:space="preserve"> caso ainda não exista, e para recuperar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contrato. Em seguida, ela chama uma função genérica para realizar a associação entre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contrato e o </w:t>
      </w:r>
      <w:r w:rsidRPr="00D156B5">
        <w:rPr>
          <w:b/>
          <w:bCs/>
          <w:lang w:val="pt-BR"/>
        </w:rPr>
        <w:t>id</w:t>
      </w:r>
      <w:r w:rsidRPr="00D156B5">
        <w:rPr>
          <w:bCs/>
          <w:lang w:val="pt-BR"/>
        </w:rPr>
        <w:t xml:space="preserve"> do tipo de contrato na tabela de associação.</w:t>
      </w:r>
    </w:p>
    <w:p w14:paraId="7F28F6E8" w14:textId="02D2B102" w:rsidR="004C52BB" w:rsidRPr="00D42D4D" w:rsidRDefault="004C52BB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drawing>
          <wp:inline distT="0" distB="0" distL="0" distR="0" wp14:anchorId="67DD4D5A" wp14:editId="670C6D24">
            <wp:extent cx="5943600" cy="1280795"/>
            <wp:effectExtent l="0" t="0" r="0" b="0"/>
            <wp:docPr id="602596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6903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197F" w14:textId="2C65F610" w:rsidR="004C52BB" w:rsidRPr="00D42D4D" w:rsidRDefault="00D156B5" w:rsidP="00D42D4D">
      <w:pPr>
        <w:jc w:val="both"/>
        <w:rPr>
          <w:bCs/>
          <w:lang w:val="pt-PT"/>
        </w:rPr>
      </w:pPr>
      <w:r w:rsidRPr="00D42D4D">
        <w:rPr>
          <w:b/>
          <w:bCs/>
          <w:lang w:val="pt-BR"/>
        </w:rPr>
        <w:t>5. Povoamento de Locais de Execução</w:t>
      </w:r>
      <w:r w:rsidRPr="00D42D4D">
        <w:rPr>
          <w:bCs/>
          <w:lang w:val="pt-BR"/>
        </w:rPr>
        <w:t xml:space="preserve">: Um dos casos mais complexo de povoamento foi o da tabela </w:t>
      </w:r>
      <w:r w:rsidRPr="00D42D4D">
        <w:rPr>
          <w:b/>
          <w:bCs/>
          <w:lang w:val="pt-BR"/>
        </w:rPr>
        <w:t>LocaisDeExecucao</w:t>
      </w:r>
      <w:r w:rsidRPr="00D42D4D">
        <w:rPr>
          <w:bCs/>
          <w:lang w:val="pt-BR"/>
        </w:rPr>
        <w:t xml:space="preserve">, pois os dados de localização eram fornecidos de diferentes maneiras: país, distrito e município, ou apenas país e distrito. Por isso, criamos um processo específico para separar corretamente essas informações e garantir que, quando um campo não fosse fornecido (como o distrito ou </w:t>
      </w:r>
      <w:r w:rsidRPr="00D42D4D">
        <w:rPr>
          <w:b/>
          <w:bCs/>
          <w:lang w:val="pt-BR"/>
        </w:rPr>
        <w:t>município</w:t>
      </w:r>
      <w:r w:rsidRPr="00D42D4D">
        <w:rPr>
          <w:bCs/>
          <w:lang w:val="pt-BR"/>
        </w:rPr>
        <w:t xml:space="preserve">), esses valores fossem deixados como </w:t>
      </w:r>
      <w:r w:rsidRPr="00D42D4D">
        <w:rPr>
          <w:b/>
          <w:bCs/>
          <w:lang w:val="pt-BR"/>
        </w:rPr>
        <w:t>NULL</w:t>
      </w:r>
      <w:r w:rsidRPr="00D42D4D">
        <w:rPr>
          <w:bCs/>
          <w:lang w:val="pt-BR"/>
        </w:rPr>
        <w:t>. Além disso, o relacionamento entre as localidades foi tratado de maneira a permitir mais de um local associado a um contrato.</w:t>
      </w:r>
      <w:r w:rsidR="00EB6AD2" w:rsidRPr="00D42D4D">
        <w:rPr>
          <w:bCs/>
          <w:noProof/>
          <w:lang w:val="pt-PT"/>
        </w:rPr>
        <w:drawing>
          <wp:inline distT="0" distB="0" distL="0" distR="0" wp14:anchorId="2EB73DDB" wp14:editId="36C8A2DB">
            <wp:extent cx="5943600" cy="2465070"/>
            <wp:effectExtent l="0" t="0" r="0" b="0"/>
            <wp:docPr id="9581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4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3F4" w14:textId="3F15E6D3" w:rsidR="00EB6AD2" w:rsidRPr="00D42D4D" w:rsidRDefault="006274AC" w:rsidP="00D42D4D">
      <w:pPr>
        <w:jc w:val="both"/>
        <w:rPr>
          <w:bCs/>
          <w:lang w:val="pt-BR"/>
        </w:rPr>
      </w:pPr>
      <w:r w:rsidRPr="00D42D4D">
        <w:rPr>
          <w:bCs/>
          <w:lang w:val="pt-PT"/>
        </w:rPr>
        <w:t xml:space="preserve">6.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: Para tratar os dados da coluna </w:t>
      </w:r>
      <w:r w:rsidRPr="00D42D4D">
        <w:rPr>
          <w:b/>
          <w:bCs/>
          <w:lang w:val="pt-BR"/>
        </w:rPr>
        <w:t>Fundamentação</w:t>
      </w:r>
      <w:r w:rsidRPr="00D42D4D">
        <w:rPr>
          <w:bCs/>
          <w:lang w:val="pt-BR"/>
        </w:rPr>
        <w:t xml:space="preserve">, utilizamos a biblioteca </w:t>
      </w:r>
      <w:r w:rsidRPr="00D42D4D">
        <w:rPr>
          <w:b/>
          <w:bCs/>
          <w:lang w:val="pt-BR"/>
        </w:rPr>
        <w:t>re</w:t>
      </w:r>
      <w:r w:rsidRPr="00D42D4D">
        <w:rPr>
          <w:bCs/>
          <w:lang w:val="pt-BR"/>
        </w:rPr>
        <w:t xml:space="preserve"> (expressões regulares). Essa abordagem foi escolhida para separar e processar informações complexas contidas em um único campo, permitindo extrair e organizar os dados de maneira mais eficiente.</w:t>
      </w:r>
    </w:p>
    <w:p w14:paraId="35AB1EF1" w14:textId="45B81294" w:rsidR="00EB6AD2" w:rsidRPr="00D42D4D" w:rsidRDefault="00EB6AD2" w:rsidP="00D42D4D">
      <w:pPr>
        <w:jc w:val="both"/>
        <w:rPr>
          <w:bCs/>
          <w:lang w:val="pt-PT"/>
        </w:rPr>
      </w:pPr>
      <w:r w:rsidRPr="00D42D4D">
        <w:rPr>
          <w:bCs/>
          <w:noProof/>
          <w:lang w:val="pt-PT"/>
        </w:rPr>
        <w:lastRenderedPageBreak/>
        <w:drawing>
          <wp:inline distT="0" distB="0" distL="0" distR="0" wp14:anchorId="41AD8F82" wp14:editId="4F562C0F">
            <wp:extent cx="5943600" cy="3690620"/>
            <wp:effectExtent l="0" t="0" r="0" b="5080"/>
            <wp:docPr id="535767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6790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D4D">
        <w:rPr>
          <w:bCs/>
          <w:lang w:val="pt-PT"/>
        </w:rPr>
        <w:t xml:space="preserve"> </w:t>
      </w:r>
    </w:p>
    <w:p w14:paraId="68C7FC90" w14:textId="42153FEC" w:rsidR="00EB6AD2" w:rsidRPr="00D42D4D" w:rsidRDefault="00EB6AD2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drawing>
          <wp:inline distT="0" distB="0" distL="0" distR="0" wp14:anchorId="44422849" wp14:editId="7A2ED5E1">
            <wp:extent cx="4059382" cy="1563903"/>
            <wp:effectExtent l="0" t="0" r="0" b="0"/>
            <wp:docPr id="14751787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8785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129" cy="15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C46E" w14:textId="5714B502" w:rsidR="00437A6E" w:rsidRPr="00437A6E" w:rsidRDefault="00437A6E" w:rsidP="00D42D4D">
      <w:pPr>
        <w:jc w:val="both"/>
        <w:rPr>
          <w:bCs/>
          <w:lang w:val="pt-BR"/>
        </w:rPr>
      </w:pPr>
      <w:r w:rsidRPr="00D42D4D">
        <w:rPr>
          <w:b/>
          <w:lang w:val="pt-BR"/>
        </w:rPr>
        <w:t>7. Entidades:</w:t>
      </w:r>
      <w:r w:rsidRPr="00D42D4D">
        <w:rPr>
          <w:bCs/>
          <w:lang w:val="pt-BR"/>
        </w:rPr>
        <w:t xml:space="preserve"> </w:t>
      </w:r>
      <w:r w:rsidRPr="00437A6E">
        <w:rPr>
          <w:bCs/>
          <w:lang w:val="pt-BR"/>
        </w:rPr>
        <w:t xml:space="preserve">No caso da tabela </w:t>
      </w:r>
      <w:r w:rsidRPr="00437A6E">
        <w:rPr>
          <w:b/>
          <w:bCs/>
          <w:lang w:val="pt-BR"/>
        </w:rPr>
        <w:t>entidades</w:t>
      </w:r>
      <w:r w:rsidRPr="00437A6E">
        <w:rPr>
          <w:bCs/>
          <w:lang w:val="pt-BR"/>
        </w:rPr>
        <w:t xml:space="preserve">, criamos uma função específica para a separação dos valores, pois, quando há mais de uma entidade, elas são separadas pelo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 xml:space="preserve">. No entanto, algumas designações de entidades contêm esse caractere, o que exigiria um tratamento especial. Por essa razão, foi necessário criar uma função separada para lidar com essa situação, garantindo que a separação das entidades fosse feita corretamente sem interferir nas designações que já utilizam o caractere </w:t>
      </w:r>
      <w:r w:rsidRPr="00437A6E">
        <w:rPr>
          <w:b/>
          <w:bCs/>
          <w:lang w:val="pt-BR"/>
        </w:rPr>
        <w:t>" | "</w:t>
      </w:r>
      <w:r w:rsidRPr="00437A6E">
        <w:rPr>
          <w:bCs/>
          <w:lang w:val="pt-BR"/>
        </w:rPr>
        <w:t>.</w:t>
      </w:r>
    </w:p>
    <w:p w14:paraId="46B606EA" w14:textId="45A691BA" w:rsidR="006274AC" w:rsidRPr="00D42D4D" w:rsidRDefault="006274AC" w:rsidP="00D42D4D">
      <w:pPr>
        <w:jc w:val="both"/>
        <w:rPr>
          <w:b/>
          <w:lang w:val="pt-PT"/>
        </w:rPr>
      </w:pPr>
      <w:r w:rsidRPr="00D42D4D">
        <w:rPr>
          <w:b/>
          <w:noProof/>
          <w:lang w:val="pt-PT"/>
        </w:rPr>
        <w:lastRenderedPageBreak/>
        <w:drawing>
          <wp:inline distT="0" distB="0" distL="0" distR="0" wp14:anchorId="22315FAB" wp14:editId="559086E0">
            <wp:extent cx="4749717" cy="2336800"/>
            <wp:effectExtent l="0" t="0" r="0" b="6350"/>
            <wp:docPr id="21349008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080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327" cy="23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676" w14:textId="235DA0F6" w:rsidR="009206A9" w:rsidRPr="00D42D4D" w:rsidRDefault="009206A9" w:rsidP="00D42D4D">
      <w:pPr>
        <w:jc w:val="both"/>
        <w:rPr>
          <w:bCs/>
          <w:lang w:val="pt-BR"/>
        </w:rPr>
      </w:pPr>
      <w:r w:rsidRPr="00D42D4D">
        <w:rPr>
          <w:b/>
          <w:bCs/>
          <w:lang w:val="pt-BR"/>
        </w:rPr>
        <w:t>8. Representação do atributo ProcedimentoCentralizado</w:t>
      </w:r>
      <w:r w:rsidRPr="00D42D4D">
        <w:rPr>
          <w:bCs/>
          <w:lang w:val="pt-BR"/>
        </w:rPr>
        <w:t xml:space="preserve">: A única diferença em relação à representação dos dados fornecidos foi no atributo </w:t>
      </w:r>
      <w:r w:rsidRPr="00D42D4D">
        <w:rPr>
          <w:b/>
          <w:bCs/>
          <w:lang w:val="pt-BR"/>
        </w:rPr>
        <w:t>ProcedimentoCentralizado</w:t>
      </w:r>
      <w:r w:rsidRPr="00D42D4D">
        <w:rPr>
          <w:bCs/>
          <w:lang w:val="pt-BR"/>
        </w:rPr>
        <w:t xml:space="preserve">. Embora os valores para este atributo sejam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 xml:space="preserve"> ou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, optamos por não foi possivel representa-lo como tipo </w:t>
      </w:r>
      <w:r w:rsidRPr="00D42D4D">
        <w:rPr>
          <w:b/>
          <w:bCs/>
          <w:lang w:val="pt-BR"/>
        </w:rPr>
        <w:t>bool</w:t>
      </w:r>
      <w:r w:rsidRPr="00D42D4D">
        <w:rPr>
          <w:bCs/>
          <w:lang w:val="pt-BR"/>
        </w:rPr>
        <w:t xml:space="preserve">, uma vez que o SQLite não oferece suporte nativo a esse tipo de dado </w:t>
      </w:r>
      <w:hyperlink r:id="rId19" w:anchor="boolean_datatype" w:history="1">
        <w:r w:rsidRPr="00D42D4D">
          <w:rPr>
            <w:rStyle w:val="Hyperlink"/>
            <w:bCs/>
            <w:lang w:val="pt-BR"/>
          </w:rPr>
          <w:t>[1]</w:t>
        </w:r>
      </w:hyperlink>
      <w:r w:rsidRPr="00D42D4D">
        <w:rPr>
          <w:bCs/>
          <w:lang w:val="pt-BR"/>
        </w:rPr>
        <w:t xml:space="preserve">. Em vez disso, decidimos representá-lo como um </w:t>
      </w:r>
      <w:r w:rsidRPr="00D42D4D">
        <w:rPr>
          <w:b/>
          <w:bCs/>
          <w:lang w:val="pt-BR"/>
        </w:rPr>
        <w:t>integer</w:t>
      </w:r>
      <w:r w:rsidRPr="00D42D4D">
        <w:rPr>
          <w:bCs/>
          <w:lang w:val="pt-BR"/>
        </w:rPr>
        <w:t xml:space="preserve">, utilizando o valor </w:t>
      </w:r>
      <w:r w:rsidRPr="00D42D4D">
        <w:rPr>
          <w:b/>
          <w:bCs/>
          <w:lang w:val="pt-BR"/>
        </w:rPr>
        <w:t>0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Não</w:t>
      </w:r>
      <w:r w:rsidRPr="00D42D4D">
        <w:rPr>
          <w:bCs/>
          <w:lang w:val="pt-BR"/>
        </w:rPr>
        <w:t xml:space="preserve"> e o valor </w:t>
      </w:r>
      <w:r w:rsidRPr="00D42D4D">
        <w:rPr>
          <w:b/>
          <w:bCs/>
          <w:lang w:val="pt-BR"/>
        </w:rPr>
        <w:t>1</w:t>
      </w:r>
      <w:r w:rsidRPr="00D42D4D">
        <w:rPr>
          <w:bCs/>
          <w:lang w:val="pt-BR"/>
        </w:rPr>
        <w:t xml:space="preserve"> para </w:t>
      </w:r>
      <w:r w:rsidRPr="00D42D4D">
        <w:rPr>
          <w:b/>
          <w:bCs/>
          <w:lang w:val="pt-BR"/>
        </w:rPr>
        <w:t>Sim</w:t>
      </w:r>
      <w:r w:rsidRPr="00D42D4D">
        <w:rPr>
          <w:bCs/>
          <w:lang w:val="pt-BR"/>
        </w:rPr>
        <w:t>, conforme indicado no diagrama UML e no modelo relacional. Essa abordagem garante que os dados sejam armazenados de forma eficiente, ao mesmo tempo que preserva a clareza na interpretação dos valores, facilitando a consulta e manipulação no banco de dados.</w:t>
      </w:r>
    </w:p>
    <w:p w14:paraId="2D8779B9" w14:textId="77777777" w:rsidR="009206A9" w:rsidRPr="00D42D4D" w:rsidRDefault="00437A6E" w:rsidP="00D42D4D">
      <w:pPr>
        <w:jc w:val="both"/>
        <w:rPr>
          <w:bCs/>
          <w:lang w:val="pt-BR"/>
        </w:rPr>
      </w:pPr>
      <w:r w:rsidRPr="00437A6E">
        <w:rPr>
          <w:bCs/>
          <w:lang w:val="pt-BR"/>
        </w:rPr>
        <w:t>Em resumo, o processo de povoamento da base de dados foi cuidadosamente planejado para garantir que todos os dados fossem inseridos de maneira eficiente, limpa e sem duplicações. As fontes de dados utilizadas foram essencialmente o arquivo ContratosPublicos2024.xlsx, e o processo foi automatizado e otimizado utilizando Python com bibliotecas adequadas para manipulação de arquivos Excel e processamento de dados. O código foi estruturado de forma modular, com funções específicas para cada tipo de dado, facilitando a manutenção e a legibilidade do código.</w:t>
      </w:r>
    </w:p>
    <w:p w14:paraId="43761508" w14:textId="2FFD8224" w:rsidR="00106550" w:rsidRPr="00106550" w:rsidRDefault="009206A9" w:rsidP="00D42D4D">
      <w:pPr>
        <w:jc w:val="both"/>
        <w:rPr>
          <w:bCs/>
          <w:lang w:val="pt-BR"/>
        </w:rPr>
      </w:pPr>
      <w:r w:rsidRPr="00D42D4D">
        <w:rPr>
          <w:b/>
          <w:lang w:val="pt-PT"/>
        </w:rPr>
        <w:t>N</w:t>
      </w:r>
      <w:r w:rsidRPr="00106550">
        <w:rPr>
          <w:b/>
          <w:lang w:val="pt-PT"/>
        </w:rPr>
        <w:t>úmero de linhas por tabela</w:t>
      </w:r>
      <w:r w:rsidR="007E36B8" w:rsidRPr="00D42D4D">
        <w:rPr>
          <w:b/>
          <w:lang w:val="pt-PT"/>
        </w:rPr>
        <w:t>:</w:t>
      </w:r>
    </w:p>
    <w:tbl>
      <w:tblPr>
        <w:tblW w:w="5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2610"/>
      </w:tblGrid>
      <w:tr w:rsidR="00106550" w:rsidRPr="00106550" w14:paraId="561F17E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B95C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 xml:space="preserve">Nome da </w:t>
            </w:r>
            <w:proofErr w:type="spellStart"/>
            <w:r w:rsidRPr="00106550">
              <w:rPr>
                <w:b/>
                <w:lang w:val="en"/>
              </w:rPr>
              <w:t>tabela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0D603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Nº de entradas</w:t>
            </w:r>
          </w:p>
        </w:tc>
      </w:tr>
      <w:tr w:rsidR="00106550" w:rsidRPr="00106550" w14:paraId="2A0E955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67C3" w14:textId="79B7EA7F" w:rsidR="00106550" w:rsidRPr="00106550" w:rsidRDefault="009206A9" w:rsidP="00D42D4D">
            <w:pPr>
              <w:tabs>
                <w:tab w:val="left" w:pos="1824"/>
              </w:tabs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66D4" w14:textId="16BABCD1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21748</w:t>
            </w:r>
          </w:p>
        </w:tc>
      </w:tr>
      <w:tr w:rsidR="009206A9" w:rsidRPr="00D42D4D" w14:paraId="1929E76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6861D" w14:textId="6C94CF5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Entidades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C2EE" w14:textId="2C5A26BF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11375</w:t>
            </w:r>
          </w:p>
        </w:tc>
      </w:tr>
      <w:tr w:rsidR="009206A9" w:rsidRPr="00D42D4D" w14:paraId="5E5FA19A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F3B2" w14:textId="628C606E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lastRenderedPageBreak/>
              <w:t>Adjudicatarios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CC4D" w14:textId="6603EC6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22246</w:t>
            </w:r>
          </w:p>
        </w:tc>
      </w:tr>
      <w:tr w:rsidR="009206A9" w:rsidRPr="00D42D4D" w14:paraId="35290AA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CD6B" w14:textId="28DDFAC8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CPVs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21DD" w14:textId="6D068726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2211</w:t>
            </w:r>
          </w:p>
        </w:tc>
      </w:tr>
      <w:tr w:rsidR="009206A9" w:rsidRPr="00D42D4D" w14:paraId="2F2DC3E3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D04F" w14:textId="643E0937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CPVContratos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2BA2" w14:textId="31CC6C41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22067</w:t>
            </w:r>
          </w:p>
        </w:tc>
      </w:tr>
      <w:tr w:rsidR="009206A9" w:rsidRPr="00D42D4D" w14:paraId="03A6F87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FA0" w14:textId="5942F005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DescrAcordoQuadro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8EF4" w14:textId="51C4C223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256</w:t>
            </w:r>
          </w:p>
        </w:tc>
      </w:tr>
      <w:tr w:rsidR="009206A9" w:rsidRPr="00D42D4D" w14:paraId="495D5ECF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A7D21" w14:textId="7ABD3908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AcordoQuadroContratos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F5785" w14:textId="75A7589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3545</w:t>
            </w:r>
          </w:p>
        </w:tc>
      </w:tr>
      <w:tr w:rsidR="00106550" w:rsidRPr="00106550" w14:paraId="0ED950A5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39ED8" w14:textId="7602BDEA" w:rsidR="00106550" w:rsidRPr="00106550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8A74" w14:textId="623CBBDB" w:rsidR="00106550" w:rsidRPr="00106550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8</w:t>
            </w:r>
          </w:p>
        </w:tc>
      </w:tr>
      <w:tr w:rsidR="009206A9" w:rsidRPr="00D42D4D" w14:paraId="30150E56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56C7" w14:textId="4FAA8CD0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ClassificacaoContratos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0DDF" w14:textId="775F42F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21911</w:t>
            </w:r>
          </w:p>
        </w:tc>
      </w:tr>
      <w:tr w:rsidR="009206A9" w:rsidRPr="00D42D4D" w14:paraId="140E15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8AA0" w14:textId="297DB9D0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Paises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08EC" w14:textId="6E5FDBE2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18</w:t>
            </w:r>
          </w:p>
        </w:tc>
      </w:tr>
      <w:tr w:rsidR="009206A9" w:rsidRPr="00D42D4D" w14:paraId="100785D1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93D02" w14:textId="2B7C9F6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Distritos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4BD1" w14:textId="4E4C43C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40</w:t>
            </w:r>
          </w:p>
        </w:tc>
      </w:tr>
      <w:tr w:rsidR="009206A9" w:rsidRPr="00D42D4D" w14:paraId="6E729874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5D01" w14:textId="465B18A4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Municipios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E11B" w14:textId="73A3F9A7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348</w:t>
            </w:r>
          </w:p>
        </w:tc>
      </w:tr>
      <w:tr w:rsidR="009206A9" w:rsidRPr="00D42D4D" w14:paraId="42FFABB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5CA6" w14:textId="2F1DC492" w:rsidR="009206A9" w:rsidRPr="00D42D4D" w:rsidRDefault="009206A9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LocaisDeExecucao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385B" w14:textId="7F3E6C45" w:rsidR="009206A9" w:rsidRPr="00D42D4D" w:rsidRDefault="009206A9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2</w:t>
            </w:r>
            <w:r w:rsidR="007E36B8" w:rsidRPr="00D42D4D">
              <w:rPr>
                <w:lang w:val="en"/>
              </w:rPr>
              <w:t>3317</w:t>
            </w:r>
          </w:p>
        </w:tc>
      </w:tr>
      <w:tr w:rsidR="009206A9" w:rsidRPr="00D42D4D" w14:paraId="14FA03C7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735B" w14:textId="541F06AE" w:rsidR="009206A9" w:rsidRPr="00D42D4D" w:rsidRDefault="007E36B8" w:rsidP="00D42D4D">
            <w:pPr>
              <w:jc w:val="both"/>
              <w:rPr>
                <w:lang w:val="en"/>
              </w:rPr>
            </w:pPr>
            <w:proofErr w:type="spellStart"/>
            <w:r w:rsidRPr="00D42D4D">
              <w:rPr>
                <w:lang w:val="en"/>
              </w:rPr>
              <w:t>TiposProcedimentos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5462" w14:textId="2D7B0FC6" w:rsidR="009206A9" w:rsidRPr="00D42D4D" w:rsidRDefault="007E36B8" w:rsidP="00D42D4D">
            <w:pPr>
              <w:jc w:val="both"/>
              <w:rPr>
                <w:lang w:val="en"/>
              </w:rPr>
            </w:pPr>
            <w:r w:rsidRPr="00D42D4D">
              <w:rPr>
                <w:lang w:val="en"/>
              </w:rPr>
              <w:t>11</w:t>
            </w:r>
          </w:p>
        </w:tc>
      </w:tr>
      <w:tr w:rsidR="009206A9" w:rsidRPr="00D42D4D" w14:paraId="7CCFEC70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D20B" w14:textId="4B542DA5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Fundamentacoes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6D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  <w:tr w:rsidR="009206A9" w:rsidRPr="00D42D4D" w14:paraId="78B3A0A2" w14:textId="77777777" w:rsidTr="007E36B8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1C83" w14:textId="20469F7C" w:rsidR="009206A9" w:rsidRPr="00D42D4D" w:rsidRDefault="007E36B8" w:rsidP="00D42D4D">
            <w:pPr>
              <w:jc w:val="both"/>
              <w:rPr>
                <w:highlight w:val="yellow"/>
                <w:lang w:val="en"/>
              </w:rPr>
            </w:pPr>
            <w:proofErr w:type="spellStart"/>
            <w:r w:rsidRPr="00D42D4D">
              <w:rPr>
                <w:highlight w:val="yellow"/>
                <w:lang w:val="en"/>
              </w:rPr>
              <w:t>FundamentacaoContratos</w:t>
            </w:r>
            <w:proofErr w:type="spellEnd"/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C7DF" w14:textId="77777777" w:rsidR="009206A9" w:rsidRPr="00D42D4D" w:rsidRDefault="009206A9" w:rsidP="00D42D4D">
            <w:pPr>
              <w:jc w:val="both"/>
              <w:rPr>
                <w:lang w:val="en"/>
              </w:rPr>
            </w:pPr>
          </w:p>
        </w:tc>
      </w:tr>
    </w:tbl>
    <w:p w14:paraId="41F78EE0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51310569" w14:textId="29069293" w:rsidR="00106550" w:rsidRPr="00D42D4D" w:rsidRDefault="00666ED6" w:rsidP="00D42D4D">
      <w:pPr>
        <w:jc w:val="both"/>
        <w:rPr>
          <w:lang w:val="pt-PT"/>
        </w:rPr>
      </w:pPr>
      <w:bookmarkStart w:id="6" w:name="_yx8ik1rp0dp0"/>
      <w:bookmarkEnd w:id="6"/>
      <w:r w:rsidRPr="00D42D4D">
        <w:rPr>
          <w:lang w:val="pt-PT"/>
        </w:rPr>
        <w:t>4. I</w:t>
      </w:r>
      <w:r w:rsidR="00106550" w:rsidRPr="00D42D4D">
        <w:rPr>
          <w:lang w:val="pt-PT"/>
        </w:rPr>
        <w:t>nterrogações SQL</w:t>
      </w:r>
    </w:p>
    <w:p w14:paraId="6407F488" w14:textId="4E79720E" w:rsidR="00666ED6" w:rsidRPr="00D42D4D" w:rsidRDefault="00666ED6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fáceis</w:t>
      </w:r>
    </w:p>
    <w:p w14:paraId="2EDC5A0F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Q1.</w:t>
      </w:r>
      <w:r w:rsidRPr="00D42D4D">
        <w:rPr>
          <w:lang w:val="pt-BR"/>
        </w:rPr>
        <w:t xml:space="preserve"> Quais são os tipos de contrato em ordem alfabética?</w:t>
      </w:r>
    </w:p>
    <w:p w14:paraId="4C6E2B2D" w14:textId="6DAAAC3E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0ECDF21A" w14:textId="10C34936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036EA62B" wp14:editId="3A86F9DB">
            <wp:extent cx="3878580" cy="628959"/>
            <wp:effectExtent l="0" t="0" r="7620" b="0"/>
            <wp:docPr id="1739132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299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634" cy="6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243" w14:textId="24D23101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B6AE923" w14:textId="3F868554" w:rsidR="00666ED6" w:rsidRPr="00D42D4D" w:rsidRDefault="00666ED6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6B5ABC7" wp14:editId="2DF29EA9">
            <wp:extent cx="1492264" cy="1310640"/>
            <wp:effectExtent l="0" t="0" r="0" b="3810"/>
            <wp:docPr id="1085323018" name="Picture 1" descr="A list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23018" name="Picture 1" descr="A list of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516" cy="13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1637" w14:textId="77777777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PT"/>
        </w:rPr>
        <w:t>Q2.</w:t>
      </w:r>
      <w:r w:rsidRPr="00D42D4D">
        <w:rPr>
          <w:lang w:val="pt-BR"/>
        </w:rPr>
        <w:t xml:space="preserve"> Qual é o valor total dos contratos para cada país e tipo de contrato?</w:t>
      </w:r>
    </w:p>
    <w:p w14:paraId="73F82152" w14:textId="287A00D8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1234F9D" w14:textId="4F2ADE4D" w:rsidR="00666ED6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drawing>
          <wp:inline distT="0" distB="0" distL="0" distR="0" wp14:anchorId="06C947D7" wp14:editId="0B2F0ACA">
            <wp:extent cx="4563112" cy="1381318"/>
            <wp:effectExtent l="0" t="0" r="0" b="9525"/>
            <wp:docPr id="1319664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459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9E6" w14:textId="5ECBE55C" w:rsidR="00666ED6" w:rsidRPr="00D42D4D" w:rsidRDefault="00666ED6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1B4498F" w14:textId="257AD8D8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74DD9A33" wp14:editId="627C8A20">
            <wp:extent cx="2415109" cy="2019300"/>
            <wp:effectExtent l="0" t="0" r="4445" b="0"/>
            <wp:docPr id="2125664949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4949" name="Picture 1" descr="A screenshot of a white shee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0410" cy="20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43F" w14:textId="2556E633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Q3.</w:t>
      </w:r>
      <w:r w:rsidRPr="00D42D4D">
        <w:rPr>
          <w:lang w:val="pt-BR"/>
        </w:rPr>
        <w:t xml:space="preserve"> Qual é adjudicante com o contrato de valor mais alto?</w:t>
      </w:r>
    </w:p>
    <w:p w14:paraId="47F4079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7D3966D" w14:textId="7C6FD734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99FD049" wp14:editId="1B1D8F8A">
            <wp:extent cx="5515745" cy="771633"/>
            <wp:effectExtent l="0" t="0" r="0" b="9525"/>
            <wp:docPr id="20627225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2557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BD06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00E6588A" w14:textId="20200D5E" w:rsidR="00B9216F" w:rsidRPr="00D42D4D" w:rsidRDefault="00B9216F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8AD9390" wp14:editId="16E9238C">
            <wp:extent cx="3905250" cy="484908"/>
            <wp:effectExtent l="0" t="0" r="0" b="0"/>
            <wp:docPr id="24973513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5138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44" cy="4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AE3" w14:textId="5400C6CB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PT"/>
        </w:rPr>
        <w:t>Q4.</w:t>
      </w:r>
      <w:r w:rsidRPr="00D42D4D">
        <w:rPr>
          <w:lang w:val="pt-BR"/>
        </w:rPr>
        <w:t xml:space="preserve"> </w:t>
      </w:r>
      <w:r w:rsidR="003E0FA1" w:rsidRPr="00D42D4D">
        <w:rPr>
          <w:lang w:val="pt-BR"/>
        </w:rPr>
        <w:t>Qual é o valor total dos contratos?</w:t>
      </w:r>
    </w:p>
    <w:p w14:paraId="4FCB8734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E0EAD55" w14:textId="368E0E7B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02CE4E31" wp14:editId="7543ADDD">
            <wp:extent cx="3530600" cy="500042"/>
            <wp:effectExtent l="0" t="0" r="0" b="0"/>
            <wp:docPr id="113246189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1892" name="Picture 1" descr="A close up of wor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306" cy="5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EBF" w14:textId="77777777" w:rsidR="00B9216F" w:rsidRPr="00D42D4D" w:rsidRDefault="00B9216F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751275F3" w14:textId="5AB62678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8EE9D71" wp14:editId="64ACBA81">
            <wp:extent cx="1735667" cy="426304"/>
            <wp:effectExtent l="0" t="0" r="0" b="0"/>
            <wp:docPr id="1833682931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2931" name="Picture 1" descr="A close up of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7549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6D2" w14:textId="232CB103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PT"/>
        </w:rPr>
        <w:t>Q</w:t>
      </w:r>
      <w:r w:rsidRPr="00D42D4D">
        <w:rPr>
          <w:lang w:val="pt-BR"/>
        </w:rPr>
        <w:t>5.Qual é o nif e a designação dos adjudicatários que têm contratos em Portugal e têm prazo de execução inferior a 365?</w:t>
      </w:r>
    </w:p>
    <w:p w14:paraId="57F8FE57" w14:textId="3EB57FF8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15932" w14:textId="3BF87BF6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46B855CC" wp14:editId="5FEF1B7C">
            <wp:extent cx="5943600" cy="1519555"/>
            <wp:effectExtent l="0" t="0" r="0" b="4445"/>
            <wp:docPr id="101642015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155" name="Picture 1" descr="A white scree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2A74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61A279EB" w14:textId="2C91ACE3" w:rsidR="00B9216F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6BA23942" wp14:editId="7D9250D0">
            <wp:extent cx="3491266" cy="2362200"/>
            <wp:effectExtent l="0" t="0" r="0" b="0"/>
            <wp:docPr id="145437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19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181" cy="23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2C0" w14:textId="297E779B" w:rsidR="00666ED6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Q6. Quais são os adjudicatários que começam com a letra ‘M’?</w:t>
      </w:r>
    </w:p>
    <w:p w14:paraId="338C4C0C" w14:textId="6C9EBCBA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1DC1D6A" w14:textId="2A64641A" w:rsidR="003E0FA1" w:rsidRPr="00D42D4D" w:rsidRDefault="003E0FA1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6861118F" wp14:editId="621E685A">
            <wp:extent cx="3970020" cy="747772"/>
            <wp:effectExtent l="0" t="0" r="0" b="0"/>
            <wp:docPr id="103838873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88739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9801" cy="7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A77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8B46F3B" w14:textId="0EC5CC43" w:rsidR="00666ED6" w:rsidRPr="00D42D4D" w:rsidRDefault="003E0FA1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5539EFB2" wp14:editId="4FB4FF2B">
            <wp:extent cx="2920191" cy="3132667"/>
            <wp:effectExtent l="0" t="0" r="0" b="0"/>
            <wp:docPr id="1045634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346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900" cy="31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E0C" w14:textId="77777777" w:rsidR="003E0FA1" w:rsidRPr="00D42D4D" w:rsidRDefault="003E0FA1" w:rsidP="00D42D4D">
      <w:pPr>
        <w:jc w:val="both"/>
        <w:rPr>
          <w:lang w:val="pt-PT"/>
        </w:rPr>
      </w:pPr>
    </w:p>
    <w:p w14:paraId="3C31CA55" w14:textId="534A59C3" w:rsidR="003E0FA1" w:rsidRPr="00D42D4D" w:rsidRDefault="003E0FA1" w:rsidP="00D42D4D">
      <w:pPr>
        <w:jc w:val="both"/>
        <w:rPr>
          <w:b/>
          <w:bCs/>
          <w:lang w:val="pt-PT"/>
        </w:rPr>
      </w:pPr>
      <w:r w:rsidRPr="00D42D4D">
        <w:rPr>
          <w:b/>
          <w:bCs/>
          <w:lang w:val="pt-PT"/>
        </w:rPr>
        <w:t>Perguntas Médias</w:t>
      </w:r>
    </w:p>
    <w:p w14:paraId="6B2B3D70" w14:textId="21467B96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lastRenderedPageBreak/>
        <w:t xml:space="preserve">Q7. </w:t>
      </w:r>
      <w:r w:rsidR="007060DB" w:rsidRPr="00D42D4D">
        <w:rPr>
          <w:lang w:val="pt-BR"/>
        </w:rPr>
        <w:t>Qual é a quantidade de contratos em cada tipo diferente de procedimento?</w:t>
      </w:r>
    </w:p>
    <w:p w14:paraId="74E0CFF2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F96643B" w14:textId="777D4CC5" w:rsidR="003E0FA1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CF72511" wp14:editId="42B5AE43">
            <wp:extent cx="5943600" cy="871220"/>
            <wp:effectExtent l="0" t="0" r="0" b="5080"/>
            <wp:docPr id="9976810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102" name="Picture 1" descr="A close up of a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C3B" w14:textId="77777777" w:rsidR="003E0FA1" w:rsidRPr="00D42D4D" w:rsidRDefault="003E0FA1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210F8342" w14:textId="1AEE9898" w:rsidR="003E0FA1" w:rsidRPr="00D42D4D" w:rsidRDefault="007060DB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4E60C833" wp14:editId="4743E2D0">
            <wp:extent cx="3691467" cy="1821606"/>
            <wp:effectExtent l="0" t="0" r="4445" b="7620"/>
            <wp:docPr id="785063970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3970" name="Picture 1" descr="A white text box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8857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53C" w14:textId="7B202548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Q8. Qual o nome do adjudicatário que tem o maior número de contratos realizados?</w:t>
      </w:r>
    </w:p>
    <w:p w14:paraId="5DED079E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694A1CE0" w14:textId="0CA51FD2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35C28073" wp14:editId="57353A58">
            <wp:extent cx="5943600" cy="1301750"/>
            <wp:effectExtent l="0" t="0" r="0" b="0"/>
            <wp:docPr id="2008010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083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D77" w14:textId="77777777" w:rsidR="007060DB" w:rsidRPr="00D42D4D" w:rsidRDefault="007060DB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5FB85626" w14:textId="36FD2503" w:rsidR="007060DB" w:rsidRPr="00D42D4D" w:rsidRDefault="007060DB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2881A32E" wp14:editId="60819826">
            <wp:extent cx="2777067" cy="437334"/>
            <wp:effectExtent l="0" t="0" r="4445" b="1270"/>
            <wp:docPr id="16295496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9603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8119" cy="4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41B" w14:textId="24DA74C2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</w:t>
      </w:r>
      <w:r w:rsidRPr="00545F28">
        <w:rPr>
          <w:lang w:val="pt-BR"/>
        </w:rPr>
        <w:t>9.Qual o total de contratos realizados em cada distrito (que tenha o campo distrito cadastrado) que tenha descrição de acordo quadro e data de p</w:t>
      </w:r>
      <w:r w:rsidRPr="00D42D4D">
        <w:rPr>
          <w:lang w:val="pt-BR"/>
        </w:rPr>
        <w:t>u</w:t>
      </w:r>
      <w:r w:rsidRPr="00545F28">
        <w:rPr>
          <w:lang w:val="pt-BR"/>
        </w:rPr>
        <w:t xml:space="preserve">blicação entre </w:t>
      </w:r>
      <w:r w:rsidRPr="00D42D4D">
        <w:rPr>
          <w:lang w:val="pt-BR"/>
        </w:rPr>
        <w:t>10/01/2024 e 13/01/2024, inclusive?</w:t>
      </w:r>
    </w:p>
    <w:p w14:paraId="6AC96151" w14:textId="0FDA0F39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4AA75AB5" w14:textId="4BB945DD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lastRenderedPageBreak/>
        <w:drawing>
          <wp:inline distT="0" distB="0" distL="0" distR="0" wp14:anchorId="1DBA1E42" wp14:editId="6A8356E7">
            <wp:extent cx="4783667" cy="1619087"/>
            <wp:effectExtent l="0" t="0" r="0" b="635"/>
            <wp:docPr id="648378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888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16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C61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resultado:</w:t>
      </w:r>
    </w:p>
    <w:p w14:paraId="3AFA9AEC" w14:textId="671EA1E8" w:rsidR="00545F28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BR"/>
        </w:rPr>
        <w:drawing>
          <wp:inline distT="0" distB="0" distL="0" distR="0" wp14:anchorId="1D363E30" wp14:editId="4E404E72">
            <wp:extent cx="1219947" cy="1803400"/>
            <wp:effectExtent l="0" t="0" r="0" b="6350"/>
            <wp:docPr id="1708397020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020" name="Picture 1" descr="A table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6478" cy="18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80FD" w14:textId="6BBE084C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Q10. Quais municípios cadastrados não possuem contratos que sejam procedimentos centralizados, ordene os municipios por ordem crescente?</w:t>
      </w:r>
    </w:p>
    <w:p w14:paraId="7455E474" w14:textId="5D3ABFB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7B0BA330" w14:textId="2948D294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69C34F0E" wp14:editId="6C1C2140">
            <wp:extent cx="4588933" cy="1730165"/>
            <wp:effectExtent l="0" t="0" r="2540" b="3810"/>
            <wp:docPr id="16744659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597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6441" cy="17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872" w14:textId="77777777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0842D142" w14:textId="7F912EA2" w:rsidR="007060DB" w:rsidRPr="00D42D4D" w:rsidRDefault="00545F28" w:rsidP="00D42D4D">
      <w:pPr>
        <w:jc w:val="both"/>
        <w:rPr>
          <w:lang w:val="pt-BR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74393328" wp14:editId="1D9029E2">
            <wp:extent cx="1888067" cy="4569889"/>
            <wp:effectExtent l="0" t="0" r="0" b="2540"/>
            <wp:docPr id="6491672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7285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4025" cy="46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16C" w14:textId="10F76AD5" w:rsidR="007060DB" w:rsidRPr="00D42D4D" w:rsidRDefault="00545F28" w:rsidP="00D42D4D">
      <w:pPr>
        <w:jc w:val="both"/>
        <w:rPr>
          <w:lang w:val="pt-BR"/>
        </w:rPr>
      </w:pPr>
      <w:r w:rsidRPr="00D42D4D">
        <w:rPr>
          <w:lang w:val="pt-PT"/>
        </w:rPr>
        <w:t xml:space="preserve">Q11. </w:t>
      </w:r>
      <w:r w:rsidRPr="00D42D4D">
        <w:rPr>
          <w:lang w:val="pt-BR"/>
        </w:rPr>
        <w:t xml:space="preserve">Qual é o nif e a designação dos adjudicantes com pelo moenos 5 contratos, e </w:t>
      </w:r>
      <w:r w:rsidRPr="00545F28">
        <w:rPr>
          <w:lang w:val="pt-BR"/>
        </w:rPr>
        <w:t xml:space="preserve">quais são objectos contrato associados a cada contrato um desses contratos? </w:t>
      </w:r>
      <w:r w:rsidRPr="00D42D4D">
        <w:rPr>
          <w:lang w:val="pt-BR"/>
        </w:rPr>
        <w:t>Ordene a designação por ordem crescente.*/</w:t>
      </w:r>
    </w:p>
    <w:p w14:paraId="4D3B7884" w14:textId="261D111A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Código SQL:</w:t>
      </w:r>
    </w:p>
    <w:p w14:paraId="10230730" w14:textId="0454292B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drawing>
          <wp:inline distT="0" distB="0" distL="0" distR="0" wp14:anchorId="2BBC1556" wp14:editId="71176EBC">
            <wp:extent cx="4099560" cy="1583324"/>
            <wp:effectExtent l="0" t="0" r="0" b="0"/>
            <wp:docPr id="19640279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27949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9762" cy="15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789" w14:textId="45F00CF3" w:rsidR="00545F28" w:rsidRPr="00D42D4D" w:rsidRDefault="00545F28" w:rsidP="00D42D4D">
      <w:pPr>
        <w:jc w:val="both"/>
        <w:rPr>
          <w:lang w:val="pt-BR"/>
        </w:rPr>
      </w:pPr>
      <w:r w:rsidRPr="00D42D4D">
        <w:rPr>
          <w:lang w:val="pt-BR"/>
        </w:rPr>
        <w:t>Extrato do resultados</w:t>
      </w:r>
    </w:p>
    <w:p w14:paraId="1C0FF797" w14:textId="28D4274F" w:rsidR="00545F28" w:rsidRPr="00D42D4D" w:rsidRDefault="00545F28" w:rsidP="00D42D4D">
      <w:pPr>
        <w:jc w:val="both"/>
        <w:rPr>
          <w:lang w:val="pt-PT"/>
        </w:rPr>
      </w:pPr>
      <w:r w:rsidRPr="00D42D4D">
        <w:rPr>
          <w:noProof/>
          <w:lang w:val="pt-PT"/>
        </w:rPr>
        <w:lastRenderedPageBreak/>
        <w:drawing>
          <wp:inline distT="0" distB="0" distL="0" distR="0" wp14:anchorId="6DF4B865" wp14:editId="6B6B67A6">
            <wp:extent cx="5943600" cy="2289810"/>
            <wp:effectExtent l="0" t="0" r="0" b="0"/>
            <wp:docPr id="6510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432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6DF" w14:textId="77777777" w:rsidR="00D42D4D" w:rsidRPr="00D42D4D" w:rsidRDefault="00D42D4D" w:rsidP="00D42D4D">
      <w:pPr>
        <w:jc w:val="both"/>
        <w:rPr>
          <w:b/>
          <w:bCs/>
          <w:lang w:val="pt-PT"/>
        </w:rPr>
      </w:pPr>
    </w:p>
    <w:p w14:paraId="74514152" w14:textId="049705FD" w:rsidR="00D42D4D" w:rsidRPr="00D42D4D" w:rsidRDefault="00D42D4D" w:rsidP="00D42D4D">
      <w:pPr>
        <w:jc w:val="both"/>
        <w:rPr>
          <w:b/>
          <w:bCs/>
          <w:highlight w:val="yellow"/>
          <w:lang w:val="pt-PT"/>
        </w:rPr>
      </w:pPr>
      <w:r w:rsidRPr="00D42D4D">
        <w:rPr>
          <w:b/>
          <w:bCs/>
          <w:highlight w:val="yellow"/>
          <w:lang w:val="pt-PT"/>
        </w:rPr>
        <w:t>Perguntas Dificeis</w:t>
      </w:r>
    </w:p>
    <w:p w14:paraId="01BA6DAF" w14:textId="0F802DAE" w:rsidR="0094402C" w:rsidRDefault="0094402C" w:rsidP="0094402C">
      <w:pPr>
        <w:rPr>
          <w:lang w:val="pt-BR"/>
        </w:rPr>
      </w:pPr>
      <w:r>
        <w:rPr>
          <w:lang w:val="pt-PT"/>
        </w:rPr>
        <w:t xml:space="preserve">Q12. </w:t>
      </w:r>
      <w:r w:rsidRPr="0094402C">
        <w:rPr>
          <w:lang w:val="pt-BR"/>
        </w:rPr>
        <w:t xml:space="preserve">Qual o ID e o código CPV do contrato com o maior valor em cada país? Ordene por ordem </w:t>
      </w:r>
      <w:r w:rsidRPr="0094402C">
        <w:rPr>
          <w:lang w:val="pt-BR"/>
        </w:rPr>
        <w:t>crescente de</w:t>
      </w:r>
      <w:r w:rsidRPr="0094402C">
        <w:rPr>
          <w:lang w:val="pt-BR"/>
        </w:rPr>
        <w:t xml:space="preserve"> id de contrato, para o caso </w:t>
      </w:r>
      <w:proofErr w:type="gramStart"/>
      <w:r w:rsidRPr="0094402C">
        <w:rPr>
          <w:lang w:val="pt-BR"/>
        </w:rPr>
        <w:t>do</w:t>
      </w:r>
      <w:proofErr w:type="gramEnd"/>
      <w:r w:rsidRPr="0094402C">
        <w:rPr>
          <w:lang w:val="pt-BR"/>
        </w:rPr>
        <w:t xml:space="preserve"> contrato ter mais de um CPV. </w:t>
      </w:r>
    </w:p>
    <w:p w14:paraId="33D142EE" w14:textId="4C50CF60" w:rsidR="0094402C" w:rsidRDefault="0094402C" w:rsidP="0094402C">
      <w:pPr>
        <w:rPr>
          <w:lang w:val="pt-BR"/>
        </w:rPr>
      </w:pPr>
      <w:r>
        <w:rPr>
          <w:lang w:val="pt-BR"/>
        </w:rPr>
        <w:t>Código SQL:</w:t>
      </w:r>
    </w:p>
    <w:p w14:paraId="1AA2A76C" w14:textId="17DF53CD" w:rsidR="0094402C" w:rsidRDefault="00550B5C" w:rsidP="0094402C">
      <w:pPr>
        <w:rPr>
          <w:lang w:val="pt-BR"/>
        </w:rPr>
      </w:pPr>
      <w:r w:rsidRPr="00550B5C">
        <w:rPr>
          <w:lang w:val="pt-BR"/>
        </w:rPr>
        <w:drawing>
          <wp:inline distT="0" distB="0" distL="0" distR="0" wp14:anchorId="6D9EA348" wp14:editId="441680D5">
            <wp:extent cx="4363059" cy="3019846"/>
            <wp:effectExtent l="0" t="0" r="0" b="0"/>
            <wp:docPr id="6987639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3982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01F" w14:textId="6CE87E5A" w:rsidR="0094402C" w:rsidRPr="0094402C" w:rsidRDefault="0094402C" w:rsidP="0094402C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7F15531D" w14:textId="3B090A80" w:rsidR="009206A9" w:rsidRDefault="0094402C" w:rsidP="00D42D4D">
      <w:pPr>
        <w:jc w:val="both"/>
        <w:rPr>
          <w:lang w:val="pt-BR"/>
        </w:rPr>
      </w:pPr>
      <w:r w:rsidRPr="0094402C">
        <w:rPr>
          <w:lang w:val="pt-BR"/>
        </w:rPr>
        <w:lastRenderedPageBreak/>
        <w:drawing>
          <wp:inline distT="0" distB="0" distL="0" distR="0" wp14:anchorId="64E4A17F" wp14:editId="4722A6C4">
            <wp:extent cx="1790700" cy="2345342"/>
            <wp:effectExtent l="0" t="0" r="0" b="0"/>
            <wp:docPr id="19539599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9977" name="Imagem 1" descr="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5805" cy="23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ACA6" w14:textId="77777777" w:rsidR="001A001E" w:rsidRDefault="001A001E" w:rsidP="001A001E">
      <w:pPr>
        <w:rPr>
          <w:lang w:val="pt-BR"/>
        </w:rPr>
      </w:pPr>
      <w:r>
        <w:rPr>
          <w:lang w:val="pt-BR"/>
        </w:rPr>
        <w:t xml:space="preserve">Q13. </w:t>
      </w:r>
      <w:r w:rsidRPr="001A001E">
        <w:rPr>
          <w:lang w:val="pt-BR"/>
        </w:rPr>
        <w:t>Quais são os tipos de contrato que tiveram a data de celebração no dia 15/01/2024, com a contagem de contratos por município?</w:t>
      </w:r>
    </w:p>
    <w:p w14:paraId="635FDBF6" w14:textId="0E4A9D83" w:rsidR="001A001E" w:rsidRPr="001A001E" w:rsidRDefault="001A001E" w:rsidP="001A001E">
      <w:pPr>
        <w:rPr>
          <w:lang w:val="pt-BR"/>
        </w:rPr>
      </w:pPr>
      <w:r>
        <w:rPr>
          <w:lang w:val="pt-BR"/>
        </w:rPr>
        <w:t>Código SQL:</w:t>
      </w:r>
    </w:p>
    <w:p w14:paraId="097D6190" w14:textId="51DB731D" w:rsidR="0094402C" w:rsidRDefault="001A001E" w:rsidP="00D42D4D">
      <w:pPr>
        <w:jc w:val="both"/>
        <w:rPr>
          <w:lang w:val="pt-BR"/>
        </w:rPr>
      </w:pPr>
      <w:r w:rsidRPr="001A001E">
        <w:rPr>
          <w:lang w:val="pt-BR"/>
        </w:rPr>
        <w:drawing>
          <wp:inline distT="0" distB="0" distL="0" distR="0" wp14:anchorId="6ADC128C" wp14:editId="7D4A4541">
            <wp:extent cx="5943600" cy="1489710"/>
            <wp:effectExtent l="0" t="0" r="0" b="0"/>
            <wp:docPr id="14361904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0474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9264" w14:textId="4A60BF36" w:rsidR="001A001E" w:rsidRDefault="001A001E" w:rsidP="00E41E52">
      <w:pPr>
        <w:rPr>
          <w:lang w:val="pt-BR"/>
        </w:rPr>
      </w:pPr>
      <w:r>
        <w:rPr>
          <w:lang w:val="pt-BR"/>
        </w:rPr>
        <w:t xml:space="preserve">Extrato do resultado: </w:t>
      </w:r>
    </w:p>
    <w:p w14:paraId="6202D7F7" w14:textId="63DE2B7A" w:rsidR="001A001E" w:rsidRDefault="001A001E" w:rsidP="00D42D4D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56FF3D3C" wp14:editId="0750BF39">
            <wp:extent cx="4376495" cy="2438400"/>
            <wp:effectExtent l="0" t="0" r="5080" b="0"/>
            <wp:docPr id="1278481386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81386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71" cy="24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5266" w14:textId="49FC8D0E" w:rsidR="00550B5C" w:rsidRDefault="00E41E52" w:rsidP="00E41E52">
      <w:r>
        <w:rPr>
          <w:lang w:val="pt-BR"/>
        </w:rPr>
        <w:t xml:space="preserve">Q.14 </w:t>
      </w:r>
      <w:r w:rsidRPr="00E41E52">
        <w:t xml:space="preserve">Qual é o valor </w:t>
      </w:r>
      <w:proofErr w:type="spellStart"/>
      <w:r w:rsidRPr="00E41E52">
        <w:t>médio</w:t>
      </w:r>
      <w:proofErr w:type="spellEnd"/>
      <w:r w:rsidRPr="00E41E52">
        <w:t xml:space="preserve"> dos </w:t>
      </w:r>
      <w:proofErr w:type="spellStart"/>
      <w:r w:rsidRPr="00E41E52">
        <w:t>contratos</w:t>
      </w:r>
      <w:proofErr w:type="spellEnd"/>
      <w:r w:rsidRPr="00E41E52">
        <w:t xml:space="preserve"> para </w:t>
      </w:r>
      <w:proofErr w:type="spellStart"/>
      <w:r w:rsidRPr="00E41E52">
        <w:t>cada</w:t>
      </w:r>
      <w:proofErr w:type="spellEnd"/>
      <w:r w:rsidRPr="00E41E52">
        <w:t xml:space="preserve"> </w:t>
      </w:r>
      <w:proofErr w:type="spellStart"/>
      <w:r w:rsidRPr="00E41E52">
        <w:t>tipo</w:t>
      </w:r>
      <w:proofErr w:type="spellEnd"/>
      <w:r w:rsidRPr="00E41E52">
        <w:t xml:space="preserve"> de </w:t>
      </w:r>
      <w:proofErr w:type="spellStart"/>
      <w:r w:rsidRPr="00E41E52">
        <w:t>procedimento</w:t>
      </w:r>
      <w:proofErr w:type="spellEnd"/>
      <w:r w:rsidRPr="00E41E52">
        <w:t xml:space="preserve"> </w:t>
      </w:r>
      <w:proofErr w:type="spellStart"/>
      <w:r w:rsidRPr="00E41E52">
        <w:t>em</w:t>
      </w:r>
      <w:proofErr w:type="spellEnd"/>
      <w:r w:rsidRPr="00E41E52">
        <w:t xml:space="preserve"> </w:t>
      </w:r>
      <w:proofErr w:type="spellStart"/>
      <w:r w:rsidRPr="00E41E52">
        <w:t>cada</w:t>
      </w:r>
      <w:proofErr w:type="spellEnd"/>
      <w:r w:rsidRPr="00E41E52">
        <w:t xml:space="preserve"> </w:t>
      </w:r>
      <w:proofErr w:type="spellStart"/>
      <w:r w:rsidRPr="00E41E52">
        <w:t>distrito</w:t>
      </w:r>
      <w:proofErr w:type="spellEnd"/>
      <w:r w:rsidRPr="00E41E52">
        <w:t>?</w:t>
      </w:r>
    </w:p>
    <w:p w14:paraId="212BFA21" w14:textId="60292A47" w:rsidR="00E41E52" w:rsidRDefault="00E41E52" w:rsidP="00E41E52">
      <w:r>
        <w:lastRenderedPageBreak/>
        <w:t>Código SQL:</w:t>
      </w:r>
    </w:p>
    <w:p w14:paraId="63C32DBA" w14:textId="76CF0126" w:rsidR="00E41E52" w:rsidRDefault="00E41E52" w:rsidP="00D42D4D">
      <w:pPr>
        <w:jc w:val="both"/>
        <w:rPr>
          <w:lang w:val="pt-BR"/>
        </w:rPr>
      </w:pPr>
      <w:r w:rsidRPr="00E41E52">
        <w:rPr>
          <w:lang w:val="pt-BR"/>
        </w:rPr>
        <w:drawing>
          <wp:inline distT="0" distB="0" distL="0" distR="0" wp14:anchorId="7E6BFFA5" wp14:editId="3C6B9CF6">
            <wp:extent cx="5943600" cy="2672080"/>
            <wp:effectExtent l="0" t="0" r="0" b="0"/>
            <wp:docPr id="49991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6443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407F" w14:textId="0598847B" w:rsidR="00E41E52" w:rsidRDefault="00E41E52" w:rsidP="00D42D4D">
      <w:pPr>
        <w:jc w:val="both"/>
        <w:rPr>
          <w:lang w:val="pt-BR"/>
        </w:rPr>
      </w:pPr>
      <w:r>
        <w:rPr>
          <w:lang w:val="pt-BR"/>
        </w:rPr>
        <w:t xml:space="preserve">Extrato do resultado: </w:t>
      </w:r>
    </w:p>
    <w:p w14:paraId="0DB07F6F" w14:textId="4CD866C3" w:rsidR="00E41E52" w:rsidRPr="00D42D4D" w:rsidRDefault="00E41E52" w:rsidP="00D42D4D">
      <w:pPr>
        <w:jc w:val="both"/>
        <w:rPr>
          <w:lang w:val="pt-BR"/>
        </w:rPr>
      </w:pPr>
      <w:r w:rsidRPr="00E41E52">
        <w:rPr>
          <w:lang w:val="pt-BR"/>
        </w:rPr>
        <w:drawing>
          <wp:inline distT="0" distB="0" distL="0" distR="0" wp14:anchorId="24EB1824" wp14:editId="247F07A2">
            <wp:extent cx="5943600" cy="2733040"/>
            <wp:effectExtent l="0" t="0" r="0" b="0"/>
            <wp:docPr id="8099919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1956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509" w14:textId="64251EA4" w:rsidR="00106550" w:rsidRPr="00106550" w:rsidRDefault="00106550" w:rsidP="00D42D4D">
      <w:pPr>
        <w:jc w:val="both"/>
        <w:rPr>
          <w:highlight w:val="yellow"/>
          <w:lang w:val="pt-BR"/>
        </w:rPr>
      </w:pPr>
      <w:r w:rsidRPr="00106550">
        <w:rPr>
          <w:highlight w:val="yellow"/>
          <w:lang w:val="pt-BR"/>
        </w:rPr>
        <w:t>5. Aplicação Python</w:t>
      </w:r>
    </w:p>
    <w:p w14:paraId="7E628A43" w14:textId="77777777" w:rsidR="00106550" w:rsidRPr="00106550" w:rsidRDefault="00106550" w:rsidP="00D42D4D">
      <w:pPr>
        <w:jc w:val="both"/>
        <w:rPr>
          <w:highlight w:val="yellow"/>
          <w:lang w:val="pt-BR"/>
        </w:rPr>
      </w:pPr>
    </w:p>
    <w:p w14:paraId="255F1BB0" w14:textId="77777777" w:rsidR="00106550" w:rsidRPr="00106550" w:rsidRDefault="00106550" w:rsidP="00D42D4D">
      <w:pPr>
        <w:jc w:val="both"/>
        <w:rPr>
          <w:b/>
          <w:lang w:val="pt-PT"/>
        </w:rPr>
      </w:pPr>
      <w:r w:rsidRPr="00106550">
        <w:rPr>
          <w:b/>
          <w:highlight w:val="yellow"/>
          <w:lang w:val="pt-PT"/>
        </w:rPr>
        <w:t>Indique os “endpoints” implementados e um sumário da respetiva funcionalidade na tabela abaixo.</w:t>
      </w:r>
    </w:p>
    <w:p w14:paraId="4CB5F658" w14:textId="77777777" w:rsidR="00106550" w:rsidRPr="00106550" w:rsidRDefault="00106550" w:rsidP="00D42D4D">
      <w:pPr>
        <w:jc w:val="both"/>
        <w:rPr>
          <w:b/>
          <w:lang w:val="pt-PT"/>
        </w:rPr>
      </w:pPr>
    </w:p>
    <w:p w14:paraId="7BB86BC7" w14:textId="77777777" w:rsidR="00106550" w:rsidRPr="00106550" w:rsidRDefault="00106550" w:rsidP="00D42D4D">
      <w:pPr>
        <w:jc w:val="both"/>
        <w:rPr>
          <w:lang w:val="pt-PT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106550" w:rsidRPr="00106550" w14:paraId="444D7556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B9B04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lastRenderedPageBreak/>
              <w:t>“Endpoint”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6CDAE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proofErr w:type="spellStart"/>
            <w:r w:rsidRPr="00106550">
              <w:rPr>
                <w:b/>
                <w:lang w:val="en"/>
              </w:rPr>
              <w:t>Funcionalidade</w:t>
            </w:r>
            <w:proofErr w:type="spellEnd"/>
          </w:p>
        </w:tc>
      </w:tr>
      <w:tr w:rsidR="00106550" w:rsidRPr="00106550" w14:paraId="6B37B51B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B3816" w14:textId="77777777" w:rsidR="00106550" w:rsidRPr="00106550" w:rsidRDefault="00106550" w:rsidP="00D42D4D">
            <w:pPr>
              <w:jc w:val="both"/>
              <w:rPr>
                <w:b/>
                <w:lang w:val="en"/>
              </w:rPr>
            </w:pPr>
            <w:r w:rsidRPr="00106550">
              <w:rPr>
                <w:b/>
                <w:lang w:val="en"/>
              </w:rPr>
              <w:t>/</w:t>
            </w: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387A5" w14:textId="77777777" w:rsidR="00106550" w:rsidRPr="00106550" w:rsidRDefault="00106550" w:rsidP="00D42D4D">
            <w:pPr>
              <w:jc w:val="both"/>
              <w:rPr>
                <w:lang w:val="en"/>
              </w:rPr>
            </w:pPr>
            <w:r w:rsidRPr="00106550">
              <w:rPr>
                <w:lang w:val="en"/>
              </w:rPr>
              <w:t>Página de entrada</w:t>
            </w:r>
          </w:p>
        </w:tc>
      </w:tr>
      <w:tr w:rsidR="00106550" w:rsidRPr="00106550" w14:paraId="77FCF1ED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C9C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2352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  <w:tr w:rsidR="00106550" w:rsidRPr="00106550" w14:paraId="795697AC" w14:textId="77777777" w:rsidTr="00106550"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1BF1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  <w:tc>
          <w:tcPr>
            <w:tcW w:w="6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B65A" w14:textId="77777777" w:rsidR="00106550" w:rsidRPr="00106550" w:rsidRDefault="00106550" w:rsidP="00D42D4D">
            <w:pPr>
              <w:jc w:val="both"/>
              <w:rPr>
                <w:lang w:val="en"/>
              </w:rPr>
            </w:pPr>
          </w:p>
        </w:tc>
      </w:tr>
    </w:tbl>
    <w:p w14:paraId="0A05A0CB" w14:textId="77777777" w:rsidR="00106550" w:rsidRPr="00106550" w:rsidRDefault="00106550" w:rsidP="00D42D4D">
      <w:pPr>
        <w:jc w:val="both"/>
        <w:rPr>
          <w:b/>
          <w:lang w:val="en"/>
        </w:rPr>
      </w:pPr>
    </w:p>
    <w:p w14:paraId="43A5593F" w14:textId="3A0619BC" w:rsidR="00106550" w:rsidRPr="00106550" w:rsidRDefault="00106550" w:rsidP="00D42D4D">
      <w:pPr>
        <w:jc w:val="both"/>
        <w:rPr>
          <w:highlight w:val="yellow"/>
          <w:lang w:val="pt-PT"/>
        </w:rPr>
      </w:pPr>
      <w:r w:rsidRPr="00106550">
        <w:rPr>
          <w:highlight w:val="yellow"/>
          <w:lang w:val="pt-PT"/>
        </w:rPr>
        <w:t>6. Conclusão</w:t>
      </w:r>
    </w:p>
    <w:p w14:paraId="06A159A2" w14:textId="3388917A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Nesse trabalho, nosso grupo se dedicou a criar um modelo de base de dados focado nos contratos públicos celebrados em 2024</w:t>
      </w:r>
      <w:r>
        <w:rPr>
          <w:bCs/>
          <w:lang w:val="pt-BR"/>
        </w:rPr>
        <w:t>.</w:t>
      </w:r>
      <w:r w:rsidRPr="005B0C59">
        <w:rPr>
          <w:bCs/>
          <w:lang w:val="pt-BR"/>
        </w:rPr>
        <w:t xml:space="preserve"> Começamos entendendo o universo dos dados, analisando as informações relevantes e, com base nisso, montamos o modelo UML para organizar as classes e os relacionamentos.</w:t>
      </w:r>
    </w:p>
    <w:p w14:paraId="76F83F24" w14:textId="2D0C1ADE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Ao longo do desenvolvimento, fomos ajustando o modelo relacional, sempre buscando seguir as formas normais (1FN, 2FN e 3FN). Fizemos isso para garantir que os dados ficassem organizados, sem redundâncias e fáceis de consultar. Além disso, tomamos cuidado com detalhes, como evitar muitos valores nulos, para que o banco fosse o mais eficiente possível.</w:t>
      </w:r>
    </w:p>
    <w:p w14:paraId="2C9B3720" w14:textId="77777777" w:rsidR="005B0C59" w:rsidRPr="005B0C59" w:rsidRDefault="005B0C59" w:rsidP="005B0C59">
      <w:pPr>
        <w:jc w:val="both"/>
        <w:rPr>
          <w:bCs/>
          <w:lang w:val="pt-BR"/>
        </w:rPr>
      </w:pPr>
      <w:r w:rsidRPr="005B0C59">
        <w:rPr>
          <w:bCs/>
          <w:lang w:val="pt-BR"/>
        </w:rPr>
        <w:t>Na hora de povoar as tabelas, usamos Python com as bibliotecas </w:t>
      </w:r>
      <w:r w:rsidRPr="005B0C59">
        <w:rPr>
          <w:b/>
          <w:lang w:val="pt-BR"/>
        </w:rPr>
        <w:t>sqlite3</w:t>
      </w:r>
      <w:r w:rsidRPr="005B0C59">
        <w:rPr>
          <w:bCs/>
          <w:lang w:val="pt-BR"/>
        </w:rPr>
        <w:t>, </w:t>
      </w:r>
      <w:proofErr w:type="spellStart"/>
      <w:r w:rsidRPr="005B0C59">
        <w:rPr>
          <w:b/>
          <w:lang w:val="pt-BR"/>
        </w:rPr>
        <w:t>openpyxl</w:t>
      </w:r>
      <w:proofErr w:type="spellEnd"/>
      <w:r w:rsidRPr="005B0C59">
        <w:rPr>
          <w:bCs/>
          <w:lang w:val="pt-BR"/>
        </w:rPr>
        <w:t> e </w:t>
      </w:r>
      <w:proofErr w:type="spellStart"/>
      <w:r w:rsidRPr="005B0C59">
        <w:rPr>
          <w:b/>
          <w:lang w:val="pt-BR"/>
        </w:rPr>
        <w:t>re</w:t>
      </w:r>
      <w:proofErr w:type="spellEnd"/>
      <w:r w:rsidRPr="005B0C59">
        <w:rPr>
          <w:bCs/>
          <w:lang w:val="pt-BR"/>
        </w:rPr>
        <w:t>, o que facilitou muito o trabalho com os dados reais. Criamos funções específicas para tratar cada coluna, deixando o código modular e mais fácil de entender. Um dos maiores desafios foi lidar com as descrições variadas dos contratos, mas conseguimos criar uma lógica que tratasse essas diferenças de forma consistente.</w:t>
      </w:r>
    </w:p>
    <w:p w14:paraId="42FFA336" w14:textId="6D45CFA5" w:rsidR="009206A9" w:rsidRPr="00030FA4" w:rsidRDefault="005B0C59" w:rsidP="00D42D4D">
      <w:pPr>
        <w:jc w:val="both"/>
        <w:rPr>
          <w:bCs/>
          <w:lang w:val="pt-BR"/>
        </w:rPr>
      </w:pPr>
      <w:r w:rsidRPr="005B0C59">
        <w:rPr>
          <w:bCs/>
          <w:lang w:val="pt-BR"/>
        </w:rPr>
        <w:t>Por fim, fizemos várias consultas SQL para explorar os dados, respondendo a perguntas que iam desde coisas simples até questões mais complexas</w:t>
      </w:r>
      <w:r w:rsidRPr="00030FA4">
        <w:rPr>
          <w:bCs/>
          <w:lang w:val="pt-BR"/>
        </w:rPr>
        <w:t xml:space="preserve"> com o intuito de </w:t>
      </w:r>
      <w:r w:rsidR="00537571" w:rsidRPr="00030FA4">
        <w:rPr>
          <w:bCs/>
          <w:lang w:val="pt-BR"/>
        </w:rPr>
        <w:t>colocar em prática</w:t>
      </w:r>
      <w:r w:rsidRPr="00030FA4">
        <w:rPr>
          <w:bCs/>
          <w:lang w:val="pt-BR"/>
        </w:rPr>
        <w:t xml:space="preserve"> tudo aquilo que aprendemos nas aulas de base de dados</w:t>
      </w:r>
      <w:r w:rsidR="00537571" w:rsidRPr="00030FA4">
        <w:rPr>
          <w:bCs/>
          <w:lang w:val="pt-BR"/>
        </w:rPr>
        <w:t xml:space="preserve"> </w:t>
      </w:r>
      <w:r w:rsidR="00030FA4" w:rsidRPr="00030FA4">
        <w:rPr>
          <w:bCs/>
          <w:lang w:val="pt-BR"/>
        </w:rPr>
        <w:t>e</w:t>
      </w:r>
      <w:r w:rsidRPr="005B0C59">
        <w:rPr>
          <w:bCs/>
          <w:lang w:val="pt-BR"/>
        </w:rPr>
        <w:t xml:space="preserve"> </w:t>
      </w:r>
      <w:r w:rsidR="00537571" w:rsidRPr="00030FA4">
        <w:rPr>
          <w:bCs/>
          <w:lang w:val="pt-BR"/>
        </w:rPr>
        <w:t xml:space="preserve">demonstrar que o </w:t>
      </w:r>
      <w:r w:rsidRPr="005B0C59">
        <w:rPr>
          <w:bCs/>
          <w:lang w:val="pt-BR"/>
        </w:rPr>
        <w:t xml:space="preserve">modelo que construímos </w:t>
      </w:r>
      <w:r w:rsidRPr="00030FA4">
        <w:rPr>
          <w:bCs/>
          <w:lang w:val="pt-BR"/>
        </w:rPr>
        <w:t>está preparado</w:t>
      </w:r>
      <w:r w:rsidRPr="005B0C59">
        <w:rPr>
          <w:bCs/>
          <w:lang w:val="pt-BR"/>
        </w:rPr>
        <w:t xml:space="preserve"> para análises detalhadas.</w:t>
      </w:r>
    </w:p>
    <w:p w14:paraId="54BD5729" w14:textId="77777777" w:rsidR="00106550" w:rsidRPr="00106550" w:rsidRDefault="00106550" w:rsidP="00D42D4D">
      <w:pPr>
        <w:jc w:val="both"/>
        <w:rPr>
          <w:lang w:val="pt-PT"/>
        </w:rPr>
      </w:pPr>
      <w:r w:rsidRPr="00106550">
        <w:rPr>
          <w:lang w:val="pt-PT"/>
        </w:rPr>
        <w:t>7. Referências</w:t>
      </w:r>
    </w:p>
    <w:p w14:paraId="7EC5996E" w14:textId="64E2AAFE" w:rsidR="00106550" w:rsidRPr="00106550" w:rsidRDefault="009206A9" w:rsidP="00D42D4D">
      <w:pPr>
        <w:jc w:val="both"/>
        <w:rPr>
          <w:lang w:val="pt-PT"/>
        </w:rPr>
      </w:pPr>
      <w:hyperlink r:id="rId48" w:anchor="boolean_datatype" w:history="1">
        <w:r w:rsidRPr="00D42D4D">
          <w:rPr>
            <w:rStyle w:val="Hyperlink"/>
            <w:lang w:val="pt-PT"/>
          </w:rPr>
          <w:t>[1]</w:t>
        </w:r>
      </w:hyperlink>
      <w:r w:rsidRPr="00D42D4D">
        <w:rPr>
          <w:lang w:val="pt-BR"/>
        </w:rPr>
        <w:t xml:space="preserve"> SQLite Documentation. Boolean Datatype. Disponível em: </w:t>
      </w:r>
      <w:hyperlink r:id="rId49" w:anchor="boolean_datatype" w:tgtFrame="_new" w:history="1">
        <w:r w:rsidRPr="00D42D4D">
          <w:rPr>
            <w:rStyle w:val="Hyperlink"/>
            <w:lang w:val="pt-BR"/>
          </w:rPr>
          <w:t>https://www.sqlite.org/datatype3.html#boolean_datatype</w:t>
        </w:r>
      </w:hyperlink>
      <w:r w:rsidRPr="00D42D4D">
        <w:rPr>
          <w:lang w:val="pt-BR"/>
        </w:rPr>
        <w:t xml:space="preserve">. </w:t>
      </w:r>
      <w:proofErr w:type="spellStart"/>
      <w:r w:rsidRPr="00D42D4D">
        <w:t>Acesso</w:t>
      </w:r>
      <w:proofErr w:type="spellEnd"/>
      <w:r w:rsidRPr="00D42D4D">
        <w:t xml:space="preserve"> </w:t>
      </w:r>
      <w:proofErr w:type="spellStart"/>
      <w:r w:rsidRPr="00D42D4D">
        <w:t>em</w:t>
      </w:r>
      <w:proofErr w:type="spellEnd"/>
      <w:r w:rsidRPr="00D42D4D">
        <w:t xml:space="preserve">: 7 </w:t>
      </w:r>
      <w:proofErr w:type="spellStart"/>
      <w:r w:rsidRPr="00D42D4D">
        <w:t>dez</w:t>
      </w:r>
      <w:proofErr w:type="spellEnd"/>
      <w:r w:rsidRPr="00D42D4D">
        <w:t>. 2024.</w:t>
      </w:r>
    </w:p>
    <w:p w14:paraId="67A46611" w14:textId="77777777" w:rsidR="00106550" w:rsidRPr="00106550" w:rsidRDefault="00106550" w:rsidP="00D42D4D">
      <w:pPr>
        <w:jc w:val="both"/>
        <w:rPr>
          <w:lang w:val="pt-PT"/>
        </w:rPr>
      </w:pPr>
    </w:p>
    <w:p w14:paraId="16AAB5E8" w14:textId="77777777" w:rsidR="00A412E9" w:rsidRPr="00D42D4D" w:rsidRDefault="00A412E9" w:rsidP="00D42D4D">
      <w:pPr>
        <w:jc w:val="both"/>
        <w:rPr>
          <w:lang w:val="pt-PT"/>
        </w:rPr>
      </w:pPr>
    </w:p>
    <w:sectPr w:rsidR="00A412E9" w:rsidRPr="00D4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E7BFA"/>
    <w:multiLevelType w:val="multilevel"/>
    <w:tmpl w:val="F020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D37B4"/>
    <w:multiLevelType w:val="multilevel"/>
    <w:tmpl w:val="9266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0C5D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B2FC6"/>
    <w:multiLevelType w:val="multilevel"/>
    <w:tmpl w:val="00D2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BA8"/>
    <w:multiLevelType w:val="multilevel"/>
    <w:tmpl w:val="56D4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41314"/>
    <w:multiLevelType w:val="multilevel"/>
    <w:tmpl w:val="3392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A2020"/>
    <w:multiLevelType w:val="multilevel"/>
    <w:tmpl w:val="2F28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3837BC"/>
    <w:multiLevelType w:val="multilevel"/>
    <w:tmpl w:val="E4842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C22D3"/>
    <w:multiLevelType w:val="hybridMultilevel"/>
    <w:tmpl w:val="40B25F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C793B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B40883"/>
    <w:multiLevelType w:val="multilevel"/>
    <w:tmpl w:val="6F00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AE1226"/>
    <w:multiLevelType w:val="multilevel"/>
    <w:tmpl w:val="BEBE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CA2BE2"/>
    <w:multiLevelType w:val="multilevel"/>
    <w:tmpl w:val="843A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753086"/>
    <w:multiLevelType w:val="multilevel"/>
    <w:tmpl w:val="6E56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8453B0"/>
    <w:multiLevelType w:val="multilevel"/>
    <w:tmpl w:val="861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794F97"/>
    <w:multiLevelType w:val="multilevel"/>
    <w:tmpl w:val="27C6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D91957"/>
    <w:multiLevelType w:val="multilevel"/>
    <w:tmpl w:val="CDD4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762ADF"/>
    <w:multiLevelType w:val="multilevel"/>
    <w:tmpl w:val="F530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A92DF7"/>
    <w:multiLevelType w:val="multilevel"/>
    <w:tmpl w:val="356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3618668">
    <w:abstractNumId w:val="13"/>
  </w:num>
  <w:num w:numId="2" w16cid:durableId="388263945">
    <w:abstractNumId w:val="17"/>
  </w:num>
  <w:num w:numId="3" w16cid:durableId="1031758512">
    <w:abstractNumId w:val="15"/>
  </w:num>
  <w:num w:numId="4" w16cid:durableId="1545676829">
    <w:abstractNumId w:val="12"/>
  </w:num>
  <w:num w:numId="5" w16cid:durableId="998580326">
    <w:abstractNumId w:val="3"/>
  </w:num>
  <w:num w:numId="6" w16cid:durableId="329721162">
    <w:abstractNumId w:val="5"/>
  </w:num>
  <w:num w:numId="7" w16cid:durableId="736781080">
    <w:abstractNumId w:val="10"/>
  </w:num>
  <w:num w:numId="8" w16cid:durableId="2004625822">
    <w:abstractNumId w:val="18"/>
  </w:num>
  <w:num w:numId="9" w16cid:durableId="394813915">
    <w:abstractNumId w:val="14"/>
  </w:num>
  <w:num w:numId="10" w16cid:durableId="768309396">
    <w:abstractNumId w:val="1"/>
  </w:num>
  <w:num w:numId="11" w16cid:durableId="235819349">
    <w:abstractNumId w:val="4"/>
  </w:num>
  <w:num w:numId="12" w16cid:durableId="2048019445">
    <w:abstractNumId w:val="7"/>
  </w:num>
  <w:num w:numId="13" w16cid:durableId="457918916">
    <w:abstractNumId w:val="9"/>
  </w:num>
  <w:num w:numId="14" w16cid:durableId="70467231">
    <w:abstractNumId w:val="2"/>
  </w:num>
  <w:num w:numId="15" w16cid:durableId="28190987">
    <w:abstractNumId w:val="16"/>
  </w:num>
  <w:num w:numId="16" w16cid:durableId="1707438971">
    <w:abstractNumId w:val="11"/>
  </w:num>
  <w:num w:numId="17" w16cid:durableId="1105032999">
    <w:abstractNumId w:val="6"/>
  </w:num>
  <w:num w:numId="18" w16cid:durableId="785777957">
    <w:abstractNumId w:val="0"/>
  </w:num>
  <w:num w:numId="19" w16cid:durableId="126885364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9"/>
    <w:rsid w:val="00030FA4"/>
    <w:rsid w:val="000519BD"/>
    <w:rsid w:val="00066FF7"/>
    <w:rsid w:val="0008168A"/>
    <w:rsid w:val="000F261A"/>
    <w:rsid w:val="00106550"/>
    <w:rsid w:val="001A001E"/>
    <w:rsid w:val="00205514"/>
    <w:rsid w:val="003E0FA1"/>
    <w:rsid w:val="00437A6E"/>
    <w:rsid w:val="00472706"/>
    <w:rsid w:val="004C52BB"/>
    <w:rsid w:val="005221C5"/>
    <w:rsid w:val="00537571"/>
    <w:rsid w:val="00545F28"/>
    <w:rsid w:val="00550B5C"/>
    <w:rsid w:val="005B0C59"/>
    <w:rsid w:val="005B4DB0"/>
    <w:rsid w:val="006274AC"/>
    <w:rsid w:val="00666ED6"/>
    <w:rsid w:val="007060DB"/>
    <w:rsid w:val="007E36B8"/>
    <w:rsid w:val="00916810"/>
    <w:rsid w:val="009206A9"/>
    <w:rsid w:val="0094402C"/>
    <w:rsid w:val="009A4733"/>
    <w:rsid w:val="009C549A"/>
    <w:rsid w:val="00A34DCB"/>
    <w:rsid w:val="00A412E9"/>
    <w:rsid w:val="00A575BC"/>
    <w:rsid w:val="00B5225C"/>
    <w:rsid w:val="00B9216F"/>
    <w:rsid w:val="00C25852"/>
    <w:rsid w:val="00D156B5"/>
    <w:rsid w:val="00D42D4D"/>
    <w:rsid w:val="00E05DB2"/>
    <w:rsid w:val="00E33997"/>
    <w:rsid w:val="00E41E52"/>
    <w:rsid w:val="00EB6AD2"/>
    <w:rsid w:val="00F15E5C"/>
    <w:rsid w:val="00F664A6"/>
    <w:rsid w:val="00FA3D23"/>
    <w:rsid w:val="00FC2653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A5013"/>
  <w15:chartTrackingRefBased/>
  <w15:docId w15:val="{C16C01A6-5F12-49C6-BBAD-8550984A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D4D"/>
  </w:style>
  <w:style w:type="paragraph" w:styleId="Ttulo1">
    <w:name w:val="heading 1"/>
    <w:basedOn w:val="Normal"/>
    <w:next w:val="Normal"/>
    <w:link w:val="Ttulo1Char"/>
    <w:uiPriority w:val="9"/>
    <w:qFormat/>
    <w:rsid w:val="00A41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41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41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41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41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41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41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41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41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41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41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41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412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412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412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412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412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412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41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41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1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41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41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412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412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412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41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412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412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0655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6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3D23"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472706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B6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B6AD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35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2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28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0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0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2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9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7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420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0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67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2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0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1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7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6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0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8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95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1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sqlite.org/datatype3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sqlite.org/datatype3.htm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sqlite.org/datatype3.html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67ECD-ECC7-4AE9-B2BD-75F24C70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3697</Words>
  <Characters>19970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Cartaxo</dc:creator>
  <cp:keywords/>
  <dc:description/>
  <cp:lastModifiedBy>Guilherme Klippel</cp:lastModifiedBy>
  <cp:revision>2</cp:revision>
  <dcterms:created xsi:type="dcterms:W3CDTF">2024-12-08T17:33:00Z</dcterms:created>
  <dcterms:modified xsi:type="dcterms:W3CDTF">2024-12-08T17:33:00Z</dcterms:modified>
</cp:coreProperties>
</file>