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95"/>
        <w:gridCol w:w="6"/>
        <w:gridCol w:w="10330"/>
        <w:gridCol w:w="2987"/>
      </w:tblGrid>
      <w:tr>
        <w:trPr>
          <w:trHeight w:val="1" w:hRule="atLeast"/>
          <w:jc w:val="left"/>
        </w:trPr>
        <w:tc>
          <w:tcPr>
            <w:tcW w:w="160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</w:t>
            </w:r>
          </w:p>
        </w:tc>
        <w:tc>
          <w:tcPr>
            <w:tcW w:w="1331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MEZRAG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Prénom</w:t>
            </w:r>
          </w:p>
        </w:tc>
        <w:tc>
          <w:tcPr>
            <w:tcW w:w="1033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HICHEM</w:t>
            </w:r>
          </w:p>
        </w:tc>
      </w:tr>
      <w:tr>
        <w:trPr>
          <w:trHeight w:val="77" w:hRule="auto"/>
          <w:jc w:val="left"/>
        </w:trPr>
        <w:tc>
          <w:tcPr>
            <w:tcW w:w="1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Groupe</w:t>
            </w:r>
          </w:p>
        </w:tc>
        <w:tc>
          <w:tcPr>
            <w:tcW w:w="1033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G4     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Travaux Pratiques N° 1 : Pr0otocole HTTP</w:t>
      </w:r>
    </w:p>
    <w:tbl>
      <w:tblPr/>
      <w:tblGrid>
        <w:gridCol w:w="5845"/>
        <w:gridCol w:w="8545"/>
      </w:tblGrid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d.Répondre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méthode http faisant l’objet de cette requête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Get 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requête URI de l’objet demandé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http://cs.univ-batna2.dz/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Prévoir le nom du fichier demandé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cs.univ-batna2.dz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http/1.1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2"/>
                <w:spacing w:val="0"/>
                <w:position w:val="0"/>
                <w:sz w:val="21"/>
                <w:shd w:fill="FFFFFF" w:val="clear"/>
              </w:rPr>
              <w:t xml:space="preserve">est un message envoyé par un appareil à un autre pour vérifier que le lien entre les deux est actif, ou pour empêcher que le lien soit brisé.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« q=0.9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FFFFFF" w:val="clear"/>
              </w:rPr>
              <w:t xml:space="preserve"> Accept-Language: fr-CH, fr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03030"/>
                <w:spacing w:val="0"/>
                <w:position w:val="0"/>
                <w:sz w:val="22"/>
                <w:shd w:fill="FFFFFF" w:val="clear"/>
              </w:rPr>
              <w:t xml:space="preserve">html</w:t>
            </w:r>
          </w:p>
        </w:tc>
      </w:tr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f.Répondre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 signifie la valeur 200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Code d’état   « bien reçu la requête »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Nginx/1.15.6/r/n/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séparés par un espace : ... Les champs d'en-tête de la réponse: il s'agit d'un ensemble de lignes ... Content-Encoding, Type de codage du corps de la réponse.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303030"/>
                <w:spacing w:val="0"/>
                <w:position w:val="0"/>
                <w:sz w:val="22"/>
                <w:shd w:fill="FFFFFF" w:val="clear"/>
              </w:rPr>
              <w:t xml:space="preserve">Type: text/html 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cs.univ-batna2.dz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