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E37088">
      <w:pPr>
        <w:rPr>
          <w:rFonts w:hint="default"/>
          <w:lang w:val="en-US"/>
        </w:rPr>
      </w:pPr>
    </w:p>
    <w:p w14:paraId="02C3AC1C"/>
    <w:p w14:paraId="068DAE83">
      <w:pPr>
        <w:spacing w:before="80" w:after="80" w:line="276" w:lineRule="auto"/>
        <w:jc w:val="center"/>
      </w:pPr>
      <w:r>
        <w:rPr>
          <w:rFonts w:ascii="Arial" w:hAnsi="Arial" w:eastAsia="Arial" w:cs="Arial"/>
          <w:b/>
          <w:bCs/>
          <w:i w:val="0"/>
          <w:iCs w:val="0"/>
          <w:color w:val="2E75B6"/>
          <w:sz w:val="56"/>
          <w:szCs w:val="56"/>
        </w:rPr>
        <w:t>FundGrow</w:t>
      </w:r>
    </w:p>
    <w:p w14:paraId="339D7FFC">
      <w:pPr>
        <w:spacing w:before="80" w:after="80" w:line="276" w:lineRule="auto"/>
        <w:jc w:val="center"/>
      </w:pPr>
      <w:r>
        <w:rPr>
          <w:rFonts w:ascii="Times New Roman" w:hAnsi="Times New Roman" w:eastAsia="Times New Roman" w:cs="Times New Roman"/>
          <w:b w:val="0"/>
          <w:bCs w:val="0"/>
          <w:i/>
          <w:iCs/>
          <w:color w:val="555555"/>
          <w:sz w:val="24"/>
          <w:szCs w:val="24"/>
        </w:rPr>
        <w:t>A FinTech Crowdfunding Platform for Egyptian Startups</w:t>
      </w:r>
    </w:p>
    <w:p w14:paraId="472FC4AD">
      <w:pPr>
        <w:pBdr>
          <w:bottom w:val="single" w:color="CCCCCC" w:sz="4" w:space="4"/>
        </w:pBdr>
        <w:spacing w:before="0" w:after="200"/>
        <w:jc w:val="center"/>
      </w:pPr>
    </w:p>
    <w:p w14:paraId="2BDE8BBB">
      <w:pPr>
        <w:spacing w:before="80" w:after="100" w:line="276" w:lineRule="auto"/>
        <w:jc w:val="center"/>
      </w:pPr>
      <w:r>
        <w:rPr>
          <w:rFonts w:ascii="Arial" w:hAnsi="Arial" w:eastAsia="Arial" w:cs="Arial"/>
          <w:b/>
          <w:bCs/>
          <w:i w:val="0"/>
          <w:iCs w:val="0"/>
          <w:color w:val="1F3864"/>
          <w:sz w:val="26"/>
          <w:szCs w:val="26"/>
        </w:rPr>
        <w:t>Team Members</w:t>
      </w:r>
    </w:p>
    <w:tbl>
      <w:tblPr>
        <w:tblStyle w:val="9"/>
        <w:tblW w:w="4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3200"/>
      </w:tblGrid>
      <w:tr w14:paraId="5D640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5DEBDFC">
            <w:pPr>
              <w:jc w:val="center"/>
            </w:pPr>
            <w:r>
              <w:rPr>
                <w:rFonts w:ascii="Arial" w:hAnsi="Arial" w:eastAsia="Arial" w:cs="Arial"/>
                <w:b/>
                <w:bCs/>
                <w:color w:val="FFFFFF"/>
                <w:sz w:val="18"/>
                <w:szCs w:val="18"/>
              </w:rPr>
              <w:t>#</w:t>
            </w:r>
          </w:p>
        </w:tc>
        <w:tc>
          <w:tcPr>
            <w:tcW w:w="3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7D10986">
            <w:pPr>
              <w:jc w:val="center"/>
            </w:pPr>
            <w:r>
              <w:rPr>
                <w:rFonts w:ascii="Arial" w:hAnsi="Arial" w:eastAsia="Arial" w:cs="Arial"/>
                <w:b/>
                <w:bCs/>
                <w:color w:val="FFFFFF"/>
                <w:sz w:val="18"/>
                <w:szCs w:val="18"/>
              </w:rPr>
              <w:t>Name</w:t>
            </w:r>
          </w:p>
        </w:tc>
      </w:tr>
      <w:tr w14:paraId="0BB70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8E11474">
            <w:pPr>
              <w:jc w:val="center"/>
            </w:pPr>
            <w:r>
              <w:rPr>
                <w:rFonts w:ascii="Times New Roman" w:hAnsi="Times New Roman" w:eastAsia="Times New Roman" w:cs="Times New Roman"/>
                <w:sz w:val="18"/>
                <w:szCs w:val="18"/>
              </w:rPr>
              <w:t>1</w:t>
            </w:r>
          </w:p>
        </w:tc>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7EE1D7A">
            <w:pPr>
              <w:jc w:val="left"/>
            </w:pPr>
            <w:r>
              <w:rPr>
                <w:rFonts w:ascii="Times New Roman" w:hAnsi="Times New Roman" w:eastAsia="Times New Roman" w:cs="Times New Roman"/>
                <w:sz w:val="18"/>
                <w:szCs w:val="18"/>
              </w:rPr>
              <w:t>Belal Abouzaid</w:t>
            </w:r>
          </w:p>
        </w:tc>
      </w:tr>
      <w:tr w14:paraId="1ABFD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5DB1684">
            <w:pPr>
              <w:jc w:val="center"/>
            </w:pPr>
            <w:r>
              <w:rPr>
                <w:rFonts w:ascii="Times New Roman" w:hAnsi="Times New Roman" w:eastAsia="Times New Roman" w:cs="Times New Roman"/>
                <w:sz w:val="18"/>
                <w:szCs w:val="18"/>
              </w:rPr>
              <w:t>2</w:t>
            </w:r>
          </w:p>
        </w:tc>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C975D88">
            <w:pPr>
              <w:jc w:val="left"/>
            </w:pPr>
            <w:r>
              <w:rPr>
                <w:rFonts w:ascii="Times New Roman" w:hAnsi="Times New Roman" w:eastAsia="Times New Roman" w:cs="Times New Roman"/>
                <w:sz w:val="18"/>
                <w:szCs w:val="18"/>
              </w:rPr>
              <w:t>Mohamed Sherif</w:t>
            </w:r>
          </w:p>
        </w:tc>
      </w:tr>
      <w:tr w14:paraId="2DB6F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466017">
            <w:pPr>
              <w:jc w:val="center"/>
            </w:pPr>
            <w:r>
              <w:rPr>
                <w:rFonts w:ascii="Times New Roman" w:hAnsi="Times New Roman" w:eastAsia="Times New Roman" w:cs="Times New Roman"/>
                <w:sz w:val="18"/>
                <w:szCs w:val="18"/>
              </w:rPr>
              <w:t>3</w:t>
            </w:r>
          </w:p>
        </w:tc>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1852C16">
            <w:pPr>
              <w:jc w:val="left"/>
            </w:pPr>
            <w:r>
              <w:rPr>
                <w:rFonts w:ascii="Times New Roman" w:hAnsi="Times New Roman" w:eastAsia="Times New Roman" w:cs="Times New Roman"/>
                <w:sz w:val="18"/>
                <w:szCs w:val="18"/>
              </w:rPr>
              <w:t>Abdelrahman Mohamed Abdo</w:t>
            </w:r>
          </w:p>
        </w:tc>
      </w:tr>
      <w:tr w14:paraId="5A261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3C2A2BF">
            <w:pPr>
              <w:jc w:val="center"/>
            </w:pPr>
            <w:r>
              <w:rPr>
                <w:rFonts w:ascii="Times New Roman" w:hAnsi="Times New Roman" w:eastAsia="Times New Roman" w:cs="Times New Roman"/>
                <w:sz w:val="18"/>
                <w:szCs w:val="18"/>
              </w:rPr>
              <w:t>4</w:t>
            </w:r>
          </w:p>
        </w:tc>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282D5FE">
            <w:pPr>
              <w:jc w:val="left"/>
            </w:pPr>
            <w:r>
              <w:rPr>
                <w:rFonts w:ascii="Times New Roman" w:hAnsi="Times New Roman" w:eastAsia="Times New Roman" w:cs="Times New Roman"/>
                <w:sz w:val="18"/>
                <w:szCs w:val="18"/>
              </w:rPr>
              <w:t>Ahmed Alaa</w:t>
            </w:r>
          </w:p>
        </w:tc>
      </w:tr>
      <w:tr w14:paraId="50CC2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39C714">
            <w:pPr>
              <w:jc w:val="center"/>
            </w:pPr>
            <w:r>
              <w:rPr>
                <w:rFonts w:ascii="Times New Roman" w:hAnsi="Times New Roman" w:eastAsia="Times New Roman" w:cs="Times New Roman"/>
                <w:sz w:val="18"/>
                <w:szCs w:val="18"/>
              </w:rPr>
              <w:t>5</w:t>
            </w:r>
          </w:p>
        </w:tc>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0BBCD10">
            <w:pPr>
              <w:jc w:val="left"/>
            </w:pPr>
            <w:r>
              <w:rPr>
                <w:rFonts w:ascii="Times New Roman" w:hAnsi="Times New Roman" w:eastAsia="Times New Roman" w:cs="Times New Roman"/>
                <w:sz w:val="18"/>
                <w:szCs w:val="18"/>
              </w:rPr>
              <w:t>Ahmed Saad</w:t>
            </w:r>
          </w:p>
        </w:tc>
      </w:tr>
    </w:tbl>
    <w:p w14:paraId="24A945C1">
      <w:pPr>
        <w:sectPr>
          <w:pgSz w:w="12240" w:h="15840"/>
          <w:pgMar w:top="1440" w:right="1440" w:bottom="1440" w:left="1440" w:header="708" w:footer="708" w:gutter="0"/>
          <w:cols w:space="720" w:num="1"/>
          <w:docGrid w:linePitch="360" w:charSpace="0"/>
        </w:sectPr>
      </w:pPr>
    </w:p>
    <w:p w14:paraId="12C090EB">
      <w:pPr>
        <w:pStyle w:val="3"/>
        <w:keepNext w:val="0"/>
        <w:keepLines w:val="0"/>
        <w:widowControl/>
        <w:suppressLineNumbers w:val="0"/>
        <w:rPr>
          <w:rFonts w:hint="default" w:ascii="Arial" w:hAnsi="Arial" w:cs="Arial"/>
          <w:sz w:val="28"/>
          <w:szCs w:val="28"/>
        </w:rPr>
      </w:pPr>
      <w:r>
        <w:rPr>
          <w:rFonts w:hint="default" w:ascii="Arial" w:hAnsi="Arial" w:eastAsia="SimSun" w:cs="Arial"/>
          <w:b/>
          <w:bCs/>
          <w:sz w:val="28"/>
          <w:szCs w:val="28"/>
        </w:rPr>
        <w:t>Executive Summary</w:t>
      </w:r>
    </w:p>
    <w:p w14:paraId="748E6BBC">
      <w:pPr>
        <w:pStyle w:val="15"/>
        <w:keepNext w:val="0"/>
        <w:keepLines w:val="0"/>
        <w:widowControl/>
        <w:suppressLineNumbers w:val="0"/>
      </w:pPr>
      <w:r>
        <w:t>Traditional funding mechanisms in Egypt, particularly bank loans, often impose strict eligibility requirements such as established credit history, collateral, and extensive documentation, creating significant barriers for early-stage startups seeking financial support. At the same time, individual investors face difficulties in identifying trustworthy, transparent, and well-managed investment opportunities. FundGrow addresses these challenges by providing a secure digital crowdfunding platform that connects entrepreneurs with investors through a centralized and transparent ecosystem.</w:t>
      </w:r>
    </w:p>
    <w:p w14:paraId="59CDA135">
      <w:pPr>
        <w:pStyle w:val="15"/>
        <w:keepNext w:val="0"/>
        <w:keepLines w:val="0"/>
        <w:widowControl/>
        <w:suppressLineNumbers w:val="0"/>
      </w:pPr>
      <w:r>
        <w:t>The platform supports three primary user roles: Startup Owners, who create and manage funding campaigns; Investors, who explore and invest in approved projects; and Administrators, who oversee platform operations through verification, approval, and system management processes. Core functionalities include secure authentication with role-based access control, project management, administrative approval workflows, configurable percentage-based investment contributions, automated platform fee calculation (5%), real-time funding progress monitoring, and comprehensive transaction history management.</w:t>
      </w:r>
    </w:p>
    <w:p w14:paraId="7FD7B041">
      <w:pPr>
        <w:pStyle w:val="15"/>
        <w:keepNext w:val="0"/>
        <w:keepLines w:val="0"/>
        <w:widowControl/>
        <w:suppressLineNumbers w:val="0"/>
      </w:pPr>
      <w:r>
        <w:t>The system was developed following a complete Software Development Life Cycle (SDLC), beginning with business analysis and requirements elicitation, followed by system modeling using UML diagrams, user interface design in Figma, implementation using Python (Flask), MySQL, Bootstrap 5, and Jinja2, and concluding with comprehensive software testing and quality assurance. A comprehensive suite of structured manual test cases covering all system modules was executed successfully, achieving a 100% pass rate and confirming that the implemented functionality satisfies all specified functional requirements.</w:t>
      </w:r>
    </w:p>
    <w:p w14:paraId="67F64355">
      <w:pPr>
        <w:pStyle w:val="15"/>
        <w:keepNext w:val="0"/>
        <w:keepLines w:val="0"/>
        <w:widowControl/>
        <w:suppressLineNumbers w:val="0"/>
      </w:pPr>
      <w:r>
        <w:t>FundGrow contributes to Egypt's growing FinTech ecosystem by improving accessibility, transparency, and efficiency in startup financing while supporting the national vision for digital transformation and financial inclusion. Furthermore, the platform has been designed with scalability in mind, allowing future enhancements such as real payment gateway integration, AI-powered investment recommendations, mobile applications, advanced analytics, and enhanced security features.</w:t>
      </w:r>
    </w:p>
    <w:p w14:paraId="73D6E3A9">
      <w:pPr>
        <w:pStyle w:val="15"/>
        <w:keepNext w:val="0"/>
        <w:keepLines w:val="0"/>
        <w:widowControl/>
        <w:suppressLineNumbers w:val="0"/>
      </w:pPr>
      <w:r>
        <w:rPr>
          <w:rStyle w:val="16"/>
        </w:rPr>
        <w:t>Keywords:</w:t>
      </w:r>
      <w:r>
        <w:t xml:space="preserve"> Crowdfunding, FinTech, Startup Funding, Investment Platform, Egypt, Digital Transformation, Python Flask, MySQL, Bootstrap 5, Role-Based Access Control, Software Engineering.</w:t>
      </w:r>
    </w:p>
    <w:p w14:paraId="0532AC23">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24930262">
      <w:pPr>
        <w:pStyle w:val="3"/>
        <w:keepNext w:val="0"/>
        <w:keepLines w:val="0"/>
        <w:widowControl/>
        <w:suppressLineNumbers w:val="0"/>
        <w:rPr>
          <w:rFonts w:hint="default" w:ascii="Arial" w:hAnsi="Arial" w:cs="Arial"/>
          <w:sz w:val="28"/>
          <w:szCs w:val="28"/>
        </w:rPr>
      </w:pPr>
      <w:r>
        <w:rPr>
          <w:rFonts w:hint="default" w:ascii="Arial" w:hAnsi="Arial" w:cs="Arial"/>
          <w:sz w:val="28"/>
          <w:szCs w:val="28"/>
          <w:lang w:val="en-US"/>
        </w:rPr>
        <w:t>P</w:t>
      </w:r>
      <w:r>
        <w:rPr>
          <w:rFonts w:hint="default" w:ascii="Arial" w:hAnsi="Arial" w:eastAsia="SimSun" w:cs="Arial"/>
          <w:sz w:val="28"/>
          <w:szCs w:val="28"/>
        </w:rPr>
        <w:t>roject Dedication &amp; Preface</w:t>
      </w:r>
    </w:p>
    <w:p w14:paraId="73C528B1">
      <w:pPr>
        <w:pStyle w:val="15"/>
        <w:keepNext w:val="0"/>
        <w:keepLines w:val="0"/>
        <w:widowControl/>
        <w:suppressLineNumbers w:val="0"/>
      </w:pPr>
      <w:r>
        <w:t>First and foremost, we express our deepest gratitude to Allah Almighty for granting us the strength, patience, wisdom, and perseverance to successfully complete this project. Without His guidance and blessings, this achievement would not have been possible.</w:t>
      </w:r>
    </w:p>
    <w:p w14:paraId="04A8AE36">
      <w:pPr>
        <w:pStyle w:val="15"/>
        <w:keepNext w:val="0"/>
        <w:keepLines w:val="0"/>
        <w:widowControl/>
        <w:suppressLineNumbers w:val="0"/>
      </w:pPr>
      <w:r>
        <w:t>We would like to express our sincere appreciation to everyone who contributed to the successful completion of this project through their knowledge, guidance, encouragement, and valuable support.</w:t>
      </w:r>
    </w:p>
    <w:p w14:paraId="3BC9D462">
      <w:pPr>
        <w:pStyle w:val="15"/>
        <w:keepNext w:val="0"/>
        <w:keepLines w:val="0"/>
        <w:widowControl/>
        <w:suppressLineNumbers w:val="0"/>
      </w:pPr>
      <w:r>
        <w:t>We also extend our sincere gratitude to the entrepreneurs, investors, and industry professionals who participated in the pilot study and requirements elicitation process. Their practical insights and valuable feedback greatly contributed to designing a platform that addresses real-world challenges within Egypt's startup ecosystem.</w:t>
      </w:r>
    </w:p>
    <w:p w14:paraId="36F44A83">
      <w:pPr>
        <w:pStyle w:val="15"/>
        <w:keepNext w:val="0"/>
        <w:keepLines w:val="0"/>
        <w:widowControl/>
        <w:suppressLineNumbers w:val="0"/>
      </w:pPr>
      <w:r>
        <w:t>We are deeply grateful to our families for their unwavering encouragement, patience, understanding, and continuous support throughout this journey. Their belief in us has been a constant source of motivation.</w:t>
      </w:r>
    </w:p>
    <w:p w14:paraId="1A493DB6">
      <w:pPr>
        <w:pStyle w:val="15"/>
        <w:keepNext w:val="0"/>
        <w:keepLines w:val="0"/>
        <w:widowControl/>
        <w:suppressLineNumbers w:val="0"/>
      </w:pPr>
      <w:r>
        <w:t>Finally, this project is dedicated to every aspiring entrepreneur striving to transform innovative ideas into successful ventures. We hope that FundGrow contributes to fostering entrepreneurship, encouraging innovation, promoting financial inclusion, and supporting the continued growth of the digital economy.</w:t>
      </w:r>
    </w:p>
    <w:p w14:paraId="3091BFEB">
      <w:pPr>
        <w:sectPr>
          <w:pgSz w:w="12240" w:h="15840"/>
          <w:pgMar w:top="1440" w:right="1440" w:bottom="1440" w:left="1440" w:header="708" w:footer="708" w:gutter="0"/>
          <w:cols w:space="720" w:num="1"/>
          <w:docGrid w:linePitch="360" w:charSpace="0"/>
        </w:sectPr>
      </w:pPr>
    </w:p>
    <w:p w14:paraId="7475ACEC">
      <w:pPr>
        <w:pStyle w:val="2"/>
        <w:spacing w:before="300" w:after="200"/>
      </w:pPr>
      <w:r>
        <w:rPr>
          <w:rFonts w:ascii="Arial" w:hAnsi="Arial" w:eastAsia="Arial" w:cs="Arial"/>
          <w:b/>
          <w:bCs/>
          <w:color w:val="1F3864"/>
          <w:sz w:val="36"/>
          <w:szCs w:val="36"/>
        </w:rPr>
        <w:t>Chapter 1: Introduction</w:t>
      </w:r>
    </w:p>
    <w:p w14:paraId="282FBEE6">
      <w:pPr>
        <w:pStyle w:val="3"/>
        <w:spacing w:before="240" w:after="120"/>
      </w:pPr>
      <w:r>
        <w:rPr>
          <w:rFonts w:ascii="Arial" w:hAnsi="Arial" w:eastAsia="Arial" w:cs="Arial"/>
          <w:b/>
          <w:bCs/>
          <w:color w:val="2E75B6"/>
          <w:sz w:val="28"/>
          <w:szCs w:val="28"/>
        </w:rPr>
        <w:t>1.1 Background</w:t>
      </w:r>
    </w:p>
    <w:p w14:paraId="352B565A">
      <w:pPr>
        <w:spacing w:before="80" w:after="80" w:line="276" w:lineRule="auto"/>
        <w:jc w:val="left"/>
      </w:pPr>
      <w:r>
        <w:rPr>
          <w:rFonts w:ascii="Times New Roman" w:hAnsi="Times New Roman" w:eastAsia="Times New Roman" w:cs="Times New Roman"/>
          <w:b w:val="0"/>
          <w:bCs w:val="0"/>
          <w:i w:val="0"/>
          <w:iCs w:val="0"/>
          <w:color w:val="000000"/>
          <w:sz w:val="22"/>
          <w:szCs w:val="22"/>
        </w:rPr>
        <w:t>In recent years, financial technology (FinTech) has significantly transformed the way individuals and businesses access financial services — making banking, payments, borrowing, and investing faster, more transparent, and accessible to a broader population. One of the most notable innovations emerging from the FinTech revolution is crowdfunding, a model that enables startups, entrepreneurs, and small businesses to raise capital directly from a large pool of individual contributors, bypassing the stringent requirements of traditional financial institutions.</w:t>
      </w:r>
    </w:p>
    <w:p w14:paraId="396CA6A5">
      <w:pPr>
        <w:spacing w:before="80" w:after="80" w:line="276" w:lineRule="auto"/>
        <w:jc w:val="left"/>
      </w:pPr>
      <w:r>
        <w:rPr>
          <w:rFonts w:ascii="Times New Roman" w:hAnsi="Times New Roman" w:eastAsia="Times New Roman" w:cs="Times New Roman"/>
          <w:b w:val="0"/>
          <w:bCs w:val="0"/>
          <w:i w:val="0"/>
          <w:iCs w:val="0"/>
          <w:color w:val="000000"/>
          <w:sz w:val="22"/>
          <w:szCs w:val="22"/>
        </w:rPr>
        <w:t>Egypt presents a particularly compelling case for a digital crowdfunding platform. Traditional bank loans impose strict eligibility criteria — including credit history, collateral, registered commercial documentation, and years of financial statements — that effectively exclude the majority of early-stage startups and micro-enterprises. This creates a systemic financing gap that stifles innovation, suppresses entrepreneurship, and limits economic growth in a country with a rapidly expanding youth population and a growing appetite for technological solutions.</w:t>
      </w:r>
    </w:p>
    <w:p w14:paraId="17DF5BFB">
      <w:pPr>
        <w:spacing w:before="80" w:after="80" w:line="276" w:lineRule="auto"/>
        <w:jc w:val="left"/>
      </w:pPr>
      <w:r>
        <w:rPr>
          <w:rFonts w:ascii="Times New Roman" w:hAnsi="Times New Roman" w:eastAsia="Times New Roman" w:cs="Times New Roman"/>
          <w:b w:val="0"/>
          <w:bCs w:val="0"/>
          <w:i w:val="0"/>
          <w:iCs w:val="0"/>
          <w:color w:val="000000"/>
          <w:sz w:val="22"/>
          <w:szCs w:val="22"/>
        </w:rPr>
        <w:t>On the investor side, individual investors in Egypt frequently face a corresponding challenge: the absence of transparent, regulated, and digitally accessible channels through which they can discover and evaluate viable investment opportunities. Many resort to informal networks, social media introductions, or unregulated channels — all of which carry significant risks of fraud, information asymmetry, and loss of capital.</w:t>
      </w:r>
    </w:p>
    <w:p w14:paraId="5EA2042F">
      <w:pPr>
        <w:spacing w:before="80" w:after="80" w:line="276" w:lineRule="auto"/>
        <w:jc w:val="left"/>
      </w:pPr>
      <w:r>
        <w:rPr>
          <w:rFonts w:ascii="Times New Roman" w:hAnsi="Times New Roman" w:eastAsia="Times New Roman" w:cs="Times New Roman"/>
          <w:b w:val="0"/>
          <w:bCs w:val="0"/>
          <w:i w:val="0"/>
          <w:iCs w:val="0"/>
          <w:color w:val="000000"/>
          <w:sz w:val="22"/>
          <w:szCs w:val="22"/>
        </w:rPr>
        <w:t>FundGrow was conceived to bridge this dual gap. By acting as a trusted, technology-driven intermediary, the platform enables startup founders to present their projects to a verified pool of investors, while providing those investors with standardized information, administrative oversight, and transparent transaction records. The platform supports the Financial Regulatory Authority (FRA) of Egypt's broader mandate to promote financial inclusion and regulate crowdfunding activities as part of the national digital transformation strategy.</w:t>
      </w:r>
    </w:p>
    <w:p w14:paraId="7B4531B3">
      <w:pPr>
        <w:pStyle w:val="3"/>
        <w:spacing w:before="240" w:after="120"/>
      </w:pPr>
      <w:r>
        <w:rPr>
          <w:rFonts w:ascii="Arial" w:hAnsi="Arial" w:eastAsia="Arial" w:cs="Arial"/>
          <w:b/>
          <w:bCs/>
          <w:color w:val="2E75B6"/>
          <w:sz w:val="28"/>
          <w:szCs w:val="28"/>
        </w:rPr>
        <w:t>1.2 Project Idea</w:t>
      </w:r>
    </w:p>
    <w:p w14:paraId="46249BA5">
      <w:pPr>
        <w:spacing w:before="80" w:after="80" w:line="276" w:lineRule="auto"/>
        <w:jc w:val="left"/>
      </w:pPr>
      <w:r>
        <w:rPr>
          <w:rFonts w:ascii="Times New Roman" w:hAnsi="Times New Roman" w:eastAsia="Times New Roman" w:cs="Times New Roman"/>
          <w:b w:val="0"/>
          <w:bCs w:val="0"/>
          <w:i w:val="0"/>
          <w:iCs w:val="0"/>
          <w:color w:val="000000"/>
          <w:sz w:val="22"/>
          <w:szCs w:val="22"/>
        </w:rPr>
        <w:t>FundGrow is a web-based crowdfunding platform that serves as a regulated digital intermediary between startup business owners seeking funding and individual investors seeking vetted investment opportunities. The platform eliminates the inefficiencies of informal funding arrangements by centralizing the discovery, evaluation, and execution of investments within a single, secure, and transparent digital environment.</w:t>
      </w:r>
    </w:p>
    <w:p w14:paraId="5445FB52">
      <w:pPr>
        <w:spacing w:before="80" w:after="80" w:line="276" w:lineRule="auto"/>
        <w:jc w:val="left"/>
      </w:pPr>
      <w:r>
        <w:rPr>
          <w:rFonts w:ascii="Times New Roman" w:hAnsi="Times New Roman" w:eastAsia="Times New Roman" w:cs="Times New Roman"/>
          <w:b w:val="0"/>
          <w:bCs w:val="0"/>
          <w:i w:val="0"/>
          <w:iCs w:val="0"/>
          <w:color w:val="000000"/>
          <w:sz w:val="22"/>
          <w:szCs w:val="22"/>
        </w:rPr>
        <w:t>The platform is built around three primary user roles, each with distinct capabilities and access rights:</w:t>
      </w:r>
    </w:p>
    <w:p w14:paraId="18E3C9C8">
      <w:pPr>
        <w:pStyle w:val="18"/>
        <w:numPr>
          <w:ilvl w:val="0"/>
          <w:numId w:val="1"/>
        </w:numPr>
        <w:spacing w:before="40" w:after="40"/>
      </w:pPr>
      <w:r>
        <w:rPr>
          <w:rFonts w:ascii="Times New Roman" w:hAnsi="Times New Roman" w:eastAsia="Times New Roman" w:cs="Times New Roman"/>
          <w:sz w:val="22"/>
          <w:szCs w:val="22"/>
        </w:rPr>
        <w:t>Startup Owners — Register on the platform, create detailed project profiles (including funding goals, descriptions, and feasibility documentation), and track real-time funding progress once their projects are approved.</w:t>
      </w:r>
    </w:p>
    <w:p w14:paraId="264F7967">
      <w:pPr>
        <w:pStyle w:val="18"/>
        <w:numPr>
          <w:ilvl w:val="0"/>
          <w:numId w:val="1"/>
        </w:numPr>
        <w:spacing w:before="40" w:after="40"/>
      </w:pPr>
      <w:r>
        <w:rPr>
          <w:rFonts w:ascii="Times New Roman" w:hAnsi="Times New Roman" w:eastAsia="Times New Roman" w:cs="Times New Roman"/>
          <w:sz w:val="22"/>
          <w:szCs w:val="22"/>
        </w:rPr>
        <w:t>Investors — Browse a curated list of administrator-verified projects, evaluate funding opportunities, make percentage-based mock investments, and maintain a complete transaction history.</w:t>
      </w:r>
    </w:p>
    <w:p w14:paraId="503ADC4C">
      <w:pPr>
        <w:pStyle w:val="18"/>
        <w:numPr>
          <w:ilvl w:val="0"/>
          <w:numId w:val="1"/>
        </w:numPr>
        <w:spacing w:before="40" w:after="40"/>
      </w:pPr>
      <w:r>
        <w:rPr>
          <w:rFonts w:ascii="Times New Roman" w:hAnsi="Times New Roman" w:eastAsia="Times New Roman" w:cs="Times New Roman"/>
          <w:sz w:val="22"/>
          <w:szCs w:val="22"/>
        </w:rPr>
        <w:t>Administrators — Oversee the entire platform ecosystem, including reviewing and approving or rejecting submitted projects, managing user accounts, monitoring all transactions, and configuring platform settings (including the 5% service fee).</w:t>
      </w:r>
    </w:p>
    <w:p w14:paraId="7C01CBB2">
      <w:pPr>
        <w:spacing w:before="80" w:after="80" w:line="276" w:lineRule="auto"/>
        <w:jc w:val="left"/>
      </w:pPr>
      <w:r>
        <w:rPr>
          <w:rFonts w:ascii="Times New Roman" w:hAnsi="Times New Roman" w:eastAsia="Times New Roman" w:cs="Times New Roman"/>
          <w:b w:val="0"/>
          <w:bCs w:val="0"/>
          <w:i w:val="0"/>
          <w:iCs w:val="0"/>
          <w:color w:val="000000"/>
          <w:sz w:val="22"/>
          <w:szCs w:val="22"/>
        </w:rPr>
        <w:t>Revenue is generated through a 5% platform service fee applied to each confirmed investment. This fee is automatically deducted from the investment amount, with the net value transferred to the startup. The fee structure ensures the platform's operational sustainability without imposing registration or subscription costs on users.</w:t>
      </w:r>
    </w:p>
    <w:p w14:paraId="4CFD30A6">
      <w:pPr>
        <w:pStyle w:val="3"/>
        <w:spacing w:before="240" w:after="120"/>
      </w:pPr>
      <w:r>
        <w:rPr>
          <w:rFonts w:ascii="Arial" w:hAnsi="Arial" w:eastAsia="Arial" w:cs="Arial"/>
          <w:b/>
          <w:bCs/>
          <w:color w:val="2E75B6"/>
          <w:sz w:val="28"/>
          <w:szCs w:val="28"/>
        </w:rPr>
        <w:t>1.3 Project Scope</w:t>
      </w:r>
    </w:p>
    <w:p w14:paraId="35E16500">
      <w:pPr>
        <w:spacing w:before="80" w:after="80" w:line="276" w:lineRule="auto"/>
        <w:jc w:val="left"/>
      </w:pPr>
      <w:r>
        <w:rPr>
          <w:rFonts w:ascii="Times New Roman" w:hAnsi="Times New Roman" w:eastAsia="Times New Roman" w:cs="Times New Roman"/>
          <w:b w:val="0"/>
          <w:bCs w:val="0"/>
          <w:i w:val="0"/>
          <w:iCs w:val="0"/>
          <w:color w:val="000000"/>
          <w:sz w:val="22"/>
          <w:szCs w:val="22"/>
        </w:rPr>
        <w:t>The scope of FundGrow encompasses the design, development, and functional testing of a web-based crowdfunding platform with the following boundaries:</w:t>
      </w:r>
    </w:p>
    <w:p w14:paraId="3FE6851F">
      <w:pPr>
        <w:pStyle w:val="18"/>
        <w:numPr>
          <w:ilvl w:val="0"/>
          <w:numId w:val="2"/>
        </w:numPr>
        <w:spacing w:before="40" w:after="40"/>
      </w:pPr>
      <w:r>
        <w:rPr>
          <w:rFonts w:ascii="Times New Roman" w:hAnsi="Times New Roman" w:eastAsia="Times New Roman" w:cs="Times New Roman"/>
          <w:sz w:val="22"/>
          <w:szCs w:val="22"/>
        </w:rPr>
        <w:t>A web application built using Python (Flask framework) with a MySQL relational database backend.</w:t>
      </w:r>
    </w:p>
    <w:p w14:paraId="7332A3CA">
      <w:pPr>
        <w:pStyle w:val="18"/>
        <w:numPr>
          <w:ilvl w:val="0"/>
          <w:numId w:val="2"/>
        </w:numPr>
        <w:spacing w:before="40" w:after="40"/>
      </w:pPr>
      <w:r>
        <w:rPr>
          <w:rFonts w:ascii="Times New Roman" w:hAnsi="Times New Roman" w:eastAsia="Times New Roman" w:cs="Times New Roman"/>
          <w:sz w:val="22"/>
          <w:szCs w:val="22"/>
        </w:rPr>
        <w:t>Three user roles: startup owners, investors, and administrators — each with role-specific dashboards, features, and access control.</w:t>
      </w:r>
    </w:p>
    <w:p w14:paraId="4ECCBB1C">
      <w:pPr>
        <w:pStyle w:val="18"/>
        <w:numPr>
          <w:ilvl w:val="0"/>
          <w:numId w:val="2"/>
        </w:numPr>
        <w:spacing w:before="40" w:after="40"/>
      </w:pPr>
      <w:r>
        <w:rPr>
          <w:rFonts w:ascii="Times New Roman" w:hAnsi="Times New Roman" w:eastAsia="Times New Roman" w:cs="Times New Roman"/>
          <w:sz w:val="22"/>
          <w:szCs w:val="22"/>
        </w:rPr>
        <w:t>Core features: user authentication (registration, login, logout, session management), project CRUD operations, administrative approval/rejection workflow, percentage-based mock investment system, real-time funding progress tracking, and full transaction history.</w:t>
      </w:r>
    </w:p>
    <w:p w14:paraId="61E9123B">
      <w:pPr>
        <w:pStyle w:val="18"/>
        <w:numPr>
          <w:ilvl w:val="0"/>
          <w:numId w:val="2"/>
        </w:numPr>
        <w:spacing w:before="40" w:after="40"/>
      </w:pPr>
      <w:r>
        <w:rPr>
          <w:rFonts w:ascii="Times New Roman" w:hAnsi="Times New Roman" w:eastAsia="Times New Roman" w:cs="Times New Roman"/>
          <w:sz w:val="22"/>
          <w:szCs w:val="22"/>
        </w:rPr>
        <w:t>A configurable 5% platform service fee applied automatically to all investment transactions.</w:t>
      </w:r>
    </w:p>
    <w:p w14:paraId="070E6469">
      <w:pPr>
        <w:pStyle w:val="18"/>
        <w:numPr>
          <w:ilvl w:val="0"/>
          <w:numId w:val="2"/>
        </w:numPr>
        <w:spacing w:before="40" w:after="40"/>
      </w:pPr>
      <w:r>
        <w:rPr>
          <w:rFonts w:ascii="Times New Roman" w:hAnsi="Times New Roman" w:eastAsia="Times New Roman" w:cs="Times New Roman"/>
          <w:sz w:val="22"/>
          <w:szCs w:val="22"/>
        </w:rPr>
        <w:t>A responsive, mobile-friendly web interface developed with HTML5, Bootstrap 5, Jinja2, CSS3, and JavaScript.</w:t>
      </w:r>
    </w:p>
    <w:p w14:paraId="651E4ECC">
      <w:pPr>
        <w:pStyle w:val="18"/>
        <w:numPr>
          <w:ilvl w:val="0"/>
          <w:numId w:val="2"/>
        </w:numPr>
        <w:spacing w:before="40" w:after="40"/>
      </w:pPr>
      <w:r>
        <w:rPr>
          <w:rFonts w:ascii="Times New Roman" w:hAnsi="Times New Roman" w:eastAsia="Times New Roman" w:cs="Times New Roman"/>
          <w:sz w:val="22"/>
          <w:szCs w:val="22"/>
        </w:rPr>
        <w:t>Comprehensive functional testing covering 93 test cases across 16 modules.</w:t>
      </w:r>
    </w:p>
    <w:p w14:paraId="09E233BF">
      <w:pPr>
        <w:spacing w:before="80" w:after="80" w:line="276" w:lineRule="auto"/>
        <w:jc w:val="left"/>
      </w:pPr>
      <w:r>
        <w:rPr>
          <w:rFonts w:ascii="Times New Roman" w:hAnsi="Times New Roman" w:eastAsia="Times New Roman" w:cs="Times New Roman"/>
          <w:b w:val="0"/>
          <w:bCs w:val="0"/>
          <w:i w:val="0"/>
          <w:iCs w:val="0"/>
          <w:color w:val="000000"/>
          <w:sz w:val="22"/>
          <w:szCs w:val="22"/>
        </w:rPr>
        <w:t>Out of Scope: real payment gateway integration, native mobile application, KYC/AML compliance automation, production deployment, AI-based recommendation engines, and e-signature legal workflows. These are designated as Future Work.</w:t>
      </w:r>
    </w:p>
    <w:p w14:paraId="487FDE72">
      <w:pPr>
        <w:pStyle w:val="3"/>
        <w:spacing w:before="240" w:after="120"/>
      </w:pPr>
      <w:r>
        <w:rPr>
          <w:rFonts w:ascii="Arial" w:hAnsi="Arial" w:eastAsia="Arial" w:cs="Arial"/>
          <w:b/>
          <w:bCs/>
          <w:color w:val="2E75B6"/>
          <w:sz w:val="28"/>
          <w:szCs w:val="28"/>
        </w:rPr>
        <w:t>1.4 Project Objectives</w:t>
      </w:r>
    </w:p>
    <w:p w14:paraId="6A12FE60">
      <w:pPr>
        <w:spacing w:before="80" w:after="80" w:line="276" w:lineRule="auto"/>
        <w:jc w:val="left"/>
      </w:pPr>
      <w:r>
        <w:rPr>
          <w:rFonts w:ascii="Times New Roman" w:hAnsi="Times New Roman" w:eastAsia="Times New Roman" w:cs="Times New Roman"/>
          <w:b w:val="0"/>
          <w:bCs w:val="0"/>
          <w:i w:val="0"/>
          <w:iCs w:val="0"/>
          <w:color w:val="000000"/>
          <w:sz w:val="22"/>
          <w:szCs w:val="22"/>
        </w:rPr>
        <w:t>The primary objectives of FundGrow are as follows:</w:t>
      </w:r>
    </w:p>
    <w:p w14:paraId="7F718505">
      <w:pPr>
        <w:pStyle w:val="18"/>
        <w:numPr>
          <w:ilvl w:val="0"/>
          <w:numId w:val="1"/>
        </w:numPr>
        <w:spacing w:before="40" w:after="40"/>
      </w:pPr>
      <w:r>
        <w:rPr>
          <w:rFonts w:ascii="Times New Roman" w:hAnsi="Times New Roman" w:eastAsia="Times New Roman" w:cs="Times New Roman"/>
          <w:sz w:val="22"/>
          <w:szCs w:val="22"/>
        </w:rPr>
        <w:t>Develop a secure, role-based web application that connects startup founders with individual investors in Egypt.</w:t>
      </w:r>
    </w:p>
    <w:p w14:paraId="152F4138">
      <w:pPr>
        <w:pStyle w:val="18"/>
        <w:numPr>
          <w:ilvl w:val="0"/>
          <w:numId w:val="1"/>
        </w:numPr>
        <w:spacing w:before="40" w:after="40"/>
      </w:pPr>
      <w:r>
        <w:rPr>
          <w:rFonts w:ascii="Times New Roman" w:hAnsi="Times New Roman" w:eastAsia="Times New Roman" w:cs="Times New Roman"/>
          <w:sz w:val="22"/>
          <w:szCs w:val="22"/>
        </w:rPr>
        <w:t>Implement a robust administrative approval workflow to ensure only verified, compliant projects are visible to investors.</w:t>
      </w:r>
    </w:p>
    <w:p w14:paraId="678470BF">
      <w:pPr>
        <w:pStyle w:val="18"/>
        <w:numPr>
          <w:ilvl w:val="0"/>
          <w:numId w:val="1"/>
        </w:numPr>
        <w:spacing w:before="40" w:after="40"/>
      </w:pPr>
      <w:r>
        <w:rPr>
          <w:rFonts w:ascii="Times New Roman" w:hAnsi="Times New Roman" w:eastAsia="Times New Roman" w:cs="Times New Roman"/>
          <w:sz w:val="22"/>
          <w:szCs w:val="22"/>
        </w:rPr>
        <w:t>Design and implement a transparent, automated investment mechanism with a fixed 5% platform service fee.</w:t>
      </w:r>
    </w:p>
    <w:p w14:paraId="7555BFA8">
      <w:pPr>
        <w:pStyle w:val="18"/>
        <w:numPr>
          <w:ilvl w:val="0"/>
          <w:numId w:val="1"/>
        </w:numPr>
        <w:spacing w:before="40" w:after="40"/>
      </w:pPr>
      <w:r>
        <w:rPr>
          <w:rFonts w:ascii="Times New Roman" w:hAnsi="Times New Roman" w:eastAsia="Times New Roman" w:cs="Times New Roman"/>
          <w:sz w:val="22"/>
          <w:szCs w:val="22"/>
        </w:rPr>
        <w:t>Provide real-time funding progress tracking for both startup owners and investors.</w:t>
      </w:r>
    </w:p>
    <w:p w14:paraId="20690DE1">
      <w:pPr>
        <w:pStyle w:val="18"/>
        <w:numPr>
          <w:ilvl w:val="0"/>
          <w:numId w:val="1"/>
        </w:numPr>
        <w:spacing w:before="40" w:after="40"/>
      </w:pPr>
      <w:r>
        <w:rPr>
          <w:rFonts w:ascii="Times New Roman" w:hAnsi="Times New Roman" w:eastAsia="Times New Roman" w:cs="Times New Roman"/>
          <w:sz w:val="22"/>
          <w:szCs w:val="22"/>
        </w:rPr>
        <w:t>Ensure platform security through role-based access control, session management, password hashing, and input validation.</w:t>
      </w:r>
    </w:p>
    <w:p w14:paraId="34C2EC27">
      <w:pPr>
        <w:pStyle w:val="18"/>
        <w:numPr>
          <w:ilvl w:val="0"/>
          <w:numId w:val="1"/>
        </w:numPr>
        <w:spacing w:before="40" w:after="40"/>
      </w:pPr>
      <w:r>
        <w:rPr>
          <w:rFonts w:ascii="Times New Roman" w:hAnsi="Times New Roman" w:eastAsia="Times New Roman" w:cs="Times New Roman"/>
          <w:sz w:val="22"/>
          <w:szCs w:val="22"/>
        </w:rPr>
        <w:t>Deliver a fully documented, professionally tested system compliant with ISTQB-standard QA practices.</w:t>
      </w:r>
    </w:p>
    <w:p w14:paraId="73553A0A">
      <w:pPr>
        <w:pStyle w:val="18"/>
        <w:numPr>
          <w:ilvl w:val="0"/>
          <w:numId w:val="1"/>
        </w:numPr>
        <w:spacing w:before="40" w:after="40"/>
      </w:pPr>
      <w:r>
        <w:rPr>
          <w:rFonts w:ascii="Times New Roman" w:hAnsi="Times New Roman" w:eastAsia="Times New Roman" w:cs="Times New Roman"/>
          <w:sz w:val="22"/>
          <w:szCs w:val="22"/>
        </w:rPr>
        <w:t>Contribute to Egypt's FinTech ecosystem by demonstrating a scalable digital funding model aligned with national digital transformation goals.</w:t>
      </w:r>
    </w:p>
    <w:p w14:paraId="3B01BB16">
      <w:pPr>
        <w:pStyle w:val="3"/>
        <w:spacing w:before="240" w:after="120"/>
      </w:pPr>
      <w:r>
        <w:rPr>
          <w:rFonts w:ascii="Arial" w:hAnsi="Arial" w:eastAsia="Arial" w:cs="Arial"/>
          <w:b/>
          <w:bCs/>
          <w:color w:val="2E75B6"/>
          <w:sz w:val="28"/>
          <w:szCs w:val="28"/>
        </w:rPr>
        <w:t>1.5 Related Work and Comparative Study</w:t>
      </w:r>
    </w:p>
    <w:p w14:paraId="17FDECC7">
      <w:pPr>
        <w:spacing w:before="80" w:after="80" w:line="276" w:lineRule="auto"/>
        <w:jc w:val="left"/>
      </w:pPr>
      <w:r>
        <w:rPr>
          <w:rFonts w:ascii="Times New Roman" w:hAnsi="Times New Roman" w:eastAsia="Times New Roman" w:cs="Times New Roman"/>
          <w:b w:val="0"/>
          <w:bCs w:val="0"/>
          <w:i w:val="0"/>
          <w:iCs w:val="0"/>
          <w:color w:val="000000"/>
          <w:sz w:val="22"/>
          <w:szCs w:val="22"/>
        </w:rPr>
        <w:t>Several existing platforms operate in the crowdfunding and startup investment space globally and regionally. The following analysis examines five key comparators and contrasts them with FundGrow's unique value proposition.</w:t>
      </w:r>
    </w:p>
    <w:p w14:paraId="5FF4EB4E">
      <w:pPr>
        <w:pStyle w:val="4"/>
        <w:spacing w:before="180" w:after="80"/>
      </w:pPr>
      <w:r>
        <w:rPr>
          <w:rFonts w:ascii="Arial" w:hAnsi="Arial" w:eastAsia="Arial" w:cs="Arial"/>
          <w:b/>
          <w:bCs/>
          <w:color w:val="374649"/>
          <w:sz w:val="24"/>
          <w:szCs w:val="24"/>
        </w:rPr>
        <w:t>1.5.1 AngelList</w:t>
      </w:r>
    </w:p>
    <w:p w14:paraId="444C0EB9">
      <w:pPr>
        <w:spacing w:before="80" w:after="80" w:line="276" w:lineRule="auto"/>
        <w:jc w:val="left"/>
      </w:pPr>
      <w:r>
        <w:rPr>
          <w:rFonts w:ascii="Times New Roman" w:hAnsi="Times New Roman" w:eastAsia="Times New Roman" w:cs="Times New Roman"/>
          <w:b w:val="0"/>
          <w:bCs w:val="0"/>
          <w:i w:val="0"/>
          <w:iCs w:val="0"/>
          <w:color w:val="000000"/>
          <w:sz w:val="22"/>
          <w:szCs w:val="22"/>
        </w:rPr>
        <w:t>AngelList is a US-based platform connecting startups with angel investors and venture capitalists. It supports equity crowdfunding, job postings, and venture fund management. While AngelList is highly sophisticated and globally recognized, it is oriented toward mature startups seeking institutional-grade investment — making it inaccessible to most early-stage Egyptian entrepreneurs who lack a registered entity in supported jurisdictions.</w:t>
      </w:r>
    </w:p>
    <w:p w14:paraId="3019B5F1">
      <w:pPr>
        <w:pStyle w:val="4"/>
        <w:spacing w:before="180" w:after="80"/>
      </w:pPr>
      <w:r>
        <w:rPr>
          <w:rFonts w:ascii="Arial" w:hAnsi="Arial" w:eastAsia="Arial" w:cs="Arial"/>
          <w:b/>
          <w:bCs/>
          <w:color w:val="374649"/>
          <w:sz w:val="24"/>
          <w:szCs w:val="24"/>
        </w:rPr>
        <w:t>1.5.2 Seedrs</w:t>
      </w:r>
    </w:p>
    <w:p w14:paraId="24557241">
      <w:pPr>
        <w:spacing w:before="80" w:after="80" w:line="276" w:lineRule="auto"/>
        <w:jc w:val="left"/>
      </w:pPr>
      <w:r>
        <w:rPr>
          <w:rFonts w:ascii="Times New Roman" w:hAnsi="Times New Roman" w:eastAsia="Times New Roman" w:cs="Times New Roman"/>
          <w:b w:val="0"/>
          <w:bCs w:val="0"/>
          <w:i w:val="0"/>
          <w:iCs w:val="0"/>
          <w:color w:val="000000"/>
          <w:sz w:val="22"/>
          <w:szCs w:val="22"/>
        </w:rPr>
        <w:t>Seedrs is a UK-based equity crowdfunding platform regulated by the Financial Conduct Authority (FCA). It allows retail investors to acquire equity stakes in startups. The platform offers a secondary market for shares and a high level of regulatory compliance. However, it operates exclusively in European markets and requires formal company registration under UK/EU law — creating insurmountable barriers for Egyptian startups.</w:t>
      </w:r>
    </w:p>
    <w:p w14:paraId="59754264">
      <w:pPr>
        <w:pStyle w:val="4"/>
        <w:spacing w:before="180" w:after="80"/>
      </w:pPr>
      <w:r>
        <w:rPr>
          <w:rFonts w:ascii="Arial" w:hAnsi="Arial" w:eastAsia="Arial" w:cs="Arial"/>
          <w:b/>
          <w:bCs/>
          <w:color w:val="374649"/>
          <w:sz w:val="24"/>
          <w:szCs w:val="24"/>
        </w:rPr>
        <w:t>1.5.3 Crowdcube</w:t>
      </w:r>
    </w:p>
    <w:p w14:paraId="04630176">
      <w:pPr>
        <w:spacing w:before="80" w:after="80" w:line="276" w:lineRule="auto"/>
        <w:jc w:val="left"/>
      </w:pPr>
      <w:r>
        <w:rPr>
          <w:rFonts w:ascii="Times New Roman" w:hAnsi="Times New Roman" w:eastAsia="Times New Roman" w:cs="Times New Roman"/>
          <w:b w:val="0"/>
          <w:bCs w:val="0"/>
          <w:i w:val="0"/>
          <w:iCs w:val="0"/>
          <w:color w:val="000000"/>
          <w:sz w:val="22"/>
          <w:szCs w:val="22"/>
        </w:rPr>
        <w:t>Crowdcube is another UK equity crowdfunding platform with FCA authorization. Like Seedrs, it is geographically restricted and serves primarily UK and European startups. Both Seedrs and Crowdcube require formal share issuance and legal agreements — adding significant overhead that is inappropriate for the Egyptian startup ecosystem at its current stage of development.</w:t>
      </w:r>
    </w:p>
    <w:p w14:paraId="52AD28E4">
      <w:pPr>
        <w:pStyle w:val="4"/>
        <w:spacing w:before="180" w:after="80"/>
      </w:pPr>
      <w:r>
        <w:rPr>
          <w:rFonts w:ascii="Arial" w:hAnsi="Arial" w:eastAsia="Arial" w:cs="Arial"/>
          <w:b/>
          <w:bCs/>
          <w:color w:val="374649"/>
          <w:sz w:val="24"/>
          <w:szCs w:val="24"/>
        </w:rPr>
        <w:t>1.5.4 Gust</w:t>
      </w:r>
    </w:p>
    <w:p w14:paraId="06A8520D">
      <w:pPr>
        <w:spacing w:before="80" w:after="80" w:line="276" w:lineRule="auto"/>
        <w:jc w:val="left"/>
      </w:pPr>
      <w:r>
        <w:rPr>
          <w:rFonts w:ascii="Times New Roman" w:hAnsi="Times New Roman" w:eastAsia="Times New Roman" w:cs="Times New Roman"/>
          <w:b w:val="0"/>
          <w:bCs w:val="0"/>
          <w:i w:val="0"/>
          <w:iCs w:val="0"/>
          <w:color w:val="000000"/>
          <w:sz w:val="22"/>
          <w:szCs w:val="22"/>
        </w:rPr>
        <w:t>Gust is a global platform that connects startups with angel investors, accelerators, and venture capital firms through structured deal management workflows. It supports investor evaluation, startup profiling, and deal tracking at a professional level. While Gust is internationally accessible, its complex workflows, requirement for formal investor accreditation, and English-language interface create barriers to adoption by Egyptian entrepreneurs and informal investors.</w:t>
      </w:r>
    </w:p>
    <w:p w14:paraId="5F9C456E">
      <w:pPr>
        <w:pStyle w:val="4"/>
        <w:spacing w:before="180" w:after="80"/>
      </w:pPr>
      <w:r>
        <w:rPr>
          <w:rFonts w:ascii="Arial" w:hAnsi="Arial" w:eastAsia="Arial" w:cs="Arial"/>
          <w:b/>
          <w:bCs/>
          <w:color w:val="374649"/>
          <w:sz w:val="24"/>
          <w:szCs w:val="24"/>
        </w:rPr>
        <w:t>1.5.5 MAGNiTT</w:t>
      </w:r>
    </w:p>
    <w:p w14:paraId="7A367170">
      <w:pPr>
        <w:spacing w:before="80" w:after="80" w:line="276" w:lineRule="auto"/>
        <w:jc w:val="left"/>
      </w:pPr>
      <w:r>
        <w:rPr>
          <w:rFonts w:ascii="Times New Roman" w:hAnsi="Times New Roman" w:eastAsia="Times New Roman" w:cs="Times New Roman"/>
          <w:b w:val="0"/>
          <w:bCs w:val="0"/>
          <w:i w:val="0"/>
          <w:iCs w:val="0"/>
          <w:color w:val="000000"/>
          <w:sz w:val="22"/>
          <w:szCs w:val="22"/>
        </w:rPr>
        <w:t>MAGNiTT is a MENA-focused startup data and intelligence platform. It aggregates funding data, investor profiles, and sector analytics for the Middle East and North Africa. However, MAGNiTT is not a crowdfunding or investment execution platform — it does not support direct startup-investor interactions, investment commitments, or transaction records. It serves as a market intelligence tool rather than an operational funding mechanism.</w:t>
      </w:r>
    </w:p>
    <w:p w14:paraId="3313EA3C">
      <w:pPr>
        <w:pStyle w:val="4"/>
        <w:spacing w:before="180" w:after="80"/>
      </w:pPr>
      <w:r>
        <w:rPr>
          <w:rFonts w:ascii="Arial" w:hAnsi="Arial" w:eastAsia="Arial" w:cs="Arial"/>
          <w:b/>
          <w:bCs/>
          <w:color w:val="374649"/>
          <w:sz w:val="24"/>
          <w:szCs w:val="24"/>
        </w:rPr>
        <w:t>1.5.6 Comparative Summary Table</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23"/>
        <w:gridCol w:w="870"/>
        <w:gridCol w:w="1320"/>
        <w:gridCol w:w="1321"/>
        <w:gridCol w:w="1211"/>
        <w:gridCol w:w="2084"/>
        <w:gridCol w:w="871"/>
      </w:tblGrid>
      <w:tr w14:paraId="35978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FA4A03E">
            <w:pPr>
              <w:jc w:val="center"/>
            </w:pPr>
            <w:r>
              <w:rPr>
                <w:rFonts w:ascii="Arial" w:hAnsi="Arial" w:eastAsia="Arial" w:cs="Arial"/>
                <w:b/>
                <w:bCs/>
                <w:color w:val="FFFFFF"/>
                <w:sz w:val="18"/>
                <w:szCs w:val="18"/>
              </w:rPr>
              <w:t>Platform</w:t>
            </w:r>
          </w:p>
        </w:tc>
        <w:tc>
          <w:tcPr>
            <w:tcW w:w="9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967FD79">
            <w:pPr>
              <w:jc w:val="center"/>
            </w:pPr>
            <w:r>
              <w:rPr>
                <w:rFonts w:ascii="Arial" w:hAnsi="Arial" w:eastAsia="Arial" w:cs="Arial"/>
                <w:b/>
                <w:bCs/>
                <w:color w:val="FFFFFF"/>
                <w:sz w:val="18"/>
                <w:szCs w:val="18"/>
              </w:rPr>
              <w:t>Origin</w:t>
            </w:r>
          </w:p>
        </w:tc>
        <w:tc>
          <w:tcPr>
            <w:tcW w:w="1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87D0AD1">
            <w:pPr>
              <w:jc w:val="center"/>
            </w:pPr>
            <w:r>
              <w:rPr>
                <w:rFonts w:ascii="Arial" w:hAnsi="Arial" w:eastAsia="Arial" w:cs="Arial"/>
                <w:b/>
                <w:bCs/>
                <w:color w:val="FFFFFF"/>
                <w:sz w:val="18"/>
                <w:szCs w:val="18"/>
              </w:rPr>
              <w:t>Model</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A12ADDC">
            <w:pPr>
              <w:jc w:val="center"/>
            </w:pPr>
            <w:r>
              <w:rPr>
                <w:rFonts w:ascii="Arial" w:hAnsi="Arial" w:eastAsia="Arial" w:cs="Arial"/>
                <w:b/>
                <w:bCs/>
                <w:color w:val="FFFFFF"/>
                <w:sz w:val="18"/>
                <w:szCs w:val="18"/>
              </w:rPr>
              <w:t>Coverage</w:t>
            </w:r>
          </w:p>
        </w:tc>
        <w:tc>
          <w:tcPr>
            <w:tcW w:w="9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D4902AB">
            <w:pPr>
              <w:jc w:val="center"/>
            </w:pPr>
            <w:r>
              <w:rPr>
                <w:rFonts w:ascii="Arial" w:hAnsi="Arial" w:eastAsia="Arial" w:cs="Arial"/>
                <w:b/>
                <w:bCs/>
                <w:color w:val="FFFFFF"/>
                <w:sz w:val="18"/>
                <w:szCs w:val="18"/>
              </w:rPr>
              <w:t>Complexity</w:t>
            </w:r>
          </w:p>
        </w:tc>
        <w:tc>
          <w:tcPr>
            <w:tcW w:w="23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BE35AFD">
            <w:pPr>
              <w:jc w:val="center"/>
            </w:pPr>
            <w:r>
              <w:rPr>
                <w:rFonts w:ascii="Arial" w:hAnsi="Arial" w:eastAsia="Arial" w:cs="Arial"/>
                <w:b/>
                <w:bCs/>
                <w:color w:val="FFFFFF"/>
                <w:sz w:val="18"/>
                <w:szCs w:val="18"/>
              </w:rPr>
              <w:t>Key Differentiator</w:t>
            </w:r>
          </w:p>
        </w:tc>
        <w:tc>
          <w:tcPr>
            <w:tcW w:w="9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EFA13B8">
            <w:pPr>
              <w:jc w:val="center"/>
            </w:pPr>
            <w:r>
              <w:rPr>
                <w:rFonts w:ascii="Arial" w:hAnsi="Arial" w:eastAsia="Arial" w:cs="Arial"/>
                <w:b/>
                <w:bCs/>
                <w:color w:val="FFFFFF"/>
                <w:sz w:val="18"/>
                <w:szCs w:val="18"/>
              </w:rPr>
              <w:t>Egypt Focus</w:t>
            </w:r>
          </w:p>
        </w:tc>
      </w:tr>
      <w:tr w14:paraId="34E2E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911C55">
            <w:pPr>
              <w:jc w:val="left"/>
            </w:pPr>
            <w:r>
              <w:rPr>
                <w:rFonts w:ascii="Times New Roman" w:hAnsi="Times New Roman" w:eastAsia="Times New Roman" w:cs="Times New Roman"/>
                <w:sz w:val="18"/>
                <w:szCs w:val="18"/>
              </w:rPr>
              <w:t>AngelList</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ED490E">
            <w:pPr>
              <w:jc w:val="left"/>
            </w:pPr>
            <w:r>
              <w:rPr>
                <w:rFonts w:ascii="Times New Roman" w:hAnsi="Times New Roman" w:eastAsia="Times New Roman" w:cs="Times New Roman"/>
                <w:sz w:val="18"/>
                <w:szCs w:val="18"/>
              </w:rPr>
              <w:t>USA</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D695F93">
            <w:pPr>
              <w:jc w:val="left"/>
            </w:pPr>
            <w:r>
              <w:rPr>
                <w:rFonts w:ascii="Times New Roman" w:hAnsi="Times New Roman" w:eastAsia="Times New Roman" w:cs="Times New Roman"/>
                <w:sz w:val="18"/>
                <w:szCs w:val="18"/>
              </w:rPr>
              <w:t>Equity/VC</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9951FE">
            <w:pPr>
              <w:jc w:val="left"/>
            </w:pPr>
            <w:r>
              <w:rPr>
                <w:rFonts w:ascii="Times New Roman" w:hAnsi="Times New Roman" w:eastAsia="Times New Roman" w:cs="Times New Roman"/>
                <w:sz w:val="18"/>
                <w:szCs w:val="18"/>
              </w:rPr>
              <w:t>Global (USA-focus)</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207E6DB">
            <w:pPr>
              <w:jc w:val="left"/>
            </w:pPr>
            <w:r>
              <w:rPr>
                <w:rFonts w:ascii="Times New Roman" w:hAnsi="Times New Roman" w:eastAsia="Times New Roman" w:cs="Times New Roman"/>
                <w:sz w:val="18"/>
                <w:szCs w:val="18"/>
              </w:rPr>
              <w:t>High</w:t>
            </w:r>
          </w:p>
        </w:tc>
        <w:tc>
          <w:tcPr>
            <w:tcW w:w="2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2C60046">
            <w:pPr>
              <w:jc w:val="left"/>
            </w:pPr>
            <w:r>
              <w:rPr>
                <w:rFonts w:ascii="Times New Roman" w:hAnsi="Times New Roman" w:eastAsia="Times New Roman" w:cs="Times New Roman"/>
                <w:sz w:val="18"/>
                <w:szCs w:val="18"/>
              </w:rPr>
              <w:t>No Egyptian support</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2D4CA8A">
            <w:pPr>
              <w:jc w:val="left"/>
            </w:pPr>
            <w:r>
              <w:rPr>
                <w:rFonts w:ascii="Times New Roman" w:hAnsi="Times New Roman" w:eastAsia="Times New Roman" w:cs="Times New Roman"/>
                <w:sz w:val="18"/>
                <w:szCs w:val="18"/>
              </w:rPr>
              <w:t>No</w:t>
            </w:r>
          </w:p>
        </w:tc>
      </w:tr>
      <w:tr w14:paraId="299FD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4B63878">
            <w:pPr>
              <w:jc w:val="left"/>
            </w:pPr>
            <w:r>
              <w:rPr>
                <w:rFonts w:ascii="Times New Roman" w:hAnsi="Times New Roman" w:eastAsia="Times New Roman" w:cs="Times New Roman"/>
                <w:sz w:val="18"/>
                <w:szCs w:val="18"/>
              </w:rPr>
              <w:t>Seedrs</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7C3B3E1">
            <w:pPr>
              <w:jc w:val="left"/>
            </w:pPr>
            <w:r>
              <w:rPr>
                <w:rFonts w:ascii="Times New Roman" w:hAnsi="Times New Roman" w:eastAsia="Times New Roman" w:cs="Times New Roman"/>
                <w:sz w:val="18"/>
                <w:szCs w:val="18"/>
              </w:rPr>
              <w:t>UK</w:t>
            </w:r>
          </w:p>
        </w:tc>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D144E29">
            <w:pPr>
              <w:jc w:val="left"/>
            </w:pPr>
            <w:r>
              <w:rPr>
                <w:rFonts w:ascii="Times New Roman" w:hAnsi="Times New Roman" w:eastAsia="Times New Roman" w:cs="Times New Roman"/>
                <w:sz w:val="18"/>
                <w:szCs w:val="18"/>
              </w:rPr>
              <w:t>Equity</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8BB93E1">
            <w:pPr>
              <w:jc w:val="left"/>
            </w:pPr>
            <w:r>
              <w:rPr>
                <w:rFonts w:ascii="Times New Roman" w:hAnsi="Times New Roman" w:eastAsia="Times New Roman" w:cs="Times New Roman"/>
                <w:sz w:val="18"/>
                <w:szCs w:val="18"/>
              </w:rPr>
              <w:t>UK/EU only</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C174BA9">
            <w:pPr>
              <w:jc w:val="left"/>
            </w:pPr>
            <w:r>
              <w:rPr>
                <w:rFonts w:ascii="Times New Roman" w:hAnsi="Times New Roman" w:eastAsia="Times New Roman" w:cs="Times New Roman"/>
                <w:sz w:val="18"/>
                <w:szCs w:val="18"/>
              </w:rPr>
              <w:t>High</w:t>
            </w:r>
          </w:p>
        </w:tc>
        <w:tc>
          <w:tcPr>
            <w:tcW w:w="2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8FEC187">
            <w:pPr>
              <w:jc w:val="left"/>
            </w:pPr>
            <w:r>
              <w:rPr>
                <w:rFonts w:ascii="Times New Roman" w:hAnsi="Times New Roman" w:eastAsia="Times New Roman" w:cs="Times New Roman"/>
                <w:sz w:val="18"/>
                <w:szCs w:val="18"/>
              </w:rPr>
              <w:t>UK/EU only</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2E51ECD">
            <w:pPr>
              <w:jc w:val="left"/>
            </w:pPr>
            <w:r>
              <w:rPr>
                <w:rFonts w:ascii="Times New Roman" w:hAnsi="Times New Roman" w:eastAsia="Times New Roman" w:cs="Times New Roman"/>
                <w:sz w:val="18"/>
                <w:szCs w:val="18"/>
              </w:rPr>
              <w:t>No</w:t>
            </w:r>
          </w:p>
        </w:tc>
      </w:tr>
      <w:tr w14:paraId="1CA27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D6203C4">
            <w:pPr>
              <w:jc w:val="left"/>
            </w:pPr>
            <w:r>
              <w:rPr>
                <w:rFonts w:ascii="Times New Roman" w:hAnsi="Times New Roman" w:eastAsia="Times New Roman" w:cs="Times New Roman"/>
                <w:sz w:val="18"/>
                <w:szCs w:val="18"/>
              </w:rPr>
              <w:t>Crowdcube</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EDB67ED">
            <w:pPr>
              <w:jc w:val="left"/>
            </w:pPr>
            <w:r>
              <w:rPr>
                <w:rFonts w:ascii="Times New Roman" w:hAnsi="Times New Roman" w:eastAsia="Times New Roman" w:cs="Times New Roman"/>
                <w:sz w:val="18"/>
                <w:szCs w:val="18"/>
              </w:rPr>
              <w:t>UK</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BE4E1E1">
            <w:pPr>
              <w:jc w:val="left"/>
            </w:pPr>
            <w:r>
              <w:rPr>
                <w:rFonts w:ascii="Times New Roman" w:hAnsi="Times New Roman" w:eastAsia="Times New Roman" w:cs="Times New Roman"/>
                <w:sz w:val="18"/>
                <w:szCs w:val="18"/>
              </w:rPr>
              <w:t>Equity</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147102A">
            <w:pPr>
              <w:jc w:val="left"/>
            </w:pPr>
            <w:r>
              <w:rPr>
                <w:rFonts w:ascii="Times New Roman" w:hAnsi="Times New Roman" w:eastAsia="Times New Roman" w:cs="Times New Roman"/>
                <w:sz w:val="18"/>
                <w:szCs w:val="18"/>
              </w:rPr>
              <w:t>UK/EU only</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574678F">
            <w:pPr>
              <w:jc w:val="left"/>
            </w:pPr>
            <w:r>
              <w:rPr>
                <w:rFonts w:ascii="Times New Roman" w:hAnsi="Times New Roman" w:eastAsia="Times New Roman" w:cs="Times New Roman"/>
                <w:sz w:val="18"/>
                <w:szCs w:val="18"/>
              </w:rPr>
              <w:t>High</w:t>
            </w:r>
          </w:p>
        </w:tc>
        <w:tc>
          <w:tcPr>
            <w:tcW w:w="2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C0CA0E">
            <w:pPr>
              <w:jc w:val="left"/>
            </w:pPr>
            <w:r>
              <w:rPr>
                <w:rFonts w:ascii="Times New Roman" w:hAnsi="Times New Roman" w:eastAsia="Times New Roman" w:cs="Times New Roman"/>
                <w:sz w:val="18"/>
                <w:szCs w:val="18"/>
              </w:rPr>
              <w:t>UK/EU only</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2B48DE">
            <w:pPr>
              <w:jc w:val="left"/>
            </w:pPr>
            <w:r>
              <w:rPr>
                <w:rFonts w:ascii="Times New Roman" w:hAnsi="Times New Roman" w:eastAsia="Times New Roman" w:cs="Times New Roman"/>
                <w:sz w:val="18"/>
                <w:szCs w:val="18"/>
              </w:rPr>
              <w:t>No</w:t>
            </w:r>
          </w:p>
        </w:tc>
      </w:tr>
      <w:tr w14:paraId="6F5C2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DD29818">
            <w:pPr>
              <w:jc w:val="left"/>
            </w:pPr>
            <w:r>
              <w:rPr>
                <w:rFonts w:ascii="Times New Roman" w:hAnsi="Times New Roman" w:eastAsia="Times New Roman" w:cs="Times New Roman"/>
                <w:sz w:val="18"/>
                <w:szCs w:val="18"/>
              </w:rPr>
              <w:t>Gust</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1745E56">
            <w:pPr>
              <w:jc w:val="left"/>
            </w:pPr>
            <w:r>
              <w:rPr>
                <w:rFonts w:ascii="Times New Roman" w:hAnsi="Times New Roman" w:eastAsia="Times New Roman" w:cs="Times New Roman"/>
                <w:sz w:val="18"/>
                <w:szCs w:val="18"/>
              </w:rPr>
              <w:t>Global</w:t>
            </w:r>
          </w:p>
        </w:tc>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1A0C8A1">
            <w:pPr>
              <w:jc w:val="left"/>
            </w:pPr>
            <w:r>
              <w:rPr>
                <w:rFonts w:ascii="Times New Roman" w:hAnsi="Times New Roman" w:eastAsia="Times New Roman" w:cs="Times New Roman"/>
                <w:sz w:val="18"/>
                <w:szCs w:val="18"/>
              </w:rPr>
              <w:t>Angel/VC</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7262AE">
            <w:pPr>
              <w:jc w:val="left"/>
            </w:pPr>
            <w:r>
              <w:rPr>
                <w:rFonts w:ascii="Times New Roman" w:hAnsi="Times New Roman" w:eastAsia="Times New Roman" w:cs="Times New Roman"/>
                <w:sz w:val="18"/>
                <w:szCs w:val="18"/>
              </w:rPr>
              <w:t>Global</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A730E4E">
            <w:pPr>
              <w:jc w:val="left"/>
            </w:pPr>
            <w:r>
              <w:rPr>
                <w:rFonts w:ascii="Times New Roman" w:hAnsi="Times New Roman" w:eastAsia="Times New Roman" w:cs="Times New Roman"/>
                <w:sz w:val="18"/>
                <w:szCs w:val="18"/>
              </w:rPr>
              <w:t>High</w:t>
            </w:r>
          </w:p>
        </w:tc>
        <w:tc>
          <w:tcPr>
            <w:tcW w:w="2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3CC6677">
            <w:pPr>
              <w:jc w:val="left"/>
            </w:pPr>
            <w:r>
              <w:rPr>
                <w:rFonts w:ascii="Times New Roman" w:hAnsi="Times New Roman" w:eastAsia="Times New Roman" w:cs="Times New Roman"/>
                <w:sz w:val="18"/>
                <w:szCs w:val="18"/>
              </w:rPr>
              <w:t>Complex workflow</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2E380DB">
            <w:pPr>
              <w:jc w:val="left"/>
            </w:pPr>
            <w:r>
              <w:rPr>
                <w:rFonts w:ascii="Times New Roman" w:hAnsi="Times New Roman" w:eastAsia="Times New Roman" w:cs="Times New Roman"/>
                <w:sz w:val="18"/>
                <w:szCs w:val="18"/>
              </w:rPr>
              <w:t>No</w:t>
            </w:r>
          </w:p>
        </w:tc>
      </w:tr>
      <w:tr w14:paraId="2EC12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9E6C547">
            <w:pPr>
              <w:jc w:val="left"/>
            </w:pPr>
            <w:r>
              <w:rPr>
                <w:rFonts w:ascii="Times New Roman" w:hAnsi="Times New Roman" w:eastAsia="Times New Roman" w:cs="Times New Roman"/>
                <w:sz w:val="18"/>
                <w:szCs w:val="18"/>
              </w:rPr>
              <w:t>MAGNiTT</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9F7D6A8">
            <w:pPr>
              <w:jc w:val="left"/>
            </w:pPr>
            <w:r>
              <w:rPr>
                <w:rFonts w:ascii="Times New Roman" w:hAnsi="Times New Roman" w:eastAsia="Times New Roman" w:cs="Times New Roman"/>
                <w:sz w:val="18"/>
                <w:szCs w:val="18"/>
              </w:rPr>
              <w:t>MENA</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C131DC1">
            <w:pPr>
              <w:jc w:val="left"/>
            </w:pPr>
            <w:r>
              <w:rPr>
                <w:rFonts w:ascii="Times New Roman" w:hAnsi="Times New Roman" w:eastAsia="Times New Roman" w:cs="Times New Roman"/>
                <w:sz w:val="18"/>
                <w:szCs w:val="18"/>
              </w:rPr>
              <w:t>Data/Analytics</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59E23CB">
            <w:pPr>
              <w:jc w:val="left"/>
            </w:pPr>
            <w:r>
              <w:rPr>
                <w:rFonts w:ascii="Times New Roman" w:hAnsi="Times New Roman" w:eastAsia="Times New Roman" w:cs="Times New Roman"/>
                <w:sz w:val="18"/>
                <w:szCs w:val="18"/>
              </w:rPr>
              <w:t>MENA</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E025DA">
            <w:pPr>
              <w:jc w:val="left"/>
            </w:pPr>
            <w:r>
              <w:rPr>
                <w:rFonts w:ascii="Times New Roman" w:hAnsi="Times New Roman" w:eastAsia="Times New Roman" w:cs="Times New Roman"/>
                <w:sz w:val="18"/>
                <w:szCs w:val="18"/>
              </w:rPr>
              <w:t>Medium</w:t>
            </w:r>
          </w:p>
        </w:tc>
        <w:tc>
          <w:tcPr>
            <w:tcW w:w="2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AA77430">
            <w:pPr>
              <w:jc w:val="left"/>
            </w:pPr>
            <w:r>
              <w:rPr>
                <w:rFonts w:ascii="Times New Roman" w:hAnsi="Times New Roman" w:eastAsia="Times New Roman" w:cs="Times New Roman"/>
                <w:sz w:val="18"/>
                <w:szCs w:val="18"/>
              </w:rPr>
              <w:t>No direct investment</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FAEE28">
            <w:pPr>
              <w:jc w:val="left"/>
            </w:pPr>
            <w:r>
              <w:rPr>
                <w:rFonts w:ascii="Times New Roman" w:hAnsi="Times New Roman" w:eastAsia="Times New Roman" w:cs="Times New Roman"/>
                <w:sz w:val="18"/>
                <w:szCs w:val="18"/>
              </w:rPr>
              <w:t>No</w:t>
            </w:r>
          </w:p>
        </w:tc>
      </w:tr>
      <w:tr w14:paraId="3F4A5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E4B872C">
            <w:pPr>
              <w:jc w:val="left"/>
            </w:pPr>
            <w:r>
              <w:rPr>
                <w:rFonts w:ascii="Times New Roman" w:hAnsi="Times New Roman" w:eastAsia="Times New Roman" w:cs="Times New Roman"/>
                <w:sz w:val="18"/>
                <w:szCs w:val="18"/>
              </w:rPr>
              <w:t>FundGrow</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7B04E73">
            <w:pPr>
              <w:jc w:val="left"/>
            </w:pPr>
            <w:r>
              <w:rPr>
                <w:rFonts w:ascii="Times New Roman" w:hAnsi="Times New Roman" w:eastAsia="Times New Roman" w:cs="Times New Roman"/>
                <w:sz w:val="18"/>
                <w:szCs w:val="18"/>
              </w:rPr>
              <w:t>Egypt</w:t>
            </w:r>
          </w:p>
        </w:tc>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6CCD8C7">
            <w:pPr>
              <w:jc w:val="left"/>
            </w:pPr>
            <w:r>
              <w:rPr>
                <w:rFonts w:ascii="Times New Roman" w:hAnsi="Times New Roman" w:eastAsia="Times New Roman" w:cs="Times New Roman"/>
                <w:sz w:val="18"/>
                <w:szCs w:val="18"/>
              </w:rPr>
              <w:t>Mock Equity</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B7AB6E">
            <w:pPr>
              <w:jc w:val="left"/>
            </w:pPr>
            <w:r>
              <w:rPr>
                <w:rFonts w:ascii="Times New Roman" w:hAnsi="Times New Roman" w:eastAsia="Times New Roman" w:cs="Times New Roman"/>
                <w:sz w:val="18"/>
                <w:szCs w:val="18"/>
              </w:rPr>
              <w:t>Egypt (local)</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E61A30A">
            <w:pPr>
              <w:jc w:val="left"/>
            </w:pPr>
            <w:r>
              <w:rPr>
                <w:rFonts w:ascii="Times New Roman" w:hAnsi="Times New Roman" w:eastAsia="Times New Roman" w:cs="Times New Roman"/>
                <w:sz w:val="18"/>
                <w:szCs w:val="18"/>
              </w:rPr>
              <w:t>Low</w:t>
            </w:r>
          </w:p>
        </w:tc>
        <w:tc>
          <w:tcPr>
            <w:tcW w:w="2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54C9F0C">
            <w:pPr>
              <w:jc w:val="left"/>
            </w:pPr>
            <w:r>
              <w:rPr>
                <w:rFonts w:ascii="Times New Roman" w:hAnsi="Times New Roman" w:eastAsia="Times New Roman" w:cs="Times New Roman"/>
                <w:sz w:val="18"/>
                <w:szCs w:val="18"/>
              </w:rPr>
              <w:t>FRA-aligned, Arabic context</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ED24852">
            <w:pPr>
              <w:jc w:val="left"/>
            </w:pPr>
            <w:r>
              <w:rPr>
                <w:rFonts w:ascii="Times New Roman" w:hAnsi="Times New Roman" w:eastAsia="Times New Roman" w:cs="Times New Roman"/>
                <w:sz w:val="18"/>
                <w:szCs w:val="18"/>
              </w:rPr>
              <w:t>Yes</w:t>
            </w:r>
          </w:p>
        </w:tc>
      </w:tr>
    </w:tbl>
    <w:p w14:paraId="4AFDCDDD">
      <w:pPr>
        <w:pStyle w:val="3"/>
        <w:spacing w:before="240" w:after="120"/>
      </w:pPr>
      <w:r>
        <w:rPr>
          <w:rFonts w:ascii="Arial" w:hAnsi="Arial" w:eastAsia="Arial" w:cs="Arial"/>
          <w:b/>
          <w:bCs/>
          <w:color w:val="2E75B6"/>
          <w:sz w:val="28"/>
          <w:szCs w:val="28"/>
        </w:rPr>
        <w:t>1.6 Project Contribution</w:t>
      </w:r>
    </w:p>
    <w:p w14:paraId="6B47822E">
      <w:pPr>
        <w:spacing w:before="80" w:after="80" w:line="276" w:lineRule="auto"/>
        <w:jc w:val="left"/>
      </w:pPr>
      <w:r>
        <w:rPr>
          <w:rFonts w:ascii="Times New Roman" w:hAnsi="Times New Roman" w:eastAsia="Times New Roman" w:cs="Times New Roman"/>
          <w:b w:val="0"/>
          <w:bCs w:val="0"/>
          <w:i w:val="0"/>
          <w:iCs w:val="0"/>
          <w:color w:val="000000"/>
          <w:sz w:val="22"/>
          <w:szCs w:val="22"/>
        </w:rPr>
        <w:t>FundGrow contributes to multiple stakeholders across the Egyptian financial and entrepreneurial ecosystem:</w:t>
      </w:r>
    </w:p>
    <w:p w14:paraId="3B789681">
      <w:pPr>
        <w:pStyle w:val="18"/>
        <w:numPr>
          <w:ilvl w:val="0"/>
          <w:numId w:val="2"/>
        </w:numPr>
        <w:spacing w:before="40" w:after="40"/>
      </w:pPr>
      <w:r>
        <w:rPr>
          <w:rFonts w:ascii="Times New Roman" w:hAnsi="Times New Roman" w:eastAsia="Times New Roman" w:cs="Times New Roman"/>
          <w:sz w:val="22"/>
          <w:szCs w:val="22"/>
        </w:rPr>
        <w:t>For Startups and Small Businesses: The platform provides a streamlined, accessible pathway to secure funding without the complex eligibility requirements of traditional banking. Entrepreneurs can reach a verified pool of investors interested in supporting innovative Egyptian projects.</w:t>
      </w:r>
    </w:p>
    <w:p w14:paraId="7321C65B">
      <w:pPr>
        <w:pStyle w:val="18"/>
        <w:numPr>
          <w:ilvl w:val="0"/>
          <w:numId w:val="2"/>
        </w:numPr>
        <w:spacing w:before="40" w:after="40"/>
      </w:pPr>
      <w:r>
        <w:rPr>
          <w:rFonts w:ascii="Times New Roman" w:hAnsi="Times New Roman" w:eastAsia="Times New Roman" w:cs="Times New Roman"/>
          <w:sz w:val="22"/>
          <w:szCs w:val="22"/>
        </w:rPr>
        <w:t>For Individual Investors: The platform delivers a transparent, admin-verified environment in which to evaluate and fund early-stage projects. Complete transaction histories and real-time progress tracking reduce information asymmetry and increase investor confidence.</w:t>
      </w:r>
    </w:p>
    <w:p w14:paraId="61C8CEA4">
      <w:pPr>
        <w:pStyle w:val="18"/>
        <w:numPr>
          <w:ilvl w:val="0"/>
          <w:numId w:val="2"/>
        </w:numPr>
        <w:spacing w:before="40" w:after="40"/>
      </w:pPr>
      <w:r>
        <w:rPr>
          <w:rFonts w:ascii="Times New Roman" w:hAnsi="Times New Roman" w:eastAsia="Times New Roman" w:cs="Times New Roman"/>
          <w:sz w:val="22"/>
          <w:szCs w:val="22"/>
        </w:rPr>
        <w:t>For the FinTech Sector: FundGrow demonstrates a replicable, technology-driven model for regulated crowdfunding in Egypt — introducing automation, transparency, and digital verification to a space previously dominated by informal and unregulated channels.</w:t>
      </w:r>
    </w:p>
    <w:p w14:paraId="5FDABA64">
      <w:pPr>
        <w:pStyle w:val="18"/>
        <w:numPr>
          <w:ilvl w:val="0"/>
          <w:numId w:val="2"/>
        </w:numPr>
        <w:spacing w:before="40" w:after="40"/>
      </w:pPr>
      <w:r>
        <w:rPr>
          <w:rFonts w:ascii="Times New Roman" w:hAnsi="Times New Roman" w:eastAsia="Times New Roman" w:cs="Times New Roman"/>
          <w:sz w:val="22"/>
          <w:szCs w:val="22"/>
        </w:rPr>
        <w:t>For the National Economy: By facilitating entrepreneurship and encouraging investment in new businesses, the platform stimulates economic growth, job creation, and innovation — contributing to Egypt's Vision 2030 goals of digital transformation and financial inclusion.</w:t>
      </w:r>
    </w:p>
    <w:p w14:paraId="6F306D8E">
      <w:pPr>
        <w:sectPr>
          <w:pgSz w:w="12240" w:h="15840"/>
          <w:pgMar w:top="1440" w:right="1440" w:bottom="1440" w:left="1440" w:header="708" w:footer="708" w:gutter="0"/>
          <w:cols w:space="720" w:num="1"/>
          <w:docGrid w:linePitch="360" w:charSpace="0"/>
        </w:sectPr>
      </w:pPr>
    </w:p>
    <w:p w14:paraId="39A82806">
      <w:pPr>
        <w:pStyle w:val="2"/>
        <w:spacing w:before="300" w:after="200"/>
      </w:pPr>
      <w:r>
        <w:rPr>
          <w:rFonts w:ascii="Arial" w:hAnsi="Arial" w:eastAsia="Arial" w:cs="Arial"/>
          <w:b/>
          <w:bCs/>
          <w:color w:val="1F3864"/>
          <w:sz w:val="36"/>
          <w:szCs w:val="36"/>
        </w:rPr>
        <w:t>Chapter 2: Business Analysis</w:t>
      </w:r>
    </w:p>
    <w:p w14:paraId="5540AB16">
      <w:pPr>
        <w:pStyle w:val="3"/>
        <w:spacing w:before="240" w:after="120"/>
      </w:pPr>
      <w:r>
        <w:rPr>
          <w:rFonts w:ascii="Arial" w:hAnsi="Arial" w:eastAsia="Arial" w:cs="Arial"/>
          <w:b/>
          <w:bCs/>
          <w:color w:val="2E75B6"/>
          <w:sz w:val="28"/>
          <w:szCs w:val="28"/>
        </w:rPr>
        <w:t>2.1 Marketing Plan (4Ps)</w:t>
      </w:r>
    </w:p>
    <w:p w14:paraId="6FF50407">
      <w:pPr>
        <w:pStyle w:val="4"/>
        <w:spacing w:before="180" w:after="80"/>
      </w:pPr>
      <w:r>
        <w:rPr>
          <w:rFonts w:ascii="Arial" w:hAnsi="Arial" w:eastAsia="Arial" w:cs="Arial"/>
          <w:b/>
          <w:bCs/>
          <w:color w:val="374649"/>
          <w:sz w:val="24"/>
          <w:szCs w:val="24"/>
        </w:rPr>
        <w:t>2.1.1 Product</w:t>
      </w:r>
    </w:p>
    <w:p w14:paraId="41C73492">
      <w:pPr>
        <w:spacing w:before="80" w:after="80" w:line="276" w:lineRule="auto"/>
        <w:jc w:val="left"/>
      </w:pPr>
      <w:r>
        <w:rPr>
          <w:rFonts w:ascii="Times New Roman" w:hAnsi="Times New Roman" w:eastAsia="Times New Roman" w:cs="Times New Roman"/>
          <w:b w:val="0"/>
          <w:bCs w:val="0"/>
          <w:i w:val="0"/>
          <w:iCs w:val="0"/>
          <w:color w:val="000000"/>
          <w:sz w:val="22"/>
          <w:szCs w:val="22"/>
        </w:rPr>
        <w:t>FundGrow offers three primary service offerings delivered through a unified web-based platform:</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600"/>
        <w:gridCol w:w="2200"/>
        <w:gridCol w:w="1600"/>
        <w:gridCol w:w="2160"/>
      </w:tblGrid>
      <w:tr w14:paraId="195A7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3CE263F">
            <w:pPr>
              <w:jc w:val="center"/>
            </w:pPr>
            <w:r>
              <w:rPr>
                <w:rFonts w:ascii="Arial" w:hAnsi="Arial" w:eastAsia="Arial" w:cs="Arial"/>
                <w:b/>
                <w:bCs/>
                <w:color w:val="FFFFFF"/>
                <w:sz w:val="18"/>
                <w:szCs w:val="18"/>
              </w:rPr>
              <w:t>Service</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F845A0F">
            <w:pPr>
              <w:jc w:val="center"/>
            </w:pPr>
            <w:r>
              <w:rPr>
                <w:rFonts w:ascii="Arial" w:hAnsi="Arial" w:eastAsia="Arial" w:cs="Arial"/>
                <w:b/>
                <w:bCs/>
                <w:color w:val="FFFFFF"/>
                <w:sz w:val="18"/>
                <w:szCs w:val="18"/>
              </w:rPr>
              <w:t>Brand Name</w:t>
            </w:r>
          </w:p>
        </w:tc>
        <w:tc>
          <w:tcPr>
            <w:tcW w:w="2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C3C8C81">
            <w:pPr>
              <w:jc w:val="center"/>
            </w:pPr>
            <w:r>
              <w:rPr>
                <w:rFonts w:ascii="Arial" w:hAnsi="Arial" w:eastAsia="Arial" w:cs="Arial"/>
                <w:b/>
                <w:bCs/>
                <w:color w:val="FFFFFF"/>
                <w:sz w:val="18"/>
                <w:szCs w:val="18"/>
              </w:rPr>
              <w:t>Specification</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D527A3D">
            <w:pPr>
              <w:jc w:val="center"/>
            </w:pPr>
            <w:r>
              <w:rPr>
                <w:rFonts w:ascii="Arial" w:hAnsi="Arial" w:eastAsia="Arial" w:cs="Arial"/>
                <w:b/>
                <w:bCs/>
                <w:color w:val="FFFFFF"/>
                <w:sz w:val="18"/>
                <w:szCs w:val="18"/>
              </w:rPr>
              <w:t>Delivery</w:t>
            </w:r>
          </w:p>
        </w:tc>
        <w:tc>
          <w:tcPr>
            <w:tcW w:w="21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773CEC1">
            <w:pPr>
              <w:jc w:val="center"/>
            </w:pPr>
            <w:r>
              <w:rPr>
                <w:rFonts w:ascii="Arial" w:hAnsi="Arial" w:eastAsia="Arial" w:cs="Arial"/>
                <w:b/>
                <w:bCs/>
                <w:color w:val="FFFFFF"/>
                <w:sz w:val="18"/>
                <w:szCs w:val="18"/>
              </w:rPr>
              <w:t>After-Sales Service</w:t>
            </w:r>
          </w:p>
        </w:tc>
      </w:tr>
      <w:tr w14:paraId="458E2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97439DC">
            <w:pPr>
              <w:jc w:val="left"/>
            </w:pPr>
            <w:r>
              <w:rPr>
                <w:rFonts w:ascii="Times New Roman" w:hAnsi="Times New Roman" w:eastAsia="Times New Roman" w:cs="Times New Roman"/>
                <w:sz w:val="18"/>
                <w:szCs w:val="18"/>
              </w:rPr>
              <w:t>Startup Portal Access</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00A1B86">
            <w:pPr>
              <w:jc w:val="left"/>
            </w:pPr>
            <w:r>
              <w:rPr>
                <w:rFonts w:ascii="Times New Roman" w:hAnsi="Times New Roman" w:eastAsia="Times New Roman" w:cs="Times New Roman"/>
                <w:sz w:val="18"/>
                <w:szCs w:val="18"/>
              </w:rPr>
              <w:t>FundGrow Startup Portal</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DF2A755">
            <w:pPr>
              <w:jc w:val="left"/>
            </w:pPr>
            <w:r>
              <w:rPr>
                <w:rFonts w:ascii="Times New Roman" w:hAnsi="Times New Roman" w:eastAsia="Times New Roman" w:cs="Times New Roman"/>
                <w:sz w:val="18"/>
                <w:szCs w:val="18"/>
              </w:rPr>
              <w:t>Web-based, responsive, secure login; project creation tools</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550087B">
            <w:pPr>
              <w:jc w:val="left"/>
            </w:pPr>
            <w:r>
              <w:rPr>
                <w:rFonts w:ascii="Times New Roman" w:hAnsi="Times New Roman" w:eastAsia="Times New Roman" w:cs="Times New Roman"/>
                <w:sz w:val="18"/>
                <w:szCs w:val="18"/>
              </w:rPr>
              <w:t>Digital access via website</w:t>
            </w:r>
          </w:p>
        </w:tc>
        <w:tc>
          <w:tcPr>
            <w:tcW w:w="2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4025A6D">
            <w:pPr>
              <w:jc w:val="left"/>
            </w:pPr>
            <w:r>
              <w:rPr>
                <w:rFonts w:ascii="Times New Roman" w:hAnsi="Times New Roman" w:eastAsia="Times New Roman" w:cs="Times New Roman"/>
                <w:sz w:val="18"/>
                <w:szCs w:val="18"/>
              </w:rPr>
              <w:t>Technical support; project profile guidance</w:t>
            </w:r>
          </w:p>
        </w:tc>
      </w:tr>
      <w:tr w14:paraId="6B99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FCA18C">
            <w:pPr>
              <w:jc w:val="left"/>
            </w:pPr>
            <w:r>
              <w:rPr>
                <w:rFonts w:ascii="Times New Roman" w:hAnsi="Times New Roman" w:eastAsia="Times New Roman" w:cs="Times New Roman"/>
                <w:sz w:val="18"/>
                <w:szCs w:val="18"/>
              </w:rPr>
              <w:t>Investor Dashboard</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09D5C2C">
            <w:pPr>
              <w:jc w:val="left"/>
            </w:pPr>
            <w:r>
              <w:rPr>
                <w:rFonts w:ascii="Times New Roman" w:hAnsi="Times New Roman" w:eastAsia="Times New Roman" w:cs="Times New Roman"/>
                <w:sz w:val="18"/>
                <w:szCs w:val="18"/>
              </w:rPr>
              <w:t>FundGrow Investor Tools</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16070FA">
            <w:pPr>
              <w:jc w:val="left"/>
            </w:pPr>
            <w:r>
              <w:rPr>
                <w:rFonts w:ascii="Times New Roman" w:hAnsi="Times New Roman" w:eastAsia="Times New Roman" w:cs="Times New Roman"/>
                <w:sz w:val="18"/>
                <w:szCs w:val="18"/>
              </w:rPr>
              <w:t>Real-time analytics; investment slider; transaction history; secure login</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7D2908E">
            <w:pPr>
              <w:jc w:val="left"/>
            </w:pPr>
            <w:r>
              <w:rPr>
                <w:rFonts w:ascii="Times New Roman" w:hAnsi="Times New Roman" w:eastAsia="Times New Roman" w:cs="Times New Roman"/>
                <w:sz w:val="18"/>
                <w:szCs w:val="18"/>
              </w:rPr>
              <w:t>Digital access via website</w:t>
            </w:r>
          </w:p>
        </w:tc>
        <w:tc>
          <w:tcPr>
            <w:tcW w:w="2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D72D0B0">
            <w:pPr>
              <w:jc w:val="left"/>
            </w:pPr>
            <w:r>
              <w:rPr>
                <w:rFonts w:ascii="Times New Roman" w:hAnsi="Times New Roman" w:eastAsia="Times New Roman" w:cs="Times New Roman"/>
                <w:sz w:val="18"/>
                <w:szCs w:val="18"/>
              </w:rPr>
              <w:t>Customer support; investment tracking; reports</w:t>
            </w:r>
          </w:p>
        </w:tc>
      </w:tr>
      <w:tr w14:paraId="620DF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7FDE7EE">
            <w:pPr>
              <w:jc w:val="left"/>
            </w:pPr>
            <w:r>
              <w:rPr>
                <w:rFonts w:ascii="Times New Roman" w:hAnsi="Times New Roman" w:eastAsia="Times New Roman" w:cs="Times New Roman"/>
                <w:sz w:val="18"/>
                <w:szCs w:val="18"/>
              </w:rPr>
              <w:t>Admin Control Panel</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6BE58A8">
            <w:pPr>
              <w:jc w:val="left"/>
            </w:pPr>
            <w:r>
              <w:rPr>
                <w:rFonts w:ascii="Times New Roman" w:hAnsi="Times New Roman" w:eastAsia="Times New Roman" w:cs="Times New Roman"/>
                <w:sz w:val="18"/>
                <w:szCs w:val="18"/>
              </w:rPr>
              <w:t>FundGrow Admin Suite</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864BD2E">
            <w:pPr>
              <w:jc w:val="left"/>
            </w:pPr>
            <w:r>
              <w:rPr>
                <w:rFonts w:ascii="Times New Roman" w:hAnsi="Times New Roman" w:eastAsia="Times New Roman" w:cs="Times New Roman"/>
                <w:sz w:val="18"/>
                <w:szCs w:val="18"/>
              </w:rPr>
              <w:t>Full platform oversight; user and project management; earnings dashboard</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95A08E2">
            <w:pPr>
              <w:jc w:val="left"/>
            </w:pPr>
            <w:r>
              <w:rPr>
                <w:rFonts w:ascii="Times New Roman" w:hAnsi="Times New Roman" w:eastAsia="Times New Roman" w:cs="Times New Roman"/>
                <w:sz w:val="18"/>
                <w:szCs w:val="18"/>
              </w:rPr>
              <w:t>Digital access (admin-only)</w:t>
            </w:r>
          </w:p>
        </w:tc>
        <w:tc>
          <w:tcPr>
            <w:tcW w:w="2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7115DAD">
            <w:pPr>
              <w:jc w:val="left"/>
            </w:pPr>
            <w:r>
              <w:rPr>
                <w:rFonts w:ascii="Times New Roman" w:hAnsi="Times New Roman" w:eastAsia="Times New Roman" w:cs="Times New Roman"/>
                <w:sz w:val="18"/>
                <w:szCs w:val="18"/>
              </w:rPr>
              <w:t>System administration; audit trail</w:t>
            </w:r>
          </w:p>
        </w:tc>
      </w:tr>
    </w:tbl>
    <w:p w14:paraId="69E3A153">
      <w:pPr>
        <w:pStyle w:val="4"/>
        <w:spacing w:before="180" w:after="80"/>
      </w:pPr>
      <w:r>
        <w:rPr>
          <w:rFonts w:ascii="Arial" w:hAnsi="Arial" w:eastAsia="Arial" w:cs="Arial"/>
          <w:b/>
          <w:bCs/>
          <w:color w:val="374649"/>
          <w:sz w:val="24"/>
          <w:szCs w:val="24"/>
        </w:rPr>
        <w:t>2.1.2 Price</w:t>
      </w:r>
    </w:p>
    <w:p w14:paraId="1730FF2B">
      <w:pPr>
        <w:spacing w:before="80" w:after="80" w:line="276" w:lineRule="auto"/>
        <w:jc w:val="left"/>
      </w:pPr>
      <w:r>
        <w:rPr>
          <w:rFonts w:ascii="Times New Roman" w:hAnsi="Times New Roman" w:eastAsia="Times New Roman" w:cs="Times New Roman"/>
          <w:b w:val="0"/>
          <w:bCs w:val="0"/>
          <w:i w:val="0"/>
          <w:iCs w:val="0"/>
          <w:color w:val="000000"/>
          <w:sz w:val="22"/>
          <w:szCs w:val="22"/>
        </w:rPr>
        <w:t>FundGrow operates on a commission-based revenue model. There are no registration, subscription, or listing fees for any user role. Revenue is generated exclusively through a 5% platform service fee applied to each confirmed investment transaction.</w:t>
      </w:r>
    </w:p>
    <w:p w14:paraId="7ECC232E">
      <w:pPr>
        <w:pStyle w:val="18"/>
        <w:numPr>
          <w:ilvl w:val="0"/>
          <w:numId w:val="1"/>
        </w:numPr>
        <w:spacing w:before="40" w:after="40"/>
      </w:pPr>
      <w:r>
        <w:rPr>
          <w:rFonts w:ascii="Times New Roman" w:hAnsi="Times New Roman" w:eastAsia="Times New Roman" w:cs="Times New Roman"/>
          <w:sz w:val="22"/>
          <w:szCs w:val="22"/>
        </w:rPr>
        <w:t>Platform Service Fee: 5% of the total investment amount, automatically deducted at the point of transaction confirmation.</w:t>
      </w:r>
    </w:p>
    <w:p w14:paraId="01D236BD">
      <w:pPr>
        <w:pStyle w:val="18"/>
        <w:numPr>
          <w:ilvl w:val="0"/>
          <w:numId w:val="1"/>
        </w:numPr>
        <w:spacing w:before="40" w:after="40"/>
      </w:pPr>
      <w:r>
        <w:rPr>
          <w:rFonts w:ascii="Times New Roman" w:hAnsi="Times New Roman" w:eastAsia="Times New Roman" w:cs="Times New Roman"/>
          <w:sz w:val="22"/>
          <w:szCs w:val="22"/>
        </w:rPr>
        <w:t>Example: An investment of 250,000 EGP generates a platform fee of 12,500 EGP, with 237,500 EGP transferred to the startup.</w:t>
      </w:r>
    </w:p>
    <w:p w14:paraId="097DA751">
      <w:pPr>
        <w:pStyle w:val="18"/>
        <w:numPr>
          <w:ilvl w:val="0"/>
          <w:numId w:val="1"/>
        </w:numPr>
        <w:spacing w:before="40" w:after="40"/>
      </w:pPr>
      <w:r>
        <w:rPr>
          <w:rFonts w:ascii="Times New Roman" w:hAnsi="Times New Roman" w:eastAsia="Times New Roman" w:cs="Times New Roman"/>
          <w:sz w:val="22"/>
          <w:szCs w:val="22"/>
        </w:rPr>
        <w:t>Example: An investment of 500,000 EGP generates a platform fee of 25,000 EGP, with 475,000 EGP transferred to the startup.</w:t>
      </w:r>
    </w:p>
    <w:p w14:paraId="0C5CA00E">
      <w:pPr>
        <w:pStyle w:val="18"/>
        <w:numPr>
          <w:ilvl w:val="0"/>
          <w:numId w:val="1"/>
        </w:numPr>
        <w:spacing w:before="40" w:after="40"/>
      </w:pPr>
      <w:r>
        <w:rPr>
          <w:rFonts w:ascii="Times New Roman" w:hAnsi="Times New Roman" w:eastAsia="Times New Roman" w:cs="Times New Roman"/>
          <w:sz w:val="22"/>
          <w:szCs w:val="22"/>
        </w:rPr>
        <w:t>Optional Premium Listing: Startups may pay a one-time, non-obligatory fee for enhanced visibility on the platform homepage.</w:t>
      </w:r>
    </w:p>
    <w:p w14:paraId="2346FAD2">
      <w:pPr>
        <w:pStyle w:val="18"/>
        <w:numPr>
          <w:ilvl w:val="0"/>
          <w:numId w:val="1"/>
        </w:numPr>
        <w:spacing w:before="40" w:after="40"/>
      </w:pPr>
      <w:r>
        <w:rPr>
          <w:rFonts w:ascii="Times New Roman" w:hAnsi="Times New Roman" w:eastAsia="Times New Roman" w:cs="Times New Roman"/>
          <w:sz w:val="22"/>
          <w:szCs w:val="22"/>
        </w:rPr>
        <w:t>No investor fees: Investors incur no direct charges; the platform fee is borne by the startup from their received investment.</w:t>
      </w:r>
    </w:p>
    <w:p w14:paraId="2E669D09">
      <w:pPr>
        <w:pStyle w:val="4"/>
        <w:spacing w:before="180" w:after="80"/>
      </w:pPr>
      <w:r>
        <w:rPr>
          <w:rFonts w:ascii="Arial" w:hAnsi="Arial" w:eastAsia="Arial" w:cs="Arial"/>
          <w:b/>
          <w:bCs/>
          <w:color w:val="374649"/>
          <w:sz w:val="24"/>
          <w:szCs w:val="24"/>
        </w:rPr>
        <w:t>2.1.3 Place</w:t>
      </w:r>
    </w:p>
    <w:p w14:paraId="4A69CAE9">
      <w:pPr>
        <w:spacing w:before="80" w:after="80" w:line="276" w:lineRule="auto"/>
        <w:jc w:val="left"/>
      </w:pPr>
      <w:r>
        <w:rPr>
          <w:rFonts w:ascii="Times New Roman" w:hAnsi="Times New Roman" w:eastAsia="Times New Roman" w:cs="Times New Roman"/>
          <w:b w:val="0"/>
          <w:bCs w:val="0"/>
          <w:i w:val="0"/>
          <w:iCs w:val="0"/>
          <w:color w:val="000000"/>
          <w:sz w:val="22"/>
          <w:szCs w:val="22"/>
        </w:rPr>
        <w:t>FundGrow is an online platform hosted and operated from Cairo, Egypt. All platform operations are conducted digitally, enabling access by users across all Egyptian governorates without geographic restriction. The centralized digital delivery model minimizes operational overhead, simplifies scalability, and allows 24/7 platform accessibility.</w:t>
      </w:r>
    </w:p>
    <w:p w14:paraId="258E0CA8">
      <w:pPr>
        <w:pStyle w:val="4"/>
        <w:spacing w:before="180" w:after="80"/>
      </w:pPr>
      <w:r>
        <w:rPr>
          <w:rFonts w:ascii="Arial" w:hAnsi="Arial" w:eastAsia="Arial" w:cs="Arial"/>
          <w:b/>
          <w:bCs/>
          <w:color w:val="374649"/>
          <w:sz w:val="24"/>
          <w:szCs w:val="24"/>
        </w:rPr>
        <w:t>2.1.4 Promotion</w:t>
      </w:r>
    </w:p>
    <w:p w14:paraId="43AE12CD">
      <w:pPr>
        <w:spacing w:before="80" w:after="80" w:line="276" w:lineRule="auto"/>
        <w:jc w:val="left"/>
      </w:pPr>
      <w:r>
        <w:rPr>
          <w:rFonts w:ascii="Times New Roman" w:hAnsi="Times New Roman" w:eastAsia="Times New Roman" w:cs="Times New Roman"/>
          <w:b w:val="0"/>
          <w:bCs w:val="0"/>
          <w:i w:val="0"/>
          <w:iCs w:val="0"/>
          <w:color w:val="000000"/>
          <w:sz w:val="22"/>
          <w:szCs w:val="22"/>
        </w:rPr>
        <w:t>The platform's marketing strategy encompasses the following channels:</w:t>
      </w:r>
    </w:p>
    <w:p w14:paraId="6C86D2AA">
      <w:pPr>
        <w:pStyle w:val="18"/>
        <w:numPr>
          <w:ilvl w:val="0"/>
          <w:numId w:val="1"/>
        </w:numPr>
        <w:spacing w:before="40" w:after="40"/>
      </w:pPr>
      <w:r>
        <w:rPr>
          <w:rFonts w:ascii="Times New Roman" w:hAnsi="Times New Roman" w:eastAsia="Times New Roman" w:cs="Times New Roman"/>
          <w:sz w:val="22"/>
          <w:szCs w:val="22"/>
        </w:rPr>
        <w:t>Targeted Social Media: LinkedIn (for professionals and investors), Facebook and Instagram (for entrepreneurs and early adopters) — using precision targeting to reach the appropriate audience segments.</w:t>
      </w:r>
    </w:p>
    <w:p w14:paraId="08917393">
      <w:pPr>
        <w:pStyle w:val="18"/>
        <w:numPr>
          <w:ilvl w:val="0"/>
          <w:numId w:val="1"/>
        </w:numPr>
        <w:spacing w:before="40" w:after="40"/>
      </w:pPr>
      <w:r>
        <w:rPr>
          <w:rFonts w:ascii="Times New Roman" w:hAnsi="Times New Roman" w:eastAsia="Times New Roman" w:cs="Times New Roman"/>
          <w:sz w:val="22"/>
          <w:szCs w:val="22"/>
        </w:rPr>
        <w:t>SEO and Content Marketing: Search engine optimization, blog posts, and success case studies to build organic trust and authority in the Egyptian FinTech space.</w:t>
      </w:r>
    </w:p>
    <w:p w14:paraId="04AE5F56">
      <w:pPr>
        <w:pStyle w:val="18"/>
        <w:numPr>
          <w:ilvl w:val="0"/>
          <w:numId w:val="1"/>
        </w:numPr>
        <w:spacing w:before="40" w:after="40"/>
      </w:pPr>
      <w:r>
        <w:rPr>
          <w:rFonts w:ascii="Times New Roman" w:hAnsi="Times New Roman" w:eastAsia="Times New Roman" w:cs="Times New Roman"/>
          <w:sz w:val="22"/>
          <w:szCs w:val="22"/>
        </w:rPr>
        <w:t>Strategic Partnerships: Collaboration with incubators (e.g., AUC Venture Lab, Flat6Labs), accelerators, and business communities to source high-quality, vetted projects.</w:t>
      </w:r>
    </w:p>
    <w:p w14:paraId="57BC7E66">
      <w:pPr>
        <w:pStyle w:val="18"/>
        <w:numPr>
          <w:ilvl w:val="0"/>
          <w:numId w:val="1"/>
        </w:numPr>
        <w:spacing w:before="40" w:after="40"/>
      </w:pPr>
      <w:r>
        <w:rPr>
          <w:rFonts w:ascii="Times New Roman" w:hAnsi="Times New Roman" w:eastAsia="Times New Roman" w:cs="Times New Roman"/>
          <w:sz w:val="22"/>
          <w:szCs w:val="22"/>
        </w:rPr>
        <w:t>Email Engagement: Regular newsletters featuring newly listed projects, investment milestones, and platform updates to maintain user engagement.</w:t>
      </w:r>
    </w:p>
    <w:p w14:paraId="4C77CBBF">
      <w:pPr>
        <w:pStyle w:val="3"/>
        <w:spacing w:before="240" w:after="120"/>
      </w:pPr>
      <w:r>
        <w:rPr>
          <w:rFonts w:ascii="Arial" w:hAnsi="Arial" w:eastAsia="Arial" w:cs="Arial"/>
          <w:b/>
          <w:bCs/>
          <w:color w:val="2E75B6"/>
          <w:sz w:val="28"/>
          <w:szCs w:val="28"/>
        </w:rPr>
        <w:t>2.2 Vision, Mission, and Values</w:t>
      </w:r>
    </w:p>
    <w:p w14:paraId="537C519B">
      <w:pPr>
        <w:spacing w:before="80" w:after="80" w:line="276" w:lineRule="auto"/>
        <w:jc w:val="left"/>
      </w:pPr>
      <w:r>
        <w:rPr>
          <w:rFonts w:ascii="Times New Roman" w:hAnsi="Times New Roman" w:eastAsia="Times New Roman" w:cs="Times New Roman"/>
          <w:b w:val="0"/>
          <w:bCs w:val="0"/>
          <w:i w:val="0"/>
          <w:iCs w:val="0"/>
          <w:color w:val="000000"/>
          <w:sz w:val="22"/>
          <w:szCs w:val="22"/>
        </w:rPr>
        <w:t>Vision: To become Egypt's leading digital crowdfunding platform — democratizing access to startup capital and enabling every Egyptian entrepreneur to find the funding they need to grow.</w:t>
      </w:r>
    </w:p>
    <w:p w14:paraId="11343EDA">
      <w:pPr>
        <w:spacing w:before="80" w:after="80" w:line="276" w:lineRule="auto"/>
        <w:jc w:val="left"/>
      </w:pPr>
      <w:r>
        <w:rPr>
          <w:rFonts w:ascii="Times New Roman" w:hAnsi="Times New Roman" w:eastAsia="Times New Roman" w:cs="Times New Roman"/>
          <w:b w:val="0"/>
          <w:bCs w:val="0"/>
          <w:i w:val="0"/>
          <w:iCs w:val="0"/>
          <w:color w:val="000000"/>
          <w:sz w:val="22"/>
          <w:szCs w:val="22"/>
        </w:rPr>
        <w:t>Mission: To connect innovation-driven startup founders with individual investors through a transparent, secure, and administratively verified digital platform that reduces barriers to investment and promotes economic growth.</w:t>
      </w:r>
    </w:p>
    <w:p w14:paraId="2C5A0EAA">
      <w:pPr>
        <w:spacing w:before="80" w:after="80" w:line="276" w:lineRule="auto"/>
        <w:jc w:val="left"/>
      </w:pPr>
      <w:r>
        <w:rPr>
          <w:rFonts w:ascii="Times New Roman" w:hAnsi="Times New Roman" w:eastAsia="Times New Roman" w:cs="Times New Roman"/>
          <w:b w:val="0"/>
          <w:bCs w:val="0"/>
          <w:i w:val="0"/>
          <w:iCs w:val="0"/>
          <w:color w:val="000000"/>
          <w:sz w:val="22"/>
          <w:szCs w:val="22"/>
        </w:rPr>
        <w:t>Core Values: Transparency | Integrity | Accessibility | Innovation | Financial Inclusion</w:t>
      </w:r>
    </w:p>
    <w:p w14:paraId="591C21E1">
      <w:pPr>
        <w:pStyle w:val="3"/>
        <w:spacing w:before="240" w:after="120"/>
      </w:pPr>
      <w:r>
        <w:rPr>
          <w:rFonts w:ascii="Arial" w:hAnsi="Arial" w:eastAsia="Arial" w:cs="Arial"/>
          <w:b/>
          <w:bCs/>
          <w:color w:val="2E75B6"/>
          <w:sz w:val="28"/>
          <w:szCs w:val="28"/>
        </w:rPr>
        <w:t>2.3 SWOT Analysis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0"/>
        <w:gridCol w:w="4680"/>
      </w:tblGrid>
      <w:tr w14:paraId="26787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488A19B">
            <w:pPr>
              <w:jc w:val="left"/>
            </w:pPr>
            <w:r>
              <w:rPr>
                <w:rFonts w:ascii="Times New Roman" w:hAnsi="Times New Roman" w:eastAsia="Times New Roman" w:cs="Times New Roman"/>
                <w:sz w:val="18"/>
                <w:szCs w:val="18"/>
              </w:rPr>
              <w:t>STRENGTHS</w:t>
            </w:r>
          </w:p>
        </w:tc>
        <w:tc>
          <w:tcPr>
            <w:tcW w:w="468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84FB85">
            <w:pPr>
              <w:jc w:val="left"/>
            </w:pPr>
            <w:r>
              <w:rPr>
                <w:rFonts w:ascii="Times New Roman" w:hAnsi="Times New Roman" w:eastAsia="Times New Roman" w:cs="Times New Roman"/>
                <w:sz w:val="18"/>
                <w:szCs w:val="18"/>
              </w:rPr>
              <w:t>WEAKNESSES</w:t>
            </w:r>
          </w:p>
        </w:tc>
      </w:tr>
      <w:tr w14:paraId="790AF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D04A08">
            <w:pPr>
              <w:jc w:val="left"/>
            </w:pPr>
            <w:r>
              <w:rPr>
                <w:rFonts w:ascii="Times New Roman" w:hAnsi="Times New Roman" w:eastAsia="Times New Roman" w:cs="Times New Roman"/>
                <w:sz w:val="18"/>
                <w:szCs w:val="18"/>
              </w:rPr>
              <w:t>First-mover advantage in Egyptian regulated crowdfunding space
Low entry barriers (no registration fees)
Admin-verified project integrity
Transparent 5% fee structure
Responsive web interface
Alignment with FRA regulations</w:t>
            </w:r>
          </w:p>
        </w:tc>
        <w:tc>
          <w:tcPr>
            <w:tcW w:w="468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70CEE0D">
            <w:pPr>
              <w:jc w:val="left"/>
            </w:pPr>
            <w:r>
              <w:rPr>
                <w:rFonts w:ascii="Times New Roman" w:hAnsi="Times New Roman" w:eastAsia="Times New Roman" w:cs="Times New Roman"/>
                <w:sz w:val="18"/>
                <w:szCs w:val="18"/>
              </w:rPr>
              <w:t>Mock investment system (no real payment gateway)
Limited brand recognition at launch
Dependency on admin availability for approval workflow
No mobile native application yet</w:t>
            </w:r>
          </w:p>
        </w:tc>
      </w:tr>
      <w:tr w14:paraId="0A803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494846B">
            <w:pPr>
              <w:jc w:val="left"/>
            </w:pPr>
            <w:r>
              <w:rPr>
                <w:rFonts w:ascii="Times New Roman" w:hAnsi="Times New Roman" w:eastAsia="Times New Roman" w:cs="Times New Roman"/>
                <w:sz w:val="18"/>
                <w:szCs w:val="18"/>
              </w:rPr>
              <w:t>OPPORTUNITIES</w:t>
            </w:r>
          </w:p>
        </w:tc>
        <w:tc>
          <w:tcPr>
            <w:tcW w:w="468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ED6989">
            <w:pPr>
              <w:jc w:val="left"/>
            </w:pPr>
            <w:r>
              <w:rPr>
                <w:rFonts w:ascii="Times New Roman" w:hAnsi="Times New Roman" w:eastAsia="Times New Roman" w:cs="Times New Roman"/>
                <w:sz w:val="18"/>
                <w:szCs w:val="18"/>
              </w:rPr>
              <w:t>THREATS</w:t>
            </w:r>
          </w:p>
        </w:tc>
      </w:tr>
      <w:tr w14:paraId="6170C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B9A38FF">
            <w:pPr>
              <w:jc w:val="left"/>
            </w:pPr>
            <w:r>
              <w:rPr>
                <w:rFonts w:ascii="Times New Roman" w:hAnsi="Times New Roman" w:eastAsia="Times New Roman" w:cs="Times New Roman"/>
                <w:sz w:val="18"/>
                <w:szCs w:val="18"/>
              </w:rPr>
              <w:t>Growing Egyptian startup ecosystem
Government digital transformation initiative
Large underserved SME and micro-enterprise segment
Rising internet and smartphone penetration
FRA's draft crowdfunding regulatory framework</w:t>
            </w:r>
          </w:p>
        </w:tc>
        <w:tc>
          <w:tcPr>
            <w:tcW w:w="468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7AC0B37">
            <w:pPr>
              <w:jc w:val="left"/>
            </w:pPr>
            <w:r>
              <w:rPr>
                <w:rFonts w:ascii="Times New Roman" w:hAnsi="Times New Roman" w:eastAsia="Times New Roman" w:cs="Times New Roman"/>
                <w:sz w:val="18"/>
                <w:szCs w:val="18"/>
              </w:rPr>
              <w:t>Competition from informal investment networks
Regulatory uncertainty in FinTech space
User trust and fraud risk perceptions
Foreign platforms expanding into MENA
Cybersecurity threats</w:t>
            </w:r>
          </w:p>
        </w:tc>
      </w:tr>
    </w:tbl>
    <w:p w14:paraId="184DD7A5">
      <w:pPr>
        <w:pStyle w:val="3"/>
        <w:spacing w:before="240" w:after="120"/>
      </w:pPr>
      <w:r>
        <w:rPr>
          <w:rFonts w:ascii="Arial" w:hAnsi="Arial" w:eastAsia="Arial" w:cs="Arial"/>
          <w:b/>
          <w:bCs/>
          <w:color w:val="2E75B6"/>
          <w:sz w:val="28"/>
          <w:szCs w:val="28"/>
        </w:rPr>
        <w:t>2.4 Business Operations</w:t>
      </w:r>
    </w:p>
    <w:p w14:paraId="1168A612">
      <w:pPr>
        <w:pStyle w:val="4"/>
        <w:spacing w:before="180" w:after="80"/>
      </w:pPr>
      <w:r>
        <w:rPr>
          <w:rFonts w:ascii="Arial" w:hAnsi="Arial" w:eastAsia="Arial" w:cs="Arial"/>
          <w:b/>
          <w:bCs/>
          <w:color w:val="374649"/>
          <w:sz w:val="24"/>
          <w:szCs w:val="24"/>
        </w:rPr>
        <w:t>2.4.1 Staff Structure and Costs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29"/>
        <w:gridCol w:w="1171"/>
        <w:gridCol w:w="1771"/>
        <w:gridCol w:w="2989"/>
      </w:tblGrid>
      <w:tr w14:paraId="758A3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04A1074">
            <w:pPr>
              <w:jc w:val="center"/>
            </w:pPr>
            <w:r>
              <w:rPr>
                <w:rFonts w:ascii="Arial" w:hAnsi="Arial" w:eastAsia="Arial" w:cs="Arial"/>
                <w:b/>
                <w:bCs/>
                <w:color w:val="FFFFFF"/>
                <w:sz w:val="18"/>
                <w:szCs w:val="18"/>
              </w:rPr>
              <w:t>Position</w:t>
            </w:r>
          </w:p>
        </w:tc>
        <w:tc>
          <w:tcPr>
            <w:tcW w:w="1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3A6E690">
            <w:pPr>
              <w:jc w:val="center"/>
            </w:pPr>
            <w:r>
              <w:rPr>
                <w:rFonts w:ascii="Arial" w:hAnsi="Arial" w:eastAsia="Arial" w:cs="Arial"/>
                <w:b/>
                <w:bCs/>
                <w:color w:val="FFFFFF"/>
                <w:sz w:val="18"/>
                <w:szCs w:val="18"/>
              </w:rPr>
              <w:t>Headcount</w:t>
            </w:r>
          </w:p>
        </w:tc>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145D3B6">
            <w:pPr>
              <w:jc w:val="center"/>
            </w:pPr>
            <w:r>
              <w:rPr>
                <w:rFonts w:ascii="Arial" w:hAnsi="Arial" w:eastAsia="Arial" w:cs="Arial"/>
                <w:b/>
                <w:bCs/>
                <w:color w:val="FFFFFF"/>
                <w:sz w:val="18"/>
                <w:szCs w:val="18"/>
              </w:rPr>
              <w:t>Monthly Salary (EGP)</w:t>
            </w:r>
          </w:p>
        </w:tc>
        <w:tc>
          <w:tcPr>
            <w:tcW w:w="30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5D1A4F0">
            <w:pPr>
              <w:jc w:val="center"/>
            </w:pPr>
            <w:r>
              <w:rPr>
                <w:rFonts w:ascii="Arial" w:hAnsi="Arial" w:eastAsia="Arial" w:cs="Arial"/>
                <w:b/>
                <w:bCs/>
                <w:color w:val="FFFFFF"/>
                <w:sz w:val="18"/>
                <w:szCs w:val="18"/>
              </w:rPr>
              <w:t>Total Monthly Cost (EGP)</w:t>
            </w:r>
          </w:p>
        </w:tc>
      </w:tr>
      <w:tr w14:paraId="00041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D267E9">
            <w:pPr>
              <w:jc w:val="left"/>
            </w:pPr>
            <w:r>
              <w:rPr>
                <w:rFonts w:ascii="Times New Roman" w:hAnsi="Times New Roman" w:eastAsia="Times New Roman" w:cs="Times New Roman"/>
                <w:sz w:val="18"/>
                <w:szCs w:val="18"/>
              </w:rPr>
              <w:t>CEO / Product Manager</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0AC76AA">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112512D">
            <w:pPr>
              <w:jc w:val="left"/>
            </w:pPr>
            <w:r>
              <w:rPr>
                <w:rFonts w:ascii="Times New Roman" w:hAnsi="Times New Roman" w:eastAsia="Times New Roman" w:cs="Times New Roman"/>
                <w:sz w:val="18"/>
                <w:szCs w:val="18"/>
              </w:rPr>
              <w:t>20,000</w:t>
            </w:r>
          </w:p>
        </w:tc>
        <w:tc>
          <w:tcPr>
            <w:tcW w:w="30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2F9902">
            <w:pPr>
              <w:jc w:val="left"/>
            </w:pPr>
            <w:r>
              <w:rPr>
                <w:rFonts w:ascii="Times New Roman" w:hAnsi="Times New Roman" w:eastAsia="Times New Roman" w:cs="Times New Roman"/>
                <w:sz w:val="18"/>
                <w:szCs w:val="18"/>
              </w:rPr>
              <w:t>20,000</w:t>
            </w:r>
          </w:p>
        </w:tc>
      </w:tr>
      <w:tr w14:paraId="1E8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FFB2409">
            <w:pPr>
              <w:jc w:val="left"/>
            </w:pPr>
            <w:r>
              <w:rPr>
                <w:rFonts w:ascii="Times New Roman" w:hAnsi="Times New Roman" w:eastAsia="Times New Roman" w:cs="Times New Roman"/>
                <w:sz w:val="18"/>
                <w:szCs w:val="18"/>
              </w:rPr>
              <w:t>Backend Developer (Flask/MySQL)</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330E01">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63F4309">
            <w:pPr>
              <w:jc w:val="left"/>
            </w:pPr>
            <w:r>
              <w:rPr>
                <w:rFonts w:ascii="Times New Roman" w:hAnsi="Times New Roman" w:eastAsia="Times New Roman" w:cs="Times New Roman"/>
                <w:sz w:val="18"/>
                <w:szCs w:val="18"/>
              </w:rPr>
              <w:t>18,000</w:t>
            </w:r>
          </w:p>
        </w:tc>
        <w:tc>
          <w:tcPr>
            <w:tcW w:w="30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FE74875">
            <w:pPr>
              <w:jc w:val="left"/>
            </w:pPr>
            <w:r>
              <w:rPr>
                <w:rFonts w:ascii="Times New Roman" w:hAnsi="Times New Roman" w:eastAsia="Times New Roman" w:cs="Times New Roman"/>
                <w:sz w:val="18"/>
                <w:szCs w:val="18"/>
              </w:rPr>
              <w:t>18,000</w:t>
            </w:r>
          </w:p>
        </w:tc>
      </w:tr>
      <w:tr w14:paraId="19D2B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D015BFF">
            <w:pPr>
              <w:jc w:val="left"/>
            </w:pPr>
            <w:r>
              <w:rPr>
                <w:rFonts w:ascii="Times New Roman" w:hAnsi="Times New Roman" w:eastAsia="Times New Roman" w:cs="Times New Roman"/>
                <w:sz w:val="18"/>
                <w:szCs w:val="18"/>
              </w:rPr>
              <w:t>Frontend Developer</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AF155C">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387E65E">
            <w:pPr>
              <w:jc w:val="left"/>
            </w:pPr>
            <w:r>
              <w:rPr>
                <w:rFonts w:ascii="Times New Roman" w:hAnsi="Times New Roman" w:eastAsia="Times New Roman" w:cs="Times New Roman"/>
                <w:sz w:val="18"/>
                <w:szCs w:val="18"/>
              </w:rPr>
              <w:t>15,000</w:t>
            </w:r>
          </w:p>
        </w:tc>
        <w:tc>
          <w:tcPr>
            <w:tcW w:w="30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2C2246">
            <w:pPr>
              <w:jc w:val="left"/>
            </w:pPr>
            <w:r>
              <w:rPr>
                <w:rFonts w:ascii="Times New Roman" w:hAnsi="Times New Roman" w:eastAsia="Times New Roman" w:cs="Times New Roman"/>
                <w:sz w:val="18"/>
                <w:szCs w:val="18"/>
              </w:rPr>
              <w:t>15,000</w:t>
            </w:r>
          </w:p>
        </w:tc>
      </w:tr>
      <w:tr w14:paraId="7C836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8615B9">
            <w:pPr>
              <w:jc w:val="left"/>
            </w:pPr>
            <w:r>
              <w:rPr>
                <w:rFonts w:ascii="Times New Roman" w:hAnsi="Times New Roman" w:eastAsia="Times New Roman" w:cs="Times New Roman"/>
                <w:sz w:val="18"/>
                <w:szCs w:val="18"/>
              </w:rPr>
              <w:t>QA Engineer</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FD7D5AC">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AF1CB6A">
            <w:pPr>
              <w:jc w:val="left"/>
            </w:pPr>
            <w:r>
              <w:rPr>
                <w:rFonts w:ascii="Times New Roman" w:hAnsi="Times New Roman" w:eastAsia="Times New Roman" w:cs="Times New Roman"/>
                <w:sz w:val="18"/>
                <w:szCs w:val="18"/>
              </w:rPr>
              <w:t>12,000</w:t>
            </w:r>
          </w:p>
        </w:tc>
        <w:tc>
          <w:tcPr>
            <w:tcW w:w="30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95F13F">
            <w:pPr>
              <w:jc w:val="left"/>
            </w:pPr>
            <w:r>
              <w:rPr>
                <w:rFonts w:ascii="Times New Roman" w:hAnsi="Times New Roman" w:eastAsia="Times New Roman" w:cs="Times New Roman"/>
                <w:sz w:val="18"/>
                <w:szCs w:val="18"/>
              </w:rPr>
              <w:t>12,000</w:t>
            </w:r>
          </w:p>
        </w:tc>
      </w:tr>
      <w:tr w14:paraId="65D7B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22AB188">
            <w:pPr>
              <w:jc w:val="left"/>
            </w:pPr>
            <w:r>
              <w:rPr>
                <w:rFonts w:ascii="Times New Roman" w:hAnsi="Times New Roman" w:eastAsia="Times New Roman" w:cs="Times New Roman"/>
                <w:sz w:val="18"/>
                <w:szCs w:val="18"/>
              </w:rPr>
              <w:t>Business Development Manager</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6751F7">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57E10F">
            <w:pPr>
              <w:jc w:val="left"/>
            </w:pPr>
            <w:r>
              <w:rPr>
                <w:rFonts w:ascii="Times New Roman" w:hAnsi="Times New Roman" w:eastAsia="Times New Roman" w:cs="Times New Roman"/>
                <w:sz w:val="18"/>
                <w:szCs w:val="18"/>
              </w:rPr>
              <w:t>14,000</w:t>
            </w:r>
          </w:p>
        </w:tc>
        <w:tc>
          <w:tcPr>
            <w:tcW w:w="30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CC0C38">
            <w:pPr>
              <w:jc w:val="left"/>
            </w:pPr>
            <w:r>
              <w:rPr>
                <w:rFonts w:ascii="Times New Roman" w:hAnsi="Times New Roman" w:eastAsia="Times New Roman" w:cs="Times New Roman"/>
                <w:sz w:val="18"/>
                <w:szCs w:val="18"/>
              </w:rPr>
              <w:t>14,000</w:t>
            </w:r>
          </w:p>
        </w:tc>
      </w:tr>
      <w:tr w14:paraId="4E635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6C24384">
            <w:pPr>
              <w:jc w:val="left"/>
            </w:pPr>
            <w:r>
              <w:rPr>
                <w:rFonts w:ascii="Times New Roman" w:hAnsi="Times New Roman" w:eastAsia="Times New Roman" w:cs="Times New Roman"/>
                <w:sz w:val="18"/>
                <w:szCs w:val="18"/>
              </w:rPr>
              <w:t>Admin / Customer Support</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9F4B81A">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2FD0FB">
            <w:pPr>
              <w:jc w:val="left"/>
            </w:pPr>
            <w:r>
              <w:rPr>
                <w:rFonts w:ascii="Times New Roman" w:hAnsi="Times New Roman" w:eastAsia="Times New Roman" w:cs="Times New Roman"/>
                <w:sz w:val="18"/>
                <w:szCs w:val="18"/>
              </w:rPr>
              <w:t>8,000</w:t>
            </w:r>
          </w:p>
        </w:tc>
        <w:tc>
          <w:tcPr>
            <w:tcW w:w="30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EDFC0C5">
            <w:pPr>
              <w:jc w:val="left"/>
            </w:pPr>
            <w:r>
              <w:rPr>
                <w:rFonts w:ascii="Times New Roman" w:hAnsi="Times New Roman" w:eastAsia="Times New Roman" w:cs="Times New Roman"/>
                <w:sz w:val="18"/>
                <w:szCs w:val="18"/>
              </w:rPr>
              <w:t>8,000</w:t>
            </w:r>
          </w:p>
        </w:tc>
      </w:tr>
      <w:tr w14:paraId="7D61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30B2FCF">
            <w:pPr>
              <w:jc w:val="left"/>
            </w:pPr>
            <w:r>
              <w:rPr>
                <w:rFonts w:ascii="Times New Roman" w:hAnsi="Times New Roman" w:eastAsia="Times New Roman" w:cs="Times New Roman"/>
                <w:sz w:val="18"/>
                <w:szCs w:val="18"/>
              </w:rPr>
              <w:t>TOTAL</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7985E34">
            <w:pPr>
              <w:jc w:val="left"/>
            </w:pPr>
            <w:r>
              <w:rPr>
                <w:rFonts w:ascii="Times New Roman" w:hAnsi="Times New Roman" w:eastAsia="Times New Roman" w:cs="Times New Roman"/>
                <w:sz w:val="18"/>
                <w:szCs w:val="18"/>
              </w:rPr>
              <w:t>6</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5E1A27">
            <w:pPr>
              <w:jc w:val="left"/>
            </w:pPr>
          </w:p>
        </w:tc>
        <w:tc>
          <w:tcPr>
            <w:tcW w:w="30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DC126FB">
            <w:pPr>
              <w:jc w:val="left"/>
            </w:pPr>
            <w:r>
              <w:rPr>
                <w:rFonts w:ascii="Times New Roman" w:hAnsi="Times New Roman" w:eastAsia="Times New Roman" w:cs="Times New Roman"/>
                <w:sz w:val="18"/>
                <w:szCs w:val="18"/>
              </w:rPr>
              <w:t>87,000</w:t>
            </w:r>
          </w:p>
        </w:tc>
      </w:tr>
    </w:tbl>
    <w:p w14:paraId="239277CA"/>
    <w:p w14:paraId="15767463">
      <w:pPr>
        <w:pStyle w:val="4"/>
        <w:spacing w:before="180" w:after="80"/>
      </w:pPr>
      <w:r>
        <w:rPr>
          <w:rFonts w:ascii="Arial" w:hAnsi="Arial" w:eastAsia="Arial" w:cs="Arial"/>
          <w:b/>
          <w:bCs/>
          <w:color w:val="374649"/>
          <w:sz w:val="24"/>
          <w:szCs w:val="24"/>
        </w:rPr>
        <w:t>2.4.2 Monthly Sales Plan</w:t>
      </w:r>
    </w:p>
    <w:tbl>
      <w:tblPr>
        <w:tblStyle w:val="9"/>
        <w:tblW w:w="7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80"/>
        <w:gridCol w:w="951"/>
        <w:gridCol w:w="1365"/>
        <w:gridCol w:w="1531"/>
        <w:gridCol w:w="1498"/>
        <w:gridCol w:w="1135"/>
      </w:tblGrid>
      <w:tr w14:paraId="5135A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4E23168">
            <w:pPr>
              <w:jc w:val="center"/>
            </w:pPr>
            <w:r>
              <w:rPr>
                <w:rFonts w:ascii="Arial" w:hAnsi="Arial" w:eastAsia="Arial" w:cs="Arial"/>
                <w:b/>
                <w:bCs/>
                <w:color w:val="FFFFFF"/>
                <w:sz w:val="18"/>
                <w:szCs w:val="18"/>
              </w:rPr>
              <w:t>Month</w:t>
            </w:r>
          </w:p>
        </w:tc>
        <w:tc>
          <w:tcPr>
            <w:tcW w:w="7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67559DC">
            <w:pPr>
              <w:jc w:val="center"/>
            </w:pPr>
            <w:r>
              <w:rPr>
                <w:rFonts w:ascii="Arial" w:hAnsi="Arial" w:eastAsia="Arial" w:cs="Arial"/>
                <w:b/>
                <w:bCs/>
                <w:color w:val="FFFFFF"/>
                <w:sz w:val="18"/>
                <w:szCs w:val="18"/>
              </w:rPr>
              <w:t>Projects Funded</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D028B22">
            <w:pPr>
              <w:jc w:val="center"/>
            </w:pPr>
            <w:r>
              <w:rPr>
                <w:rFonts w:ascii="Arial" w:hAnsi="Arial" w:eastAsia="Arial" w:cs="Arial"/>
                <w:b/>
                <w:bCs/>
                <w:color w:val="FFFFFF"/>
                <w:sz w:val="18"/>
                <w:szCs w:val="18"/>
              </w:rPr>
              <w:t>Avg. Investment (EGP)</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B3BD442">
            <w:pPr>
              <w:jc w:val="center"/>
            </w:pPr>
            <w:r>
              <w:rPr>
                <w:rFonts w:ascii="Arial" w:hAnsi="Arial" w:eastAsia="Arial" w:cs="Arial"/>
                <w:b/>
                <w:bCs/>
                <w:color w:val="FFFFFF"/>
                <w:sz w:val="18"/>
                <w:szCs w:val="18"/>
              </w:rPr>
              <w:t>Total Investment (EGP)</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752AC58">
            <w:pPr>
              <w:jc w:val="center"/>
            </w:pPr>
            <w:r>
              <w:rPr>
                <w:rFonts w:ascii="Arial" w:hAnsi="Arial" w:eastAsia="Arial" w:cs="Arial"/>
                <w:b/>
                <w:bCs/>
                <w:color w:val="FFFFFF"/>
                <w:sz w:val="18"/>
                <w:szCs w:val="18"/>
              </w:rPr>
              <w:t>Platform Revenue @ 5% (EGP)</w:t>
            </w:r>
          </w:p>
        </w:tc>
        <w:tc>
          <w:tcPr>
            <w:tcW w:w="11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E6E5CF0">
            <w:pPr>
              <w:jc w:val="center"/>
            </w:pPr>
            <w:r>
              <w:rPr>
                <w:rFonts w:ascii="Arial" w:hAnsi="Arial" w:eastAsia="Arial" w:cs="Arial"/>
                <w:b/>
                <w:bCs/>
                <w:color w:val="FFFFFF"/>
                <w:sz w:val="18"/>
                <w:szCs w:val="18"/>
              </w:rPr>
              <w:t>Premium Listings Revenue (EGP)</w:t>
            </w:r>
          </w:p>
        </w:tc>
      </w:tr>
      <w:tr w14:paraId="1F77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67CF800">
            <w:pPr>
              <w:jc w:val="left"/>
            </w:pPr>
            <w:r>
              <w:rPr>
                <w:rFonts w:ascii="Times New Roman" w:hAnsi="Times New Roman" w:eastAsia="Times New Roman" w:cs="Times New Roman"/>
                <w:sz w:val="18"/>
                <w:szCs w:val="18"/>
              </w:rPr>
              <w:t>Month 1</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C216B91">
            <w:pPr>
              <w:jc w:val="left"/>
            </w:pPr>
            <w:r>
              <w:rPr>
                <w:rFonts w:ascii="Times New Roman" w:hAnsi="Times New Roman" w:eastAsia="Times New Roman" w:cs="Times New Roman"/>
                <w:sz w:val="18"/>
                <w:szCs w:val="18"/>
              </w:rPr>
              <w:t>5</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93E19B">
            <w:pPr>
              <w:jc w:val="left"/>
            </w:pPr>
            <w:r>
              <w:rPr>
                <w:rFonts w:ascii="Times New Roman" w:hAnsi="Times New Roman" w:eastAsia="Times New Roman" w:cs="Times New Roman"/>
                <w:sz w:val="18"/>
                <w:szCs w:val="18"/>
              </w:rPr>
              <w:t>50,000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24C41D">
            <w:pPr>
              <w:jc w:val="left"/>
            </w:pPr>
            <w:r>
              <w:rPr>
                <w:rFonts w:ascii="Times New Roman" w:hAnsi="Times New Roman" w:eastAsia="Times New Roman" w:cs="Times New Roman"/>
                <w:sz w:val="18"/>
                <w:szCs w:val="18"/>
              </w:rPr>
              <w:t>250,000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11C916">
            <w:pPr>
              <w:jc w:val="left"/>
            </w:pPr>
            <w:r>
              <w:rPr>
                <w:rFonts w:ascii="Times New Roman" w:hAnsi="Times New Roman" w:eastAsia="Times New Roman" w:cs="Times New Roman"/>
                <w:sz w:val="18"/>
                <w:szCs w:val="18"/>
              </w:rPr>
              <w:t>12,500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6790C5">
            <w:pPr>
              <w:jc w:val="left"/>
            </w:pPr>
            <w:r>
              <w:rPr>
                <w:rFonts w:ascii="Times New Roman" w:hAnsi="Times New Roman" w:eastAsia="Times New Roman" w:cs="Times New Roman"/>
                <w:sz w:val="18"/>
                <w:szCs w:val="18"/>
              </w:rPr>
              <w:t>2,500</w:t>
            </w:r>
          </w:p>
        </w:tc>
      </w:tr>
      <w:tr w14:paraId="7A909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129A3ED">
            <w:pPr>
              <w:jc w:val="left"/>
            </w:pPr>
            <w:r>
              <w:rPr>
                <w:rFonts w:ascii="Times New Roman" w:hAnsi="Times New Roman" w:eastAsia="Times New Roman" w:cs="Times New Roman"/>
                <w:sz w:val="18"/>
                <w:szCs w:val="18"/>
              </w:rPr>
              <w:t>Month 2</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19EC383">
            <w:pPr>
              <w:jc w:val="left"/>
            </w:pPr>
            <w:r>
              <w:rPr>
                <w:rFonts w:ascii="Times New Roman" w:hAnsi="Times New Roman" w:eastAsia="Times New Roman" w:cs="Times New Roman"/>
                <w:sz w:val="18"/>
                <w:szCs w:val="18"/>
              </w:rPr>
              <w:t>8</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EC72339">
            <w:pPr>
              <w:jc w:val="left"/>
            </w:pPr>
            <w:r>
              <w:rPr>
                <w:rFonts w:ascii="Times New Roman" w:hAnsi="Times New Roman" w:eastAsia="Times New Roman" w:cs="Times New Roman"/>
                <w:sz w:val="18"/>
                <w:szCs w:val="18"/>
              </w:rPr>
              <w:t>60,000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2A9E56D">
            <w:pPr>
              <w:jc w:val="left"/>
            </w:pPr>
            <w:r>
              <w:rPr>
                <w:rFonts w:ascii="Times New Roman" w:hAnsi="Times New Roman" w:eastAsia="Times New Roman" w:cs="Times New Roman"/>
                <w:sz w:val="18"/>
                <w:szCs w:val="18"/>
              </w:rPr>
              <w:t>480,000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6653B84">
            <w:pPr>
              <w:jc w:val="left"/>
            </w:pPr>
            <w:r>
              <w:rPr>
                <w:rFonts w:ascii="Times New Roman" w:hAnsi="Times New Roman" w:eastAsia="Times New Roman" w:cs="Times New Roman"/>
                <w:sz w:val="18"/>
                <w:szCs w:val="18"/>
              </w:rPr>
              <w:t>24,000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AB7D0B">
            <w:pPr>
              <w:jc w:val="left"/>
            </w:pPr>
            <w:r>
              <w:rPr>
                <w:rFonts w:ascii="Times New Roman" w:hAnsi="Times New Roman" w:eastAsia="Times New Roman" w:cs="Times New Roman"/>
                <w:sz w:val="18"/>
                <w:szCs w:val="18"/>
              </w:rPr>
              <w:t>3,000</w:t>
            </w:r>
          </w:p>
        </w:tc>
      </w:tr>
      <w:tr w14:paraId="5ED7F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C3ED45C">
            <w:pPr>
              <w:jc w:val="left"/>
            </w:pPr>
            <w:r>
              <w:rPr>
                <w:rFonts w:ascii="Times New Roman" w:hAnsi="Times New Roman" w:eastAsia="Times New Roman" w:cs="Times New Roman"/>
                <w:sz w:val="18"/>
                <w:szCs w:val="18"/>
              </w:rPr>
              <w:t>Month 3</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EFE8A3">
            <w:pPr>
              <w:jc w:val="left"/>
            </w:pPr>
            <w:r>
              <w:rPr>
                <w:rFonts w:ascii="Times New Roman" w:hAnsi="Times New Roman" w:eastAsia="Times New Roman" w:cs="Times New Roman"/>
                <w:sz w:val="18"/>
                <w:szCs w:val="18"/>
              </w:rPr>
              <w:t>12</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DEE0E9">
            <w:pPr>
              <w:jc w:val="left"/>
            </w:pPr>
            <w:r>
              <w:rPr>
                <w:rFonts w:ascii="Times New Roman" w:hAnsi="Times New Roman" w:eastAsia="Times New Roman" w:cs="Times New Roman"/>
                <w:sz w:val="18"/>
                <w:szCs w:val="18"/>
              </w:rPr>
              <w:t>70,000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0380A5">
            <w:pPr>
              <w:jc w:val="left"/>
            </w:pPr>
            <w:r>
              <w:rPr>
                <w:rFonts w:ascii="Times New Roman" w:hAnsi="Times New Roman" w:eastAsia="Times New Roman" w:cs="Times New Roman"/>
                <w:sz w:val="18"/>
                <w:szCs w:val="18"/>
              </w:rPr>
              <w:t>840,000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8F359F9">
            <w:pPr>
              <w:jc w:val="left"/>
            </w:pPr>
            <w:r>
              <w:rPr>
                <w:rFonts w:ascii="Times New Roman" w:hAnsi="Times New Roman" w:eastAsia="Times New Roman" w:cs="Times New Roman"/>
                <w:sz w:val="18"/>
                <w:szCs w:val="18"/>
              </w:rPr>
              <w:t>42,000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04AEFC0">
            <w:pPr>
              <w:jc w:val="left"/>
            </w:pPr>
            <w:r>
              <w:rPr>
                <w:rFonts w:ascii="Times New Roman" w:hAnsi="Times New Roman" w:eastAsia="Times New Roman" w:cs="Times New Roman"/>
                <w:sz w:val="18"/>
                <w:szCs w:val="18"/>
              </w:rPr>
              <w:t>3,500</w:t>
            </w:r>
          </w:p>
        </w:tc>
      </w:tr>
      <w:tr w14:paraId="3B40C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615819">
            <w:pPr>
              <w:jc w:val="left"/>
            </w:pPr>
            <w:r>
              <w:rPr>
                <w:rFonts w:ascii="Times New Roman" w:hAnsi="Times New Roman" w:eastAsia="Times New Roman" w:cs="Times New Roman"/>
                <w:sz w:val="18"/>
                <w:szCs w:val="18"/>
              </w:rPr>
              <w:t>Month 4</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985572B">
            <w:pPr>
              <w:jc w:val="left"/>
            </w:pPr>
            <w:r>
              <w:rPr>
                <w:rFonts w:ascii="Times New Roman" w:hAnsi="Times New Roman" w:eastAsia="Times New Roman" w:cs="Times New Roman"/>
                <w:sz w:val="18"/>
                <w:szCs w:val="18"/>
              </w:rPr>
              <w:t>15</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5597296">
            <w:pPr>
              <w:jc w:val="left"/>
            </w:pPr>
            <w:r>
              <w:rPr>
                <w:rFonts w:ascii="Times New Roman" w:hAnsi="Times New Roman" w:eastAsia="Times New Roman" w:cs="Times New Roman"/>
                <w:sz w:val="18"/>
                <w:szCs w:val="18"/>
              </w:rPr>
              <w:t>80,000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33B85AF">
            <w:pPr>
              <w:jc w:val="left"/>
            </w:pPr>
            <w:r>
              <w:rPr>
                <w:rFonts w:ascii="Times New Roman" w:hAnsi="Times New Roman" w:eastAsia="Times New Roman" w:cs="Times New Roman"/>
                <w:sz w:val="18"/>
                <w:szCs w:val="18"/>
              </w:rPr>
              <w:t>1,200,000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5ABDF76">
            <w:pPr>
              <w:jc w:val="left"/>
            </w:pPr>
            <w:r>
              <w:rPr>
                <w:rFonts w:ascii="Times New Roman" w:hAnsi="Times New Roman" w:eastAsia="Times New Roman" w:cs="Times New Roman"/>
                <w:sz w:val="18"/>
                <w:szCs w:val="18"/>
              </w:rPr>
              <w:t>60,000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061B74E">
            <w:pPr>
              <w:jc w:val="left"/>
            </w:pPr>
            <w:r>
              <w:rPr>
                <w:rFonts w:ascii="Times New Roman" w:hAnsi="Times New Roman" w:eastAsia="Times New Roman" w:cs="Times New Roman"/>
                <w:sz w:val="18"/>
                <w:szCs w:val="18"/>
              </w:rPr>
              <w:t>4,000</w:t>
            </w:r>
          </w:p>
        </w:tc>
      </w:tr>
      <w:tr w14:paraId="6DA7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96AFF6D">
            <w:pPr>
              <w:jc w:val="left"/>
            </w:pPr>
            <w:r>
              <w:rPr>
                <w:rFonts w:ascii="Times New Roman" w:hAnsi="Times New Roman" w:eastAsia="Times New Roman" w:cs="Times New Roman"/>
                <w:sz w:val="18"/>
                <w:szCs w:val="18"/>
              </w:rPr>
              <w:t>Month 5</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5158C9">
            <w:pPr>
              <w:jc w:val="left"/>
            </w:pPr>
            <w:r>
              <w:rPr>
                <w:rFonts w:ascii="Times New Roman" w:hAnsi="Times New Roman" w:eastAsia="Times New Roman" w:cs="Times New Roman"/>
                <w:sz w:val="18"/>
                <w:szCs w:val="18"/>
              </w:rPr>
              <w:t>18</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21461DC">
            <w:pPr>
              <w:jc w:val="left"/>
            </w:pPr>
            <w:r>
              <w:rPr>
                <w:rFonts w:ascii="Times New Roman" w:hAnsi="Times New Roman" w:eastAsia="Times New Roman" w:cs="Times New Roman"/>
                <w:sz w:val="18"/>
                <w:szCs w:val="18"/>
              </w:rPr>
              <w:t>90,000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0DEE41F">
            <w:pPr>
              <w:jc w:val="left"/>
            </w:pPr>
            <w:r>
              <w:rPr>
                <w:rFonts w:ascii="Times New Roman" w:hAnsi="Times New Roman" w:eastAsia="Times New Roman" w:cs="Times New Roman"/>
                <w:sz w:val="18"/>
                <w:szCs w:val="18"/>
              </w:rPr>
              <w:t>1,620,000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0770C5B">
            <w:pPr>
              <w:jc w:val="left"/>
            </w:pPr>
            <w:r>
              <w:rPr>
                <w:rFonts w:ascii="Times New Roman" w:hAnsi="Times New Roman" w:eastAsia="Times New Roman" w:cs="Times New Roman"/>
                <w:sz w:val="18"/>
                <w:szCs w:val="18"/>
              </w:rPr>
              <w:t>81,000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E471575">
            <w:pPr>
              <w:jc w:val="left"/>
            </w:pPr>
            <w:r>
              <w:rPr>
                <w:rFonts w:ascii="Times New Roman" w:hAnsi="Times New Roman" w:eastAsia="Times New Roman" w:cs="Times New Roman"/>
                <w:sz w:val="18"/>
                <w:szCs w:val="18"/>
              </w:rPr>
              <w:t>4,500</w:t>
            </w:r>
          </w:p>
        </w:tc>
      </w:tr>
      <w:tr w14:paraId="7C24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77751E4">
            <w:pPr>
              <w:jc w:val="left"/>
            </w:pPr>
            <w:r>
              <w:rPr>
                <w:rFonts w:ascii="Times New Roman" w:hAnsi="Times New Roman" w:eastAsia="Times New Roman" w:cs="Times New Roman"/>
                <w:sz w:val="18"/>
                <w:szCs w:val="18"/>
              </w:rPr>
              <w:t>Month 6</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806BAB7">
            <w:pPr>
              <w:jc w:val="left"/>
            </w:pPr>
            <w:r>
              <w:rPr>
                <w:rFonts w:ascii="Times New Roman" w:hAnsi="Times New Roman" w:eastAsia="Times New Roman" w:cs="Times New Roman"/>
                <w:sz w:val="18"/>
                <w:szCs w:val="18"/>
              </w:rPr>
              <w:t>22</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AA5D20A">
            <w:pPr>
              <w:jc w:val="left"/>
            </w:pPr>
            <w:r>
              <w:rPr>
                <w:rFonts w:ascii="Times New Roman" w:hAnsi="Times New Roman" w:eastAsia="Times New Roman" w:cs="Times New Roman"/>
                <w:sz w:val="18"/>
                <w:szCs w:val="18"/>
              </w:rPr>
              <w:t>100,000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C051170">
            <w:pPr>
              <w:jc w:val="left"/>
            </w:pPr>
            <w:r>
              <w:rPr>
                <w:rFonts w:ascii="Times New Roman" w:hAnsi="Times New Roman" w:eastAsia="Times New Roman" w:cs="Times New Roman"/>
                <w:sz w:val="18"/>
                <w:szCs w:val="18"/>
              </w:rPr>
              <w:t>2,200,000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10CA60D">
            <w:pPr>
              <w:jc w:val="left"/>
            </w:pPr>
            <w:r>
              <w:rPr>
                <w:rFonts w:ascii="Times New Roman" w:hAnsi="Times New Roman" w:eastAsia="Times New Roman" w:cs="Times New Roman"/>
                <w:sz w:val="18"/>
                <w:szCs w:val="18"/>
              </w:rPr>
              <w:t>110,000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6B883A1">
            <w:pPr>
              <w:jc w:val="left"/>
            </w:pPr>
            <w:r>
              <w:rPr>
                <w:rFonts w:ascii="Times New Roman" w:hAnsi="Times New Roman" w:eastAsia="Times New Roman" w:cs="Times New Roman"/>
                <w:sz w:val="18"/>
                <w:szCs w:val="18"/>
              </w:rPr>
              <w:t>5,000</w:t>
            </w:r>
          </w:p>
        </w:tc>
      </w:tr>
      <w:tr w14:paraId="12AFA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8CE32F5">
            <w:pPr>
              <w:jc w:val="left"/>
            </w:pPr>
            <w:r>
              <w:rPr>
                <w:rFonts w:ascii="Times New Roman" w:hAnsi="Times New Roman" w:eastAsia="Times New Roman" w:cs="Times New Roman"/>
                <w:sz w:val="18"/>
                <w:szCs w:val="18"/>
              </w:rPr>
              <w:t>Month 7</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0652BB6">
            <w:pPr>
              <w:jc w:val="left"/>
            </w:pPr>
            <w:r>
              <w:rPr>
                <w:rFonts w:ascii="Times New Roman" w:hAnsi="Times New Roman" w:eastAsia="Times New Roman" w:cs="Times New Roman"/>
                <w:sz w:val="18"/>
                <w:szCs w:val="18"/>
              </w:rPr>
              <w:t>25</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7E28EB5">
            <w:pPr>
              <w:jc w:val="left"/>
            </w:pPr>
            <w:r>
              <w:rPr>
                <w:rFonts w:ascii="Times New Roman" w:hAnsi="Times New Roman" w:eastAsia="Times New Roman" w:cs="Times New Roman"/>
                <w:sz w:val="18"/>
                <w:szCs w:val="18"/>
              </w:rPr>
              <w:t>110,000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A031514">
            <w:pPr>
              <w:jc w:val="left"/>
            </w:pPr>
            <w:r>
              <w:rPr>
                <w:rFonts w:ascii="Times New Roman" w:hAnsi="Times New Roman" w:eastAsia="Times New Roman" w:cs="Times New Roman"/>
                <w:sz w:val="18"/>
                <w:szCs w:val="18"/>
              </w:rPr>
              <w:t>2,750,000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4C7B793">
            <w:pPr>
              <w:jc w:val="left"/>
            </w:pPr>
            <w:r>
              <w:rPr>
                <w:rFonts w:ascii="Times New Roman" w:hAnsi="Times New Roman" w:eastAsia="Times New Roman" w:cs="Times New Roman"/>
                <w:sz w:val="18"/>
                <w:szCs w:val="18"/>
              </w:rPr>
              <w:t>137,500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40FCC0E">
            <w:pPr>
              <w:jc w:val="left"/>
            </w:pPr>
            <w:r>
              <w:rPr>
                <w:rFonts w:ascii="Times New Roman" w:hAnsi="Times New Roman" w:eastAsia="Times New Roman" w:cs="Times New Roman"/>
                <w:sz w:val="18"/>
                <w:szCs w:val="18"/>
              </w:rPr>
              <w:t>5,500</w:t>
            </w:r>
          </w:p>
        </w:tc>
      </w:tr>
      <w:tr w14:paraId="59EDC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8C9021B">
            <w:pPr>
              <w:jc w:val="left"/>
            </w:pPr>
            <w:r>
              <w:rPr>
                <w:rFonts w:ascii="Times New Roman" w:hAnsi="Times New Roman" w:eastAsia="Times New Roman" w:cs="Times New Roman"/>
                <w:sz w:val="18"/>
                <w:szCs w:val="18"/>
              </w:rPr>
              <w:t>Month 8</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DE56C22">
            <w:pPr>
              <w:jc w:val="left"/>
            </w:pPr>
            <w:r>
              <w:rPr>
                <w:rFonts w:ascii="Times New Roman" w:hAnsi="Times New Roman" w:eastAsia="Times New Roman" w:cs="Times New Roman"/>
                <w:sz w:val="18"/>
                <w:szCs w:val="18"/>
              </w:rPr>
              <w:t>28</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CBA69C3">
            <w:pPr>
              <w:jc w:val="left"/>
            </w:pPr>
            <w:r>
              <w:rPr>
                <w:rFonts w:ascii="Times New Roman" w:hAnsi="Times New Roman" w:eastAsia="Times New Roman" w:cs="Times New Roman"/>
                <w:sz w:val="18"/>
                <w:szCs w:val="18"/>
              </w:rPr>
              <w:t>120,000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855F114">
            <w:pPr>
              <w:jc w:val="left"/>
            </w:pPr>
            <w:r>
              <w:rPr>
                <w:rFonts w:ascii="Times New Roman" w:hAnsi="Times New Roman" w:eastAsia="Times New Roman" w:cs="Times New Roman"/>
                <w:sz w:val="18"/>
                <w:szCs w:val="18"/>
              </w:rPr>
              <w:t>3,360,000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372E03D">
            <w:pPr>
              <w:jc w:val="left"/>
            </w:pPr>
            <w:r>
              <w:rPr>
                <w:rFonts w:ascii="Times New Roman" w:hAnsi="Times New Roman" w:eastAsia="Times New Roman" w:cs="Times New Roman"/>
                <w:sz w:val="18"/>
                <w:szCs w:val="18"/>
              </w:rPr>
              <w:t>168,000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12E3388">
            <w:pPr>
              <w:jc w:val="left"/>
            </w:pPr>
            <w:r>
              <w:rPr>
                <w:rFonts w:ascii="Times New Roman" w:hAnsi="Times New Roman" w:eastAsia="Times New Roman" w:cs="Times New Roman"/>
                <w:sz w:val="18"/>
                <w:szCs w:val="18"/>
              </w:rPr>
              <w:t>6,000</w:t>
            </w:r>
          </w:p>
        </w:tc>
      </w:tr>
      <w:tr w14:paraId="34735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4AC499F">
            <w:pPr>
              <w:jc w:val="left"/>
            </w:pPr>
            <w:r>
              <w:rPr>
                <w:rFonts w:ascii="Times New Roman" w:hAnsi="Times New Roman" w:eastAsia="Times New Roman" w:cs="Times New Roman"/>
                <w:sz w:val="18"/>
                <w:szCs w:val="18"/>
              </w:rPr>
              <w:t>Month 9</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5DB10EC">
            <w:pPr>
              <w:jc w:val="left"/>
            </w:pPr>
            <w:r>
              <w:rPr>
                <w:rFonts w:ascii="Times New Roman" w:hAnsi="Times New Roman" w:eastAsia="Times New Roman" w:cs="Times New Roman"/>
                <w:sz w:val="18"/>
                <w:szCs w:val="18"/>
              </w:rPr>
              <w:t>30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0FD423">
            <w:pPr>
              <w:jc w:val="left"/>
            </w:pPr>
            <w:r>
              <w:rPr>
                <w:rFonts w:ascii="Times New Roman" w:hAnsi="Times New Roman" w:eastAsia="Times New Roman" w:cs="Times New Roman"/>
                <w:sz w:val="18"/>
                <w:szCs w:val="18"/>
              </w:rPr>
              <w:t>130,000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6A4E620">
            <w:pPr>
              <w:jc w:val="left"/>
            </w:pPr>
            <w:r>
              <w:rPr>
                <w:rFonts w:ascii="Times New Roman" w:hAnsi="Times New Roman" w:eastAsia="Times New Roman" w:cs="Times New Roman"/>
                <w:sz w:val="18"/>
                <w:szCs w:val="18"/>
              </w:rPr>
              <w:t>3,900,000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FB0468E">
            <w:pPr>
              <w:jc w:val="left"/>
            </w:pPr>
            <w:r>
              <w:rPr>
                <w:rFonts w:ascii="Times New Roman" w:hAnsi="Times New Roman" w:eastAsia="Times New Roman" w:cs="Times New Roman"/>
                <w:sz w:val="18"/>
                <w:szCs w:val="18"/>
              </w:rPr>
              <w:t>195,000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185588">
            <w:pPr>
              <w:jc w:val="left"/>
            </w:pPr>
            <w:r>
              <w:rPr>
                <w:rFonts w:ascii="Times New Roman" w:hAnsi="Times New Roman" w:eastAsia="Times New Roman" w:cs="Times New Roman"/>
                <w:sz w:val="18"/>
                <w:szCs w:val="18"/>
              </w:rPr>
              <w:t>6,500</w:t>
            </w:r>
          </w:p>
        </w:tc>
      </w:tr>
      <w:tr w14:paraId="51B51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DAECC9B">
            <w:pPr>
              <w:jc w:val="left"/>
            </w:pPr>
            <w:r>
              <w:rPr>
                <w:rFonts w:ascii="Times New Roman" w:hAnsi="Times New Roman" w:eastAsia="Times New Roman" w:cs="Times New Roman"/>
                <w:sz w:val="18"/>
                <w:szCs w:val="18"/>
              </w:rPr>
              <w:t>Month 10</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4E2177C">
            <w:pPr>
              <w:jc w:val="left"/>
            </w:pPr>
            <w:r>
              <w:rPr>
                <w:rFonts w:ascii="Times New Roman" w:hAnsi="Times New Roman" w:eastAsia="Times New Roman" w:cs="Times New Roman"/>
                <w:sz w:val="18"/>
                <w:szCs w:val="18"/>
              </w:rPr>
              <w:t>33</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27A6AA8">
            <w:pPr>
              <w:jc w:val="left"/>
            </w:pPr>
            <w:r>
              <w:rPr>
                <w:rFonts w:ascii="Times New Roman" w:hAnsi="Times New Roman" w:eastAsia="Times New Roman" w:cs="Times New Roman"/>
                <w:sz w:val="18"/>
                <w:szCs w:val="18"/>
              </w:rPr>
              <w:t>140,000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34FFC45">
            <w:pPr>
              <w:jc w:val="left"/>
            </w:pPr>
            <w:r>
              <w:rPr>
                <w:rFonts w:ascii="Times New Roman" w:hAnsi="Times New Roman" w:eastAsia="Times New Roman" w:cs="Times New Roman"/>
                <w:sz w:val="18"/>
                <w:szCs w:val="18"/>
              </w:rPr>
              <w:t>4,620,000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E19E408">
            <w:pPr>
              <w:jc w:val="left"/>
            </w:pPr>
            <w:r>
              <w:rPr>
                <w:rFonts w:ascii="Times New Roman" w:hAnsi="Times New Roman" w:eastAsia="Times New Roman" w:cs="Times New Roman"/>
                <w:sz w:val="18"/>
                <w:szCs w:val="18"/>
              </w:rPr>
              <w:t>231,000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D45021A">
            <w:pPr>
              <w:jc w:val="left"/>
            </w:pPr>
            <w:r>
              <w:rPr>
                <w:rFonts w:ascii="Times New Roman" w:hAnsi="Times New Roman" w:eastAsia="Times New Roman" w:cs="Times New Roman"/>
                <w:sz w:val="18"/>
                <w:szCs w:val="18"/>
              </w:rPr>
              <w:t>7,000</w:t>
            </w:r>
          </w:p>
        </w:tc>
      </w:tr>
      <w:tr w14:paraId="537E6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70328E5">
            <w:pPr>
              <w:jc w:val="left"/>
            </w:pPr>
            <w:r>
              <w:rPr>
                <w:rFonts w:ascii="Times New Roman" w:hAnsi="Times New Roman" w:eastAsia="Times New Roman" w:cs="Times New Roman"/>
                <w:sz w:val="18"/>
                <w:szCs w:val="18"/>
              </w:rPr>
              <w:t>Month 11</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81AC24F">
            <w:pPr>
              <w:jc w:val="left"/>
            </w:pPr>
            <w:r>
              <w:rPr>
                <w:rFonts w:ascii="Times New Roman" w:hAnsi="Times New Roman" w:eastAsia="Times New Roman" w:cs="Times New Roman"/>
                <w:sz w:val="18"/>
                <w:szCs w:val="18"/>
              </w:rPr>
              <w:t>36</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82DD4DB">
            <w:pPr>
              <w:jc w:val="left"/>
            </w:pPr>
            <w:r>
              <w:rPr>
                <w:rFonts w:ascii="Times New Roman" w:hAnsi="Times New Roman" w:eastAsia="Times New Roman" w:cs="Times New Roman"/>
                <w:sz w:val="18"/>
                <w:szCs w:val="18"/>
              </w:rPr>
              <w:t>150,000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11BB157">
            <w:pPr>
              <w:jc w:val="left"/>
            </w:pPr>
            <w:r>
              <w:rPr>
                <w:rFonts w:ascii="Times New Roman" w:hAnsi="Times New Roman" w:eastAsia="Times New Roman" w:cs="Times New Roman"/>
                <w:sz w:val="18"/>
                <w:szCs w:val="18"/>
              </w:rPr>
              <w:t>5,400,000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86F8382">
            <w:pPr>
              <w:jc w:val="left"/>
            </w:pPr>
            <w:r>
              <w:rPr>
                <w:rFonts w:ascii="Times New Roman" w:hAnsi="Times New Roman" w:eastAsia="Times New Roman" w:cs="Times New Roman"/>
                <w:sz w:val="18"/>
                <w:szCs w:val="18"/>
              </w:rPr>
              <w:t>270,000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DEE287A">
            <w:pPr>
              <w:jc w:val="left"/>
            </w:pPr>
            <w:r>
              <w:rPr>
                <w:rFonts w:ascii="Times New Roman" w:hAnsi="Times New Roman" w:eastAsia="Times New Roman" w:cs="Times New Roman"/>
                <w:sz w:val="18"/>
                <w:szCs w:val="18"/>
              </w:rPr>
              <w:t>7,500</w:t>
            </w:r>
          </w:p>
        </w:tc>
      </w:tr>
      <w:tr w14:paraId="7921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6725C1A">
            <w:pPr>
              <w:jc w:val="left"/>
            </w:pPr>
            <w:r>
              <w:rPr>
                <w:rFonts w:ascii="Times New Roman" w:hAnsi="Times New Roman" w:eastAsia="Times New Roman" w:cs="Times New Roman"/>
                <w:sz w:val="18"/>
                <w:szCs w:val="18"/>
              </w:rPr>
              <w:t>Month 12</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2918E22">
            <w:pPr>
              <w:jc w:val="left"/>
            </w:pPr>
            <w:r>
              <w:rPr>
                <w:rFonts w:ascii="Times New Roman" w:hAnsi="Times New Roman" w:eastAsia="Times New Roman" w:cs="Times New Roman"/>
                <w:sz w:val="18"/>
                <w:szCs w:val="18"/>
              </w:rPr>
              <w:t>40</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2795804">
            <w:pPr>
              <w:jc w:val="left"/>
            </w:pPr>
            <w:r>
              <w:rPr>
                <w:rFonts w:ascii="Times New Roman" w:hAnsi="Times New Roman" w:eastAsia="Times New Roman" w:cs="Times New Roman"/>
                <w:sz w:val="18"/>
                <w:szCs w:val="18"/>
              </w:rPr>
              <w:t>160,000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273822">
            <w:pPr>
              <w:jc w:val="left"/>
            </w:pPr>
            <w:r>
              <w:rPr>
                <w:rFonts w:ascii="Times New Roman" w:hAnsi="Times New Roman" w:eastAsia="Times New Roman" w:cs="Times New Roman"/>
                <w:sz w:val="18"/>
                <w:szCs w:val="18"/>
              </w:rPr>
              <w:t>6,400,000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F1F5FE">
            <w:pPr>
              <w:jc w:val="left"/>
            </w:pPr>
            <w:r>
              <w:rPr>
                <w:rFonts w:ascii="Times New Roman" w:hAnsi="Times New Roman" w:eastAsia="Times New Roman" w:cs="Times New Roman"/>
                <w:sz w:val="18"/>
                <w:szCs w:val="18"/>
              </w:rPr>
              <w:t>320,000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197A12">
            <w:pPr>
              <w:jc w:val="left"/>
            </w:pPr>
            <w:r>
              <w:rPr>
                <w:rFonts w:ascii="Times New Roman" w:hAnsi="Times New Roman" w:eastAsia="Times New Roman" w:cs="Times New Roman"/>
                <w:sz w:val="18"/>
                <w:szCs w:val="18"/>
              </w:rPr>
              <w:t>8,000</w:t>
            </w:r>
          </w:p>
        </w:tc>
      </w:tr>
    </w:tbl>
    <w:p w14:paraId="33FBBFE1"/>
    <w:p w14:paraId="0CF84D6F">
      <w:pPr>
        <w:pStyle w:val="4"/>
        <w:spacing w:before="180" w:after="80"/>
      </w:pPr>
      <w:r>
        <w:rPr>
          <w:rFonts w:ascii="Arial" w:hAnsi="Arial" w:eastAsia="Arial" w:cs="Arial"/>
          <w:b/>
          <w:bCs/>
          <w:color w:val="374649"/>
          <w:sz w:val="24"/>
          <w:szCs w:val="24"/>
        </w:rPr>
        <w:t>2.4.3 Monthly Operational Expenses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600"/>
        <w:gridCol w:w="4960"/>
      </w:tblGrid>
      <w:tr w14:paraId="21913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CD23222">
            <w:pPr>
              <w:jc w:val="center"/>
            </w:pPr>
            <w:r>
              <w:rPr>
                <w:rFonts w:ascii="Arial" w:hAnsi="Arial" w:eastAsia="Arial" w:cs="Arial"/>
                <w:b/>
                <w:bCs/>
                <w:color w:val="FFFFFF"/>
                <w:sz w:val="18"/>
                <w:szCs w:val="18"/>
              </w:rPr>
              <w:t>Expense Category</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B83DD11">
            <w:pPr>
              <w:jc w:val="center"/>
            </w:pPr>
            <w:r>
              <w:rPr>
                <w:rFonts w:ascii="Arial" w:hAnsi="Arial" w:eastAsia="Arial" w:cs="Arial"/>
                <w:b/>
                <w:bCs/>
                <w:color w:val="FFFFFF"/>
                <w:sz w:val="18"/>
                <w:szCs w:val="18"/>
              </w:rPr>
              <w:t>Monthly Cost (EGP)</w:t>
            </w:r>
          </w:p>
        </w:tc>
        <w:tc>
          <w:tcPr>
            <w:tcW w:w="49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4876656">
            <w:pPr>
              <w:jc w:val="center"/>
            </w:pPr>
            <w:r>
              <w:rPr>
                <w:rFonts w:ascii="Arial" w:hAnsi="Arial" w:eastAsia="Arial" w:cs="Arial"/>
                <w:b/>
                <w:bCs/>
                <w:color w:val="FFFFFF"/>
                <w:sz w:val="18"/>
                <w:szCs w:val="18"/>
              </w:rPr>
              <w:t>Notes</w:t>
            </w:r>
          </w:p>
        </w:tc>
      </w:tr>
      <w:tr w14:paraId="6B0CC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EFE2986">
            <w:pPr>
              <w:jc w:val="left"/>
            </w:pPr>
            <w:r>
              <w:rPr>
                <w:rFonts w:ascii="Times New Roman" w:hAnsi="Times New Roman" w:eastAsia="Times New Roman" w:cs="Times New Roman"/>
                <w:sz w:val="18"/>
                <w:szCs w:val="18"/>
              </w:rPr>
              <w:t>Staff Salaries</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6629374">
            <w:pPr>
              <w:jc w:val="left"/>
            </w:pPr>
            <w:r>
              <w:rPr>
                <w:rFonts w:ascii="Times New Roman" w:hAnsi="Times New Roman" w:eastAsia="Times New Roman" w:cs="Times New Roman"/>
                <w:sz w:val="18"/>
                <w:szCs w:val="18"/>
              </w:rPr>
              <w:t>87,000</w:t>
            </w:r>
          </w:p>
        </w:tc>
        <w:tc>
          <w:tcPr>
            <w:tcW w:w="4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0219540">
            <w:pPr>
              <w:jc w:val="left"/>
            </w:pPr>
            <w:r>
              <w:rPr>
                <w:rFonts w:ascii="Times New Roman" w:hAnsi="Times New Roman" w:eastAsia="Times New Roman" w:cs="Times New Roman"/>
                <w:sz w:val="18"/>
                <w:szCs w:val="18"/>
              </w:rPr>
              <w:t>Staff (6 FTE)</w:t>
            </w:r>
          </w:p>
        </w:tc>
      </w:tr>
      <w:tr w14:paraId="381B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E47369E">
            <w:pPr>
              <w:jc w:val="left"/>
            </w:pPr>
            <w:r>
              <w:rPr>
                <w:rFonts w:ascii="Times New Roman" w:hAnsi="Times New Roman" w:eastAsia="Times New Roman" w:cs="Times New Roman"/>
                <w:sz w:val="18"/>
                <w:szCs w:val="18"/>
              </w:rPr>
              <w:t>Server &amp; Hosting</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44BDBFD">
            <w:pPr>
              <w:jc w:val="left"/>
            </w:pPr>
            <w:r>
              <w:rPr>
                <w:rFonts w:ascii="Times New Roman" w:hAnsi="Times New Roman" w:eastAsia="Times New Roman" w:cs="Times New Roman"/>
                <w:sz w:val="18"/>
                <w:szCs w:val="18"/>
              </w:rPr>
              <w:t>3,000</w:t>
            </w:r>
          </w:p>
        </w:tc>
        <w:tc>
          <w:tcPr>
            <w:tcW w:w="4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63D6A8B">
            <w:pPr>
              <w:jc w:val="left"/>
            </w:pPr>
            <w:r>
              <w:rPr>
                <w:rFonts w:ascii="Times New Roman" w:hAnsi="Times New Roman" w:eastAsia="Times New Roman" w:cs="Times New Roman"/>
                <w:sz w:val="18"/>
                <w:szCs w:val="18"/>
              </w:rPr>
              <w:t>AWS/Azure cloud infrastructure</w:t>
            </w:r>
          </w:p>
        </w:tc>
      </w:tr>
      <w:tr w14:paraId="2C490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C9DA0A8">
            <w:pPr>
              <w:jc w:val="left"/>
            </w:pPr>
            <w:r>
              <w:rPr>
                <w:rFonts w:ascii="Times New Roman" w:hAnsi="Times New Roman" w:eastAsia="Times New Roman" w:cs="Times New Roman"/>
                <w:sz w:val="18"/>
                <w:szCs w:val="18"/>
              </w:rPr>
              <w:t>Domain &amp; SSL Certificate</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765ED2">
            <w:pPr>
              <w:jc w:val="left"/>
            </w:pPr>
            <w:r>
              <w:rPr>
                <w:rFonts w:ascii="Times New Roman" w:hAnsi="Times New Roman" w:eastAsia="Times New Roman" w:cs="Times New Roman"/>
                <w:sz w:val="18"/>
                <w:szCs w:val="18"/>
              </w:rPr>
              <w:t>200</w:t>
            </w:r>
          </w:p>
        </w:tc>
        <w:tc>
          <w:tcPr>
            <w:tcW w:w="4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963310">
            <w:pPr>
              <w:jc w:val="left"/>
            </w:pPr>
            <w:r>
              <w:rPr>
                <w:rFonts w:ascii="Times New Roman" w:hAnsi="Times New Roman" w:eastAsia="Times New Roman" w:cs="Times New Roman"/>
                <w:sz w:val="18"/>
                <w:szCs w:val="18"/>
              </w:rPr>
              <w:t>Annual amortized</w:t>
            </w:r>
          </w:p>
        </w:tc>
      </w:tr>
      <w:tr w14:paraId="5BBD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9E2C29">
            <w:pPr>
              <w:jc w:val="left"/>
            </w:pPr>
            <w:r>
              <w:rPr>
                <w:rFonts w:ascii="Times New Roman" w:hAnsi="Times New Roman" w:eastAsia="Times New Roman" w:cs="Times New Roman"/>
                <w:sz w:val="18"/>
                <w:szCs w:val="18"/>
              </w:rPr>
              <w:t>Marketing &amp; Advertising</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F988311">
            <w:pPr>
              <w:jc w:val="left"/>
            </w:pPr>
            <w:r>
              <w:rPr>
                <w:rFonts w:ascii="Times New Roman" w:hAnsi="Times New Roman" w:eastAsia="Times New Roman" w:cs="Times New Roman"/>
                <w:sz w:val="18"/>
                <w:szCs w:val="18"/>
              </w:rPr>
              <w:t>5,000</w:t>
            </w:r>
          </w:p>
        </w:tc>
        <w:tc>
          <w:tcPr>
            <w:tcW w:w="4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C0B4073">
            <w:pPr>
              <w:jc w:val="left"/>
            </w:pPr>
            <w:r>
              <w:rPr>
                <w:rFonts w:ascii="Times New Roman" w:hAnsi="Times New Roman" w:eastAsia="Times New Roman" w:cs="Times New Roman"/>
                <w:sz w:val="18"/>
                <w:szCs w:val="18"/>
              </w:rPr>
              <w:t>Social media, SEO, content</w:t>
            </w:r>
          </w:p>
        </w:tc>
      </w:tr>
      <w:tr w14:paraId="5489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A5903FF">
            <w:pPr>
              <w:jc w:val="left"/>
            </w:pPr>
            <w:r>
              <w:rPr>
                <w:rFonts w:ascii="Times New Roman" w:hAnsi="Times New Roman" w:eastAsia="Times New Roman" w:cs="Times New Roman"/>
                <w:sz w:val="18"/>
                <w:szCs w:val="18"/>
              </w:rPr>
              <w:t>Legal &amp; Compliance</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B5C9B4A">
            <w:pPr>
              <w:jc w:val="left"/>
            </w:pPr>
            <w:r>
              <w:rPr>
                <w:rFonts w:ascii="Times New Roman" w:hAnsi="Times New Roman" w:eastAsia="Times New Roman" w:cs="Times New Roman"/>
                <w:sz w:val="18"/>
                <w:szCs w:val="18"/>
              </w:rPr>
              <w:t>2,000</w:t>
            </w:r>
          </w:p>
        </w:tc>
        <w:tc>
          <w:tcPr>
            <w:tcW w:w="4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FF2D907">
            <w:pPr>
              <w:jc w:val="left"/>
            </w:pPr>
            <w:r>
              <w:rPr>
                <w:rFonts w:ascii="Times New Roman" w:hAnsi="Times New Roman" w:eastAsia="Times New Roman" w:cs="Times New Roman"/>
                <w:sz w:val="18"/>
                <w:szCs w:val="18"/>
              </w:rPr>
              <w:t>FRA regulatory advisory</w:t>
            </w:r>
          </w:p>
        </w:tc>
      </w:tr>
      <w:tr w14:paraId="49F75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F4F3F93">
            <w:pPr>
              <w:jc w:val="left"/>
            </w:pPr>
            <w:r>
              <w:rPr>
                <w:rFonts w:ascii="Times New Roman" w:hAnsi="Times New Roman" w:eastAsia="Times New Roman" w:cs="Times New Roman"/>
                <w:sz w:val="18"/>
                <w:szCs w:val="18"/>
              </w:rPr>
              <w:t>Office &amp; Utilities</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F5E1454">
            <w:pPr>
              <w:jc w:val="left"/>
            </w:pPr>
            <w:r>
              <w:rPr>
                <w:rFonts w:ascii="Times New Roman" w:hAnsi="Times New Roman" w:eastAsia="Times New Roman" w:cs="Times New Roman"/>
                <w:sz w:val="18"/>
                <w:szCs w:val="18"/>
              </w:rPr>
              <w:t>3,500</w:t>
            </w:r>
          </w:p>
        </w:tc>
        <w:tc>
          <w:tcPr>
            <w:tcW w:w="4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6814519">
            <w:pPr>
              <w:jc w:val="left"/>
            </w:pPr>
            <w:r>
              <w:rPr>
                <w:rFonts w:ascii="Times New Roman" w:hAnsi="Times New Roman" w:eastAsia="Times New Roman" w:cs="Times New Roman"/>
                <w:sz w:val="18"/>
                <w:szCs w:val="18"/>
              </w:rPr>
              <w:t>Co-working space, internet</w:t>
            </w:r>
          </w:p>
        </w:tc>
      </w:tr>
      <w:tr w14:paraId="40C54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DD2777">
            <w:pPr>
              <w:jc w:val="left"/>
            </w:pPr>
            <w:r>
              <w:rPr>
                <w:rFonts w:ascii="Times New Roman" w:hAnsi="Times New Roman" w:eastAsia="Times New Roman" w:cs="Times New Roman"/>
                <w:sz w:val="18"/>
                <w:szCs w:val="18"/>
              </w:rPr>
              <w:t>Miscellaneous &amp; Contingency</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EF22515">
            <w:pPr>
              <w:jc w:val="left"/>
            </w:pPr>
            <w:r>
              <w:rPr>
                <w:rFonts w:ascii="Times New Roman" w:hAnsi="Times New Roman" w:eastAsia="Times New Roman" w:cs="Times New Roman"/>
                <w:sz w:val="18"/>
                <w:szCs w:val="18"/>
              </w:rPr>
              <w:t>1,500</w:t>
            </w:r>
          </w:p>
        </w:tc>
        <w:tc>
          <w:tcPr>
            <w:tcW w:w="4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116B876">
            <w:pPr>
              <w:jc w:val="left"/>
            </w:pPr>
            <w:r>
              <w:rPr>
                <w:rFonts w:ascii="Times New Roman" w:hAnsi="Times New Roman" w:eastAsia="Times New Roman" w:cs="Times New Roman"/>
                <w:sz w:val="18"/>
                <w:szCs w:val="18"/>
              </w:rPr>
              <w:t>Buffer 2%</w:t>
            </w:r>
          </w:p>
        </w:tc>
      </w:tr>
      <w:tr w14:paraId="08C6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94D5544">
            <w:pPr>
              <w:jc w:val="left"/>
            </w:pPr>
            <w:r>
              <w:rPr>
                <w:rFonts w:ascii="Times New Roman" w:hAnsi="Times New Roman" w:eastAsia="Times New Roman" w:cs="Times New Roman"/>
                <w:sz w:val="18"/>
                <w:szCs w:val="18"/>
              </w:rPr>
              <w:t>TOTAL</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72FC6A">
            <w:pPr>
              <w:jc w:val="left"/>
            </w:pPr>
            <w:r>
              <w:rPr>
                <w:rFonts w:ascii="Times New Roman" w:hAnsi="Times New Roman" w:eastAsia="Times New Roman" w:cs="Times New Roman"/>
                <w:sz w:val="18"/>
                <w:szCs w:val="18"/>
              </w:rPr>
              <w:t>102,200</w:t>
            </w:r>
          </w:p>
        </w:tc>
        <w:tc>
          <w:tcPr>
            <w:tcW w:w="4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D5CC2AA">
            <w:pPr>
              <w:jc w:val="left"/>
            </w:pPr>
          </w:p>
        </w:tc>
      </w:tr>
    </w:tbl>
    <w:p w14:paraId="37C7A634"/>
    <w:p w14:paraId="526F034B">
      <w:pPr>
        <w:pStyle w:val="3"/>
        <w:spacing w:before="240" w:after="120"/>
      </w:pPr>
      <w:r>
        <w:rPr>
          <w:rFonts w:ascii="Arial" w:hAnsi="Arial" w:eastAsia="Arial" w:cs="Arial"/>
          <w:b/>
          <w:bCs/>
          <w:color w:val="2E75B6"/>
          <w:sz w:val="28"/>
          <w:szCs w:val="28"/>
        </w:rPr>
        <w:t>2.5 Financial Projections</w:t>
      </w:r>
    </w:p>
    <w:p w14:paraId="4CBD5548">
      <w:pPr>
        <w:pStyle w:val="4"/>
        <w:spacing w:before="180" w:after="80"/>
      </w:pPr>
      <w:r>
        <w:rPr>
          <w:rFonts w:ascii="Arial" w:hAnsi="Arial" w:eastAsia="Arial" w:cs="Arial"/>
          <w:b/>
          <w:bCs/>
          <w:color w:val="374649"/>
          <w:sz w:val="24"/>
          <w:szCs w:val="24"/>
        </w:rPr>
        <w:t>2.5.1 Income Statement (Year 1)</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600"/>
        <w:gridCol w:w="4560"/>
      </w:tblGrid>
      <w:tr w14:paraId="46FF1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836CF6A">
            <w:pPr>
              <w:jc w:val="center"/>
            </w:pPr>
            <w:r>
              <w:rPr>
                <w:rFonts w:ascii="Arial" w:hAnsi="Arial" w:eastAsia="Arial" w:cs="Arial"/>
                <w:b/>
                <w:bCs/>
                <w:color w:val="FFFFFF"/>
                <w:sz w:val="18"/>
                <w:szCs w:val="18"/>
              </w:rPr>
              <w:t>Item</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79C5653">
            <w:pPr>
              <w:jc w:val="center"/>
            </w:pPr>
            <w:r>
              <w:rPr>
                <w:rFonts w:ascii="Arial" w:hAnsi="Arial" w:eastAsia="Arial" w:cs="Arial"/>
                <w:b/>
                <w:bCs/>
                <w:color w:val="FFFFFF"/>
                <w:sz w:val="18"/>
                <w:szCs w:val="18"/>
              </w:rPr>
              <w:t>Amount (EGP)</w:t>
            </w:r>
          </w:p>
        </w:tc>
        <w:tc>
          <w:tcPr>
            <w:tcW w:w="45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B05DD29">
            <w:pPr>
              <w:jc w:val="center"/>
            </w:pPr>
            <w:r>
              <w:rPr>
                <w:rFonts w:ascii="Arial" w:hAnsi="Arial" w:eastAsia="Arial" w:cs="Arial"/>
                <w:b/>
                <w:bCs/>
                <w:color w:val="FFFFFF"/>
                <w:sz w:val="18"/>
                <w:szCs w:val="18"/>
              </w:rPr>
              <w:t>Notes</w:t>
            </w:r>
          </w:p>
        </w:tc>
      </w:tr>
      <w:tr w14:paraId="67114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BD92BAF">
            <w:pPr>
              <w:jc w:val="left"/>
            </w:pPr>
            <w:r>
              <w:rPr>
                <w:rFonts w:ascii="Times New Roman" w:hAnsi="Times New Roman" w:eastAsia="Times New Roman" w:cs="Times New Roman"/>
                <w:sz w:val="18"/>
                <w:szCs w:val="18"/>
              </w:rPr>
              <w:t>Platform Service Fees (5%)</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F86B587">
            <w:pPr>
              <w:jc w:val="left"/>
            </w:pPr>
            <w:r>
              <w:rPr>
                <w:rFonts w:ascii="Times New Roman" w:hAnsi="Times New Roman" w:eastAsia="Times New Roman" w:cs="Times New Roman"/>
                <w:sz w:val="18"/>
                <w:szCs w:val="18"/>
              </w:rPr>
              <w:t>1,651,000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0E67ACF">
            <w:pPr>
              <w:jc w:val="left"/>
            </w:pPr>
            <w:r>
              <w:rPr>
                <w:rFonts w:ascii="Times New Roman" w:hAnsi="Times New Roman" w:eastAsia="Times New Roman" w:cs="Times New Roman"/>
                <w:sz w:val="18"/>
                <w:szCs w:val="18"/>
              </w:rPr>
              <w:t>Sum of monthly platform revenues</w:t>
            </w:r>
          </w:p>
        </w:tc>
      </w:tr>
      <w:tr w14:paraId="72DF3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BDCD8C4">
            <w:pPr>
              <w:jc w:val="left"/>
            </w:pPr>
            <w:r>
              <w:rPr>
                <w:rFonts w:ascii="Times New Roman" w:hAnsi="Times New Roman" w:eastAsia="Times New Roman" w:cs="Times New Roman"/>
                <w:sz w:val="18"/>
                <w:szCs w:val="18"/>
              </w:rPr>
              <w:t>Premium Listing Fees</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20658A5">
            <w:pPr>
              <w:jc w:val="left"/>
            </w:pPr>
            <w:r>
              <w:rPr>
                <w:rFonts w:ascii="Times New Roman" w:hAnsi="Times New Roman" w:eastAsia="Times New Roman" w:cs="Times New Roman"/>
                <w:sz w:val="18"/>
                <w:szCs w:val="18"/>
              </w:rPr>
              <w:t>61,500</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6820EDC">
            <w:pPr>
              <w:jc w:val="left"/>
            </w:pPr>
            <w:r>
              <w:rPr>
                <w:rFonts w:ascii="Times New Roman" w:hAnsi="Times New Roman" w:eastAsia="Times New Roman" w:cs="Times New Roman"/>
                <w:sz w:val="18"/>
                <w:szCs w:val="18"/>
              </w:rPr>
              <w:t>Non-obligatory startup visibility fees</w:t>
            </w:r>
          </w:p>
        </w:tc>
      </w:tr>
      <w:tr w14:paraId="09D5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5E19468">
            <w:pPr>
              <w:jc w:val="left"/>
            </w:pPr>
            <w:r>
              <w:rPr>
                <w:rFonts w:ascii="Times New Roman" w:hAnsi="Times New Roman" w:eastAsia="Times New Roman" w:cs="Times New Roman"/>
                <w:sz w:val="18"/>
                <w:szCs w:val="18"/>
              </w:rPr>
              <w:t>TOTAL REVENUE</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AECB602">
            <w:pPr>
              <w:jc w:val="left"/>
            </w:pPr>
            <w:r>
              <w:rPr>
                <w:rFonts w:ascii="Times New Roman" w:hAnsi="Times New Roman" w:eastAsia="Times New Roman" w:cs="Times New Roman"/>
                <w:sz w:val="18"/>
                <w:szCs w:val="18"/>
              </w:rPr>
              <w:t>1,712,500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87FDDC1">
            <w:pPr>
              <w:jc w:val="left"/>
            </w:pPr>
          </w:p>
        </w:tc>
      </w:tr>
      <w:tr w14:paraId="5B646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4C4C9BB">
            <w:pPr>
              <w:jc w:val="left"/>
            </w:pPr>
            <w:r>
              <w:rPr>
                <w:rFonts w:ascii="Times New Roman" w:hAnsi="Times New Roman" w:eastAsia="Times New Roman" w:cs="Times New Roman"/>
                <w:sz w:val="18"/>
                <w:szCs w:val="18"/>
              </w:rPr>
              <w:t>Staff Salaries</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D4DA4FD">
            <w:pPr>
              <w:jc w:val="left"/>
            </w:pPr>
            <w:r>
              <w:rPr>
                <w:rFonts w:ascii="Times New Roman" w:hAnsi="Times New Roman" w:eastAsia="Times New Roman" w:cs="Times New Roman"/>
                <w:sz w:val="18"/>
                <w:szCs w:val="18"/>
              </w:rPr>
              <w:t>(1,044,000)</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C54678">
            <w:pPr>
              <w:jc w:val="left"/>
            </w:pPr>
            <w:r>
              <w:rPr>
                <w:rFonts w:ascii="Times New Roman" w:hAnsi="Times New Roman" w:eastAsia="Times New Roman" w:cs="Times New Roman"/>
                <w:sz w:val="18"/>
                <w:szCs w:val="18"/>
              </w:rPr>
              <w:t>12 months × 87,000 EGP</w:t>
            </w:r>
          </w:p>
        </w:tc>
      </w:tr>
      <w:tr w14:paraId="0958F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0D4470">
            <w:pPr>
              <w:jc w:val="left"/>
            </w:pPr>
            <w:r>
              <w:rPr>
                <w:rFonts w:ascii="Times New Roman" w:hAnsi="Times New Roman" w:eastAsia="Times New Roman" w:cs="Times New Roman"/>
                <w:sz w:val="18"/>
                <w:szCs w:val="18"/>
              </w:rPr>
              <w:t>Server &amp; Hosting</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A5BF45">
            <w:pPr>
              <w:jc w:val="left"/>
            </w:pPr>
            <w:r>
              <w:rPr>
                <w:rFonts w:ascii="Times New Roman" w:hAnsi="Times New Roman" w:eastAsia="Times New Roman" w:cs="Times New Roman"/>
                <w:sz w:val="18"/>
                <w:szCs w:val="18"/>
              </w:rPr>
              <w:t>(36,000)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F1B2BA">
            <w:pPr>
              <w:jc w:val="left"/>
            </w:pPr>
            <w:r>
              <w:rPr>
                <w:rFonts w:ascii="Times New Roman" w:hAnsi="Times New Roman" w:eastAsia="Times New Roman" w:cs="Times New Roman"/>
                <w:sz w:val="18"/>
                <w:szCs w:val="18"/>
              </w:rPr>
              <w:t>12 months × 3,000 EGP</w:t>
            </w:r>
          </w:p>
        </w:tc>
      </w:tr>
      <w:tr w14:paraId="3B7C8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59BBB7">
            <w:pPr>
              <w:jc w:val="left"/>
            </w:pPr>
            <w:r>
              <w:rPr>
                <w:rFonts w:ascii="Times New Roman" w:hAnsi="Times New Roman" w:eastAsia="Times New Roman" w:cs="Times New Roman"/>
                <w:sz w:val="18"/>
                <w:szCs w:val="18"/>
              </w:rPr>
              <w:t>Marketing</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B9AD81">
            <w:pPr>
              <w:jc w:val="left"/>
            </w:pPr>
            <w:r>
              <w:rPr>
                <w:rFonts w:ascii="Times New Roman" w:hAnsi="Times New Roman" w:eastAsia="Times New Roman" w:cs="Times New Roman"/>
                <w:sz w:val="18"/>
                <w:szCs w:val="18"/>
              </w:rPr>
              <w:t>(60,000)</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5570C75">
            <w:pPr>
              <w:jc w:val="left"/>
            </w:pPr>
            <w:r>
              <w:rPr>
                <w:rFonts w:ascii="Times New Roman" w:hAnsi="Times New Roman" w:eastAsia="Times New Roman" w:cs="Times New Roman"/>
                <w:sz w:val="18"/>
                <w:szCs w:val="18"/>
              </w:rPr>
              <w:t>12 months × 5,000 EGP</w:t>
            </w:r>
          </w:p>
        </w:tc>
      </w:tr>
      <w:tr w14:paraId="453BD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7FB403C">
            <w:pPr>
              <w:jc w:val="left"/>
            </w:pPr>
            <w:r>
              <w:rPr>
                <w:rFonts w:ascii="Times New Roman" w:hAnsi="Times New Roman" w:eastAsia="Times New Roman" w:cs="Times New Roman"/>
                <w:sz w:val="18"/>
                <w:szCs w:val="18"/>
              </w:rPr>
              <w:t>Legal &amp; Compliance</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63ACFFF">
            <w:pPr>
              <w:jc w:val="left"/>
            </w:pPr>
            <w:r>
              <w:rPr>
                <w:rFonts w:ascii="Times New Roman" w:hAnsi="Times New Roman" w:eastAsia="Times New Roman" w:cs="Times New Roman"/>
                <w:sz w:val="18"/>
                <w:szCs w:val="18"/>
              </w:rPr>
              <w:t>(24,000)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5065FE4">
            <w:pPr>
              <w:jc w:val="left"/>
            </w:pPr>
            <w:r>
              <w:rPr>
                <w:rFonts w:ascii="Times New Roman" w:hAnsi="Times New Roman" w:eastAsia="Times New Roman" w:cs="Times New Roman"/>
                <w:sz w:val="18"/>
                <w:szCs w:val="18"/>
              </w:rPr>
              <w:t>12 months × 2,000 EGP</w:t>
            </w:r>
          </w:p>
        </w:tc>
      </w:tr>
      <w:tr w14:paraId="2E4D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286B1AD">
            <w:pPr>
              <w:jc w:val="left"/>
            </w:pPr>
            <w:r>
              <w:rPr>
                <w:rFonts w:ascii="Times New Roman" w:hAnsi="Times New Roman" w:eastAsia="Times New Roman" w:cs="Times New Roman"/>
                <w:sz w:val="18"/>
                <w:szCs w:val="18"/>
              </w:rPr>
              <w:t>Office &amp; Utilities</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E14BB25">
            <w:pPr>
              <w:jc w:val="left"/>
            </w:pPr>
            <w:r>
              <w:rPr>
                <w:rFonts w:ascii="Times New Roman" w:hAnsi="Times New Roman" w:eastAsia="Times New Roman" w:cs="Times New Roman"/>
                <w:sz w:val="18"/>
                <w:szCs w:val="18"/>
              </w:rPr>
              <w:t>(42,000)</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2E43B09">
            <w:pPr>
              <w:jc w:val="left"/>
            </w:pPr>
            <w:r>
              <w:rPr>
                <w:rFonts w:ascii="Times New Roman" w:hAnsi="Times New Roman" w:eastAsia="Times New Roman" w:cs="Times New Roman"/>
                <w:sz w:val="18"/>
                <w:szCs w:val="18"/>
              </w:rPr>
              <w:t>12 months × 3,500 EGP</w:t>
            </w:r>
          </w:p>
        </w:tc>
      </w:tr>
      <w:tr w14:paraId="54EBF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AC00EA5">
            <w:pPr>
              <w:jc w:val="left"/>
            </w:pPr>
            <w:r>
              <w:rPr>
                <w:rFonts w:ascii="Times New Roman" w:hAnsi="Times New Roman" w:eastAsia="Times New Roman" w:cs="Times New Roman"/>
                <w:sz w:val="18"/>
                <w:szCs w:val="18"/>
              </w:rPr>
              <w:t>Miscellaneous</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ADE3CB8">
            <w:pPr>
              <w:jc w:val="left"/>
            </w:pPr>
            <w:r>
              <w:rPr>
                <w:rFonts w:ascii="Times New Roman" w:hAnsi="Times New Roman" w:eastAsia="Times New Roman" w:cs="Times New Roman"/>
                <w:sz w:val="18"/>
                <w:szCs w:val="18"/>
              </w:rPr>
              <w:t>(18,000)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6D38F06">
            <w:pPr>
              <w:jc w:val="left"/>
            </w:pPr>
            <w:r>
              <w:rPr>
                <w:rFonts w:ascii="Times New Roman" w:hAnsi="Times New Roman" w:eastAsia="Times New Roman" w:cs="Times New Roman"/>
                <w:sz w:val="18"/>
                <w:szCs w:val="18"/>
              </w:rPr>
              <w:t>12 months × 1,500 EGP</w:t>
            </w:r>
          </w:p>
        </w:tc>
      </w:tr>
      <w:tr w14:paraId="7387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32F6C8B">
            <w:pPr>
              <w:jc w:val="left"/>
            </w:pPr>
            <w:r>
              <w:rPr>
                <w:rFonts w:ascii="Times New Roman" w:hAnsi="Times New Roman" w:eastAsia="Times New Roman" w:cs="Times New Roman"/>
                <w:sz w:val="18"/>
                <w:szCs w:val="18"/>
              </w:rPr>
              <w:t>TOTAL EXPENSES</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E3F11E">
            <w:pPr>
              <w:jc w:val="left"/>
            </w:pPr>
            <w:r>
              <w:rPr>
                <w:rFonts w:ascii="Times New Roman" w:hAnsi="Times New Roman" w:eastAsia="Times New Roman" w:cs="Times New Roman"/>
                <w:sz w:val="18"/>
                <w:szCs w:val="18"/>
              </w:rPr>
              <w:t>(1,224,000)</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244771E">
            <w:pPr>
              <w:jc w:val="left"/>
            </w:pPr>
          </w:p>
        </w:tc>
      </w:tr>
      <w:tr w14:paraId="11590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9FD321A">
            <w:pPr>
              <w:jc w:val="left"/>
            </w:pPr>
            <w:r>
              <w:rPr>
                <w:rFonts w:ascii="Times New Roman" w:hAnsi="Times New Roman" w:eastAsia="Times New Roman" w:cs="Times New Roman"/>
                <w:sz w:val="18"/>
                <w:szCs w:val="18"/>
              </w:rPr>
              <w:t>NET PROFIT (Year 1)</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C13F19">
            <w:pPr>
              <w:jc w:val="left"/>
            </w:pPr>
            <w:r>
              <w:rPr>
                <w:rFonts w:ascii="Times New Roman" w:hAnsi="Times New Roman" w:eastAsia="Times New Roman" w:cs="Times New Roman"/>
                <w:sz w:val="18"/>
                <w:szCs w:val="18"/>
              </w:rPr>
              <w:t>488,500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05A07B7">
            <w:pPr>
              <w:jc w:val="left"/>
            </w:pPr>
            <w:r>
              <w:rPr>
                <w:rFonts w:ascii="Times New Roman" w:hAnsi="Times New Roman" w:eastAsia="Times New Roman" w:cs="Times New Roman"/>
                <w:sz w:val="18"/>
                <w:szCs w:val="18"/>
              </w:rPr>
              <w:t>Profitable in Year 1 — 28.5% margin</w:t>
            </w:r>
          </w:p>
        </w:tc>
      </w:tr>
    </w:tbl>
    <w:p w14:paraId="6AF68FE8"/>
    <w:p w14:paraId="0CA7595B">
      <w:pPr>
        <w:pStyle w:val="4"/>
        <w:spacing w:before="180" w:after="80"/>
      </w:pPr>
      <w:r>
        <w:rPr>
          <w:rFonts w:ascii="Arial" w:hAnsi="Arial" w:eastAsia="Arial" w:cs="Arial"/>
          <w:b/>
          <w:bCs/>
          <w:color w:val="374649"/>
          <w:sz w:val="24"/>
          <w:szCs w:val="24"/>
        </w:rPr>
        <w:t>2.5.2 Sample Investment Transaction Fee Examples (Platform Fee = 5%)</w:t>
      </w:r>
    </w:p>
    <w:tbl>
      <w:tblPr>
        <w:tblStyle w:val="9"/>
        <w:tblW w:w="8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1200"/>
        <w:gridCol w:w="1800"/>
        <w:gridCol w:w="1400"/>
        <w:gridCol w:w="1400"/>
        <w:gridCol w:w="1560"/>
      </w:tblGrid>
      <w:tr w14:paraId="2DEF3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3A7AA63">
            <w:pPr>
              <w:jc w:val="center"/>
            </w:pPr>
            <w:r>
              <w:rPr>
                <w:rFonts w:ascii="Arial" w:hAnsi="Arial" w:eastAsia="Arial" w:cs="Arial"/>
                <w:b/>
                <w:bCs/>
                <w:color w:val="FFFFFF"/>
                <w:sz w:val="18"/>
                <w:szCs w:val="18"/>
              </w:rPr>
              <w:t>Ref#</w:t>
            </w:r>
          </w:p>
        </w:tc>
        <w:tc>
          <w:tcPr>
            <w:tcW w:w="1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5F0B58D">
            <w:pPr>
              <w:jc w:val="center"/>
            </w:pPr>
            <w:r>
              <w:rPr>
                <w:rFonts w:ascii="Arial" w:hAnsi="Arial" w:eastAsia="Arial" w:cs="Arial"/>
                <w:b/>
                <w:bCs/>
                <w:color w:val="FFFFFF"/>
                <w:sz w:val="18"/>
                <w:szCs w:val="18"/>
              </w:rPr>
              <w:t>Investor</w:t>
            </w:r>
          </w:p>
        </w:tc>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87DB314">
            <w:pPr>
              <w:jc w:val="center"/>
            </w:pPr>
            <w:r>
              <w:rPr>
                <w:rFonts w:ascii="Arial" w:hAnsi="Arial" w:eastAsia="Arial" w:cs="Arial"/>
                <w:b/>
                <w:bCs/>
                <w:color w:val="FFFFFF"/>
                <w:sz w:val="18"/>
                <w:szCs w:val="18"/>
              </w:rPr>
              <w:t>Project</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3DB9A25">
            <w:pPr>
              <w:jc w:val="center"/>
            </w:pPr>
            <w:r>
              <w:rPr>
                <w:rFonts w:ascii="Arial" w:hAnsi="Arial" w:eastAsia="Arial" w:cs="Arial"/>
                <w:b/>
                <w:bCs/>
                <w:color w:val="FFFFFF"/>
                <w:sz w:val="18"/>
                <w:szCs w:val="18"/>
              </w:rPr>
              <w:t>Investment (EGP)</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24C9540">
            <w:pPr>
              <w:jc w:val="center"/>
            </w:pPr>
            <w:r>
              <w:rPr>
                <w:rFonts w:ascii="Arial" w:hAnsi="Arial" w:eastAsia="Arial" w:cs="Arial"/>
                <w:b/>
                <w:bCs/>
                <w:color w:val="FFFFFF"/>
                <w:sz w:val="18"/>
                <w:szCs w:val="18"/>
              </w:rPr>
              <w:t>Platform Fee</w:t>
            </w:r>
          </w:p>
        </w:tc>
        <w:tc>
          <w:tcPr>
            <w:tcW w:w="15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114641A">
            <w:pPr>
              <w:jc w:val="center"/>
            </w:pPr>
            <w:r>
              <w:rPr>
                <w:rFonts w:ascii="Arial" w:hAnsi="Arial" w:eastAsia="Arial" w:cs="Arial"/>
                <w:b/>
                <w:bCs/>
                <w:color w:val="FFFFFF"/>
                <w:sz w:val="18"/>
                <w:szCs w:val="18"/>
              </w:rPr>
              <w:t>Transferred to Startup (EGP)</w:t>
            </w:r>
          </w:p>
        </w:tc>
      </w:tr>
      <w:tr w14:paraId="02766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469E88">
            <w:pPr>
              <w:jc w:val="left"/>
            </w:pPr>
            <w:r>
              <w:rPr>
                <w:rFonts w:ascii="Times New Roman" w:hAnsi="Times New Roman" w:eastAsia="Times New Roman" w:cs="Times New Roman"/>
                <w:sz w:val="18"/>
                <w:szCs w:val="18"/>
              </w:rPr>
              <w:t>INV-001</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A26B2D">
            <w:pPr>
              <w:jc w:val="left"/>
            </w:pPr>
            <w:r>
              <w:rPr>
                <w:rFonts w:ascii="Times New Roman" w:hAnsi="Times New Roman" w:eastAsia="Times New Roman" w:cs="Times New Roman"/>
                <w:sz w:val="18"/>
                <w:szCs w:val="18"/>
              </w:rPr>
              <w:t>Investor A</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EF1AD2D">
            <w:pPr>
              <w:jc w:val="left"/>
            </w:pPr>
            <w:r>
              <w:rPr>
                <w:rFonts w:ascii="Times New Roman" w:hAnsi="Times New Roman" w:eastAsia="Times New Roman" w:cs="Times New Roman"/>
                <w:sz w:val="18"/>
                <w:szCs w:val="18"/>
              </w:rPr>
              <w:t>GreenBox Egypt</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21E9EBF">
            <w:pPr>
              <w:jc w:val="left"/>
            </w:pPr>
            <w:r>
              <w:rPr>
                <w:rFonts w:ascii="Times New Roman" w:hAnsi="Times New Roman" w:eastAsia="Times New Roman" w:cs="Times New Roman"/>
                <w:sz w:val="18"/>
                <w:szCs w:val="18"/>
              </w:rPr>
              <w:t>250,000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2469935">
            <w:pPr>
              <w:jc w:val="left"/>
            </w:pPr>
            <w:r>
              <w:rPr>
                <w:rFonts w:ascii="Times New Roman" w:hAnsi="Times New Roman" w:eastAsia="Times New Roman" w:cs="Times New Roman"/>
                <w:sz w:val="18"/>
                <w:szCs w:val="18"/>
              </w:rPr>
              <w:t>12,500 (5%)</w:t>
            </w:r>
          </w:p>
        </w:tc>
        <w:tc>
          <w:tcPr>
            <w:tcW w:w="1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EBA6505">
            <w:pPr>
              <w:jc w:val="left"/>
            </w:pPr>
            <w:r>
              <w:rPr>
                <w:rFonts w:ascii="Times New Roman" w:hAnsi="Times New Roman" w:eastAsia="Times New Roman" w:cs="Times New Roman"/>
                <w:sz w:val="18"/>
                <w:szCs w:val="18"/>
              </w:rPr>
              <w:t>237,500</w:t>
            </w:r>
          </w:p>
        </w:tc>
      </w:tr>
      <w:tr w14:paraId="01DDB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4CEB40">
            <w:pPr>
              <w:jc w:val="left"/>
            </w:pPr>
            <w:r>
              <w:rPr>
                <w:rFonts w:ascii="Times New Roman" w:hAnsi="Times New Roman" w:eastAsia="Times New Roman" w:cs="Times New Roman"/>
                <w:sz w:val="18"/>
                <w:szCs w:val="18"/>
              </w:rPr>
              <w:t>INV-002</w:t>
            </w:r>
          </w:p>
        </w:tc>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4BA2C67">
            <w:pPr>
              <w:jc w:val="left"/>
            </w:pPr>
            <w:r>
              <w:rPr>
                <w:rFonts w:ascii="Times New Roman" w:hAnsi="Times New Roman" w:eastAsia="Times New Roman" w:cs="Times New Roman"/>
                <w:sz w:val="18"/>
                <w:szCs w:val="18"/>
              </w:rPr>
              <w:t>Investor B</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9203FCA">
            <w:pPr>
              <w:jc w:val="left"/>
            </w:pPr>
            <w:r>
              <w:rPr>
                <w:rFonts w:ascii="Times New Roman" w:hAnsi="Times New Roman" w:eastAsia="Times New Roman" w:cs="Times New Roman"/>
                <w:sz w:val="18"/>
                <w:szCs w:val="18"/>
              </w:rPr>
              <w:t>GreenBox Egypt</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F45E615">
            <w:pPr>
              <w:jc w:val="left"/>
            </w:pPr>
            <w:r>
              <w:rPr>
                <w:rFonts w:ascii="Times New Roman" w:hAnsi="Times New Roman" w:eastAsia="Times New Roman" w:cs="Times New Roman"/>
                <w:sz w:val="18"/>
                <w:szCs w:val="18"/>
              </w:rPr>
              <w:t>500,000</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AB2C78">
            <w:pPr>
              <w:jc w:val="left"/>
            </w:pPr>
            <w:r>
              <w:rPr>
                <w:rFonts w:ascii="Times New Roman" w:hAnsi="Times New Roman" w:eastAsia="Times New Roman" w:cs="Times New Roman"/>
                <w:sz w:val="18"/>
                <w:szCs w:val="18"/>
              </w:rPr>
              <w:t>25,000 (5%)</w:t>
            </w:r>
          </w:p>
        </w:tc>
        <w:tc>
          <w:tcPr>
            <w:tcW w:w="1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F67F4FC">
            <w:pPr>
              <w:jc w:val="left"/>
            </w:pPr>
            <w:r>
              <w:rPr>
                <w:rFonts w:ascii="Times New Roman" w:hAnsi="Times New Roman" w:eastAsia="Times New Roman" w:cs="Times New Roman"/>
                <w:sz w:val="18"/>
                <w:szCs w:val="18"/>
              </w:rPr>
              <w:t>475,000</w:t>
            </w:r>
          </w:p>
        </w:tc>
      </w:tr>
      <w:tr w14:paraId="3EDA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4838ACE">
            <w:pPr>
              <w:jc w:val="left"/>
            </w:pPr>
            <w:r>
              <w:rPr>
                <w:rFonts w:ascii="Times New Roman" w:hAnsi="Times New Roman" w:eastAsia="Times New Roman" w:cs="Times New Roman"/>
                <w:sz w:val="18"/>
                <w:szCs w:val="18"/>
              </w:rPr>
              <w:t>INV-003</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9D8288">
            <w:pPr>
              <w:jc w:val="left"/>
            </w:pPr>
            <w:r>
              <w:rPr>
                <w:rFonts w:ascii="Times New Roman" w:hAnsi="Times New Roman" w:eastAsia="Times New Roman" w:cs="Times New Roman"/>
                <w:sz w:val="18"/>
                <w:szCs w:val="18"/>
              </w:rPr>
              <w:t>Investor C</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37A89DD">
            <w:pPr>
              <w:jc w:val="left"/>
            </w:pPr>
            <w:r>
              <w:rPr>
                <w:rFonts w:ascii="Times New Roman" w:hAnsi="Times New Roman" w:eastAsia="Times New Roman" w:cs="Times New Roman"/>
                <w:sz w:val="18"/>
                <w:szCs w:val="18"/>
              </w:rPr>
              <w:t>TechSeed EG</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D74D1E2">
            <w:pPr>
              <w:jc w:val="left"/>
            </w:pPr>
            <w:r>
              <w:rPr>
                <w:rFonts w:ascii="Times New Roman" w:hAnsi="Times New Roman" w:eastAsia="Times New Roman" w:cs="Times New Roman"/>
                <w:sz w:val="18"/>
                <w:szCs w:val="18"/>
              </w:rPr>
              <w:t>100,000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D2F755">
            <w:pPr>
              <w:jc w:val="left"/>
            </w:pPr>
            <w:r>
              <w:rPr>
                <w:rFonts w:ascii="Times New Roman" w:hAnsi="Times New Roman" w:eastAsia="Times New Roman" w:cs="Times New Roman"/>
                <w:sz w:val="18"/>
                <w:szCs w:val="18"/>
              </w:rPr>
              <w:t>5,000 (5%)</w:t>
            </w:r>
          </w:p>
        </w:tc>
        <w:tc>
          <w:tcPr>
            <w:tcW w:w="1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31CA67">
            <w:pPr>
              <w:jc w:val="left"/>
            </w:pPr>
            <w:r>
              <w:rPr>
                <w:rFonts w:ascii="Times New Roman" w:hAnsi="Times New Roman" w:eastAsia="Times New Roman" w:cs="Times New Roman"/>
                <w:sz w:val="18"/>
                <w:szCs w:val="18"/>
              </w:rPr>
              <w:t>95,000</w:t>
            </w:r>
          </w:p>
        </w:tc>
      </w:tr>
      <w:tr w14:paraId="1ABD6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3FE6B3">
            <w:pPr>
              <w:jc w:val="left"/>
            </w:pPr>
            <w:r>
              <w:rPr>
                <w:rFonts w:ascii="Times New Roman" w:hAnsi="Times New Roman" w:eastAsia="Times New Roman" w:cs="Times New Roman"/>
                <w:sz w:val="18"/>
                <w:szCs w:val="18"/>
              </w:rPr>
              <w:t>INV-004</w:t>
            </w:r>
          </w:p>
        </w:tc>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1AD8170">
            <w:pPr>
              <w:jc w:val="left"/>
            </w:pPr>
            <w:r>
              <w:rPr>
                <w:rFonts w:ascii="Times New Roman" w:hAnsi="Times New Roman" w:eastAsia="Times New Roman" w:cs="Times New Roman"/>
                <w:sz w:val="18"/>
                <w:szCs w:val="18"/>
              </w:rPr>
              <w:t>Investor D</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B45CE72">
            <w:pPr>
              <w:jc w:val="left"/>
            </w:pPr>
            <w:r>
              <w:rPr>
                <w:rFonts w:ascii="Times New Roman" w:hAnsi="Times New Roman" w:eastAsia="Times New Roman" w:cs="Times New Roman"/>
                <w:sz w:val="18"/>
                <w:szCs w:val="18"/>
              </w:rPr>
              <w:t>AgroStart Egypt</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B43B0BC">
            <w:pPr>
              <w:jc w:val="left"/>
            </w:pPr>
            <w:r>
              <w:rPr>
                <w:rFonts w:ascii="Times New Roman" w:hAnsi="Times New Roman" w:eastAsia="Times New Roman" w:cs="Times New Roman"/>
                <w:sz w:val="18"/>
                <w:szCs w:val="18"/>
              </w:rPr>
              <w:t>750,000</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0C6C97">
            <w:pPr>
              <w:jc w:val="left"/>
            </w:pPr>
            <w:r>
              <w:rPr>
                <w:rFonts w:ascii="Times New Roman" w:hAnsi="Times New Roman" w:eastAsia="Times New Roman" w:cs="Times New Roman"/>
                <w:sz w:val="18"/>
                <w:szCs w:val="18"/>
              </w:rPr>
              <w:t>37,500 (5%)</w:t>
            </w:r>
          </w:p>
        </w:tc>
        <w:tc>
          <w:tcPr>
            <w:tcW w:w="1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651C052">
            <w:pPr>
              <w:jc w:val="left"/>
            </w:pPr>
            <w:r>
              <w:rPr>
                <w:rFonts w:ascii="Times New Roman" w:hAnsi="Times New Roman" w:eastAsia="Times New Roman" w:cs="Times New Roman"/>
                <w:sz w:val="18"/>
                <w:szCs w:val="18"/>
              </w:rPr>
              <w:t>712,500</w:t>
            </w:r>
          </w:p>
        </w:tc>
      </w:tr>
      <w:tr w14:paraId="03490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A92E23">
            <w:pPr>
              <w:jc w:val="left"/>
            </w:pPr>
            <w:r>
              <w:rPr>
                <w:rFonts w:ascii="Times New Roman" w:hAnsi="Times New Roman" w:eastAsia="Times New Roman" w:cs="Times New Roman"/>
                <w:sz w:val="18"/>
                <w:szCs w:val="18"/>
              </w:rPr>
              <w:t>INV-005</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2998A2">
            <w:pPr>
              <w:jc w:val="left"/>
            </w:pPr>
            <w:r>
              <w:rPr>
                <w:rFonts w:ascii="Times New Roman" w:hAnsi="Times New Roman" w:eastAsia="Times New Roman" w:cs="Times New Roman"/>
                <w:sz w:val="18"/>
                <w:szCs w:val="18"/>
              </w:rPr>
              <w:t>Investor E</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C2665BE">
            <w:pPr>
              <w:jc w:val="left"/>
            </w:pPr>
            <w:r>
              <w:rPr>
                <w:rFonts w:ascii="Times New Roman" w:hAnsi="Times New Roman" w:eastAsia="Times New Roman" w:cs="Times New Roman"/>
                <w:sz w:val="18"/>
                <w:szCs w:val="18"/>
              </w:rPr>
              <w:t>MediLink Egypt</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3A01A6">
            <w:pPr>
              <w:jc w:val="left"/>
            </w:pPr>
            <w:r>
              <w:rPr>
                <w:rFonts w:ascii="Times New Roman" w:hAnsi="Times New Roman" w:eastAsia="Times New Roman" w:cs="Times New Roman"/>
                <w:sz w:val="18"/>
                <w:szCs w:val="18"/>
              </w:rPr>
              <w:t>1,000,000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663C9B8">
            <w:pPr>
              <w:jc w:val="left"/>
            </w:pPr>
            <w:r>
              <w:rPr>
                <w:rFonts w:ascii="Times New Roman" w:hAnsi="Times New Roman" w:eastAsia="Times New Roman" w:cs="Times New Roman"/>
                <w:sz w:val="18"/>
                <w:szCs w:val="18"/>
              </w:rPr>
              <w:t>50,000 (5%)</w:t>
            </w:r>
          </w:p>
        </w:tc>
        <w:tc>
          <w:tcPr>
            <w:tcW w:w="1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6EB0096">
            <w:pPr>
              <w:jc w:val="left"/>
            </w:pPr>
            <w:r>
              <w:rPr>
                <w:rFonts w:ascii="Times New Roman" w:hAnsi="Times New Roman" w:eastAsia="Times New Roman" w:cs="Times New Roman"/>
                <w:sz w:val="18"/>
                <w:szCs w:val="18"/>
              </w:rPr>
              <w:t>950,000</w:t>
            </w:r>
          </w:p>
        </w:tc>
      </w:tr>
    </w:tbl>
    <w:p w14:paraId="40F455E3">
      <w:pPr>
        <w:sectPr>
          <w:pgSz w:w="12240" w:h="15840"/>
          <w:pgMar w:top="1440" w:right="1440" w:bottom="1440" w:left="1440" w:header="708" w:footer="708" w:gutter="0"/>
          <w:cols w:space="720" w:num="1"/>
          <w:docGrid w:linePitch="360" w:charSpace="0"/>
        </w:sectPr>
      </w:pPr>
    </w:p>
    <w:p w14:paraId="76C7342F">
      <w:pPr>
        <w:pStyle w:val="2"/>
        <w:spacing w:before="300" w:after="200"/>
      </w:pPr>
      <w:r>
        <w:rPr>
          <w:rFonts w:ascii="Arial" w:hAnsi="Arial" w:eastAsia="Arial" w:cs="Arial"/>
          <w:b/>
          <w:bCs/>
          <w:color w:val="1F3864"/>
          <w:sz w:val="36"/>
          <w:szCs w:val="36"/>
        </w:rPr>
        <w:t>Chapter 3: System Analysis</w:t>
      </w:r>
    </w:p>
    <w:p w14:paraId="34E82135">
      <w:pPr>
        <w:pStyle w:val="3"/>
        <w:spacing w:before="240" w:after="120"/>
      </w:pPr>
      <w:r>
        <w:rPr>
          <w:rFonts w:ascii="Arial" w:hAnsi="Arial" w:eastAsia="Arial" w:cs="Arial"/>
          <w:b/>
          <w:bCs/>
          <w:color w:val="2E75B6"/>
          <w:sz w:val="28"/>
          <w:szCs w:val="28"/>
        </w:rPr>
        <w:t>3.1 Requirements Elicitation</w:t>
      </w:r>
    </w:p>
    <w:p w14:paraId="0D51B900">
      <w:pPr>
        <w:spacing w:before="80" w:after="80" w:line="276" w:lineRule="auto"/>
        <w:jc w:val="left"/>
      </w:pPr>
      <w:r>
        <w:rPr>
          <w:rFonts w:ascii="Times New Roman" w:hAnsi="Times New Roman" w:eastAsia="Times New Roman" w:cs="Times New Roman"/>
          <w:b w:val="0"/>
          <w:bCs w:val="0"/>
          <w:i w:val="0"/>
          <w:iCs w:val="0"/>
          <w:color w:val="000000"/>
          <w:sz w:val="22"/>
          <w:szCs w:val="22"/>
        </w:rPr>
        <w:t>Requirements were gathered through a combination of structured pilot study interviews (with entrepreneurs and individual investors), a questionnaire distributed to 35 participants, competitive analysis of existing platforms, and academic literature review. The elicitation process identified the following critical business needs:</w:t>
      </w:r>
    </w:p>
    <w:p w14:paraId="7A3479CB">
      <w:pPr>
        <w:pStyle w:val="18"/>
        <w:numPr>
          <w:ilvl w:val="0"/>
          <w:numId w:val="1"/>
        </w:numPr>
        <w:spacing w:before="40" w:after="40"/>
      </w:pPr>
      <w:r>
        <w:rPr>
          <w:rFonts w:ascii="Times New Roman" w:hAnsi="Times New Roman" w:eastAsia="Times New Roman" w:cs="Times New Roman"/>
          <w:sz w:val="22"/>
          <w:szCs w:val="22"/>
        </w:rPr>
        <w:t>Entrepreneurs need a simple, low-friction pathway to present their project ideas to verified investors without mandatory legal formalities.</w:t>
      </w:r>
    </w:p>
    <w:p w14:paraId="479F69BD">
      <w:pPr>
        <w:pStyle w:val="18"/>
        <w:numPr>
          <w:ilvl w:val="0"/>
          <w:numId w:val="1"/>
        </w:numPr>
        <w:spacing w:before="40" w:after="40"/>
      </w:pPr>
      <w:r>
        <w:rPr>
          <w:rFonts w:ascii="Times New Roman" w:hAnsi="Times New Roman" w:eastAsia="Times New Roman" w:cs="Times New Roman"/>
          <w:sz w:val="22"/>
          <w:szCs w:val="22"/>
        </w:rPr>
        <w:t>Investors need a platform that provides transparent, admin-verified project information and a clear transaction record for every investment.</w:t>
      </w:r>
    </w:p>
    <w:p w14:paraId="4C0D8B9E">
      <w:pPr>
        <w:pStyle w:val="18"/>
        <w:numPr>
          <w:ilvl w:val="0"/>
          <w:numId w:val="1"/>
        </w:numPr>
        <w:spacing w:before="40" w:after="40"/>
      </w:pPr>
      <w:r>
        <w:rPr>
          <w:rFonts w:ascii="Times New Roman" w:hAnsi="Times New Roman" w:eastAsia="Times New Roman" w:cs="Times New Roman"/>
          <w:sz w:val="22"/>
          <w:szCs w:val="22"/>
        </w:rPr>
        <w:t>Administrators need a centralized dashboard to manage users, review projects, track platform earnings, and maintain system integrity.</w:t>
      </w:r>
    </w:p>
    <w:p w14:paraId="687039E2">
      <w:pPr>
        <w:pStyle w:val="18"/>
        <w:numPr>
          <w:ilvl w:val="0"/>
          <w:numId w:val="1"/>
        </w:numPr>
        <w:spacing w:before="40" w:after="40"/>
      </w:pPr>
      <w:r>
        <w:rPr>
          <w:rFonts w:ascii="Times New Roman" w:hAnsi="Times New Roman" w:eastAsia="Times New Roman" w:cs="Times New Roman"/>
          <w:sz w:val="22"/>
          <w:szCs w:val="22"/>
        </w:rPr>
        <w:t>All stakeholders require a secure authentication mechanism with role-specific access control.</w:t>
      </w:r>
    </w:p>
    <w:p w14:paraId="25159B91">
      <w:pPr>
        <w:pStyle w:val="18"/>
        <w:numPr>
          <w:ilvl w:val="0"/>
          <w:numId w:val="1"/>
        </w:numPr>
        <w:spacing w:before="40" w:after="40"/>
      </w:pPr>
      <w:r>
        <w:rPr>
          <w:rFonts w:ascii="Times New Roman" w:hAnsi="Times New Roman" w:eastAsia="Times New Roman" w:cs="Times New Roman"/>
          <w:sz w:val="22"/>
          <w:szCs w:val="22"/>
        </w:rPr>
        <w:t>The platform must be accessible on both desktop and mobile devices through a responsive web interface.</w:t>
      </w:r>
    </w:p>
    <w:p w14:paraId="0834ABCD">
      <w:pPr>
        <w:pStyle w:val="3"/>
        <w:spacing w:before="240" w:after="120"/>
      </w:pPr>
      <w:r>
        <w:rPr>
          <w:rFonts w:ascii="Arial" w:hAnsi="Arial" w:eastAsia="Arial" w:cs="Arial"/>
          <w:b/>
          <w:bCs/>
          <w:color w:val="2E75B6"/>
          <w:sz w:val="28"/>
          <w:szCs w:val="28"/>
        </w:rPr>
        <w:t>3.2 Stakeholder Analysis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96"/>
        <w:gridCol w:w="1031"/>
        <w:gridCol w:w="999"/>
        <w:gridCol w:w="5334"/>
      </w:tblGrid>
      <w:tr w14:paraId="72998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96"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04003E9">
            <w:pPr>
              <w:jc w:val="center"/>
            </w:pPr>
            <w:r>
              <w:rPr>
                <w:rFonts w:ascii="Arial" w:hAnsi="Arial" w:eastAsia="Arial" w:cs="Arial"/>
                <w:b/>
                <w:bCs/>
                <w:color w:val="FFFFFF"/>
                <w:sz w:val="18"/>
                <w:szCs w:val="18"/>
              </w:rPr>
              <w:t>Stakeholder</w:t>
            </w:r>
          </w:p>
        </w:tc>
        <w:tc>
          <w:tcPr>
            <w:tcW w:w="1031"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BEB83F8">
            <w:pPr>
              <w:jc w:val="center"/>
            </w:pPr>
            <w:r>
              <w:rPr>
                <w:rFonts w:ascii="Arial" w:hAnsi="Arial" w:eastAsia="Arial" w:cs="Arial"/>
                <w:b/>
                <w:bCs/>
                <w:color w:val="FFFFFF"/>
                <w:sz w:val="18"/>
                <w:szCs w:val="18"/>
              </w:rPr>
              <w:t>Influence</w:t>
            </w:r>
          </w:p>
        </w:tc>
        <w:tc>
          <w:tcPr>
            <w:tcW w:w="999"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EC4D26B">
            <w:pPr>
              <w:jc w:val="center"/>
            </w:pPr>
            <w:r>
              <w:rPr>
                <w:rFonts w:ascii="Arial" w:hAnsi="Arial" w:eastAsia="Arial" w:cs="Arial"/>
                <w:b/>
                <w:bCs/>
                <w:color w:val="FFFFFF"/>
                <w:sz w:val="18"/>
                <w:szCs w:val="18"/>
              </w:rPr>
              <w:t>Interest</w:t>
            </w:r>
          </w:p>
        </w:tc>
        <w:tc>
          <w:tcPr>
            <w:tcW w:w="5334"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6B4AE31">
            <w:pPr>
              <w:jc w:val="center"/>
            </w:pPr>
            <w:r>
              <w:rPr>
                <w:rFonts w:ascii="Arial" w:hAnsi="Arial" w:eastAsia="Arial" w:cs="Arial"/>
                <w:b/>
                <w:bCs/>
                <w:color w:val="FFFFFF"/>
                <w:sz w:val="18"/>
                <w:szCs w:val="18"/>
              </w:rPr>
              <w:t>Role / Notes</w:t>
            </w:r>
          </w:p>
        </w:tc>
      </w:tr>
      <w:tr w14:paraId="4FADF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96"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C8AAFFB">
            <w:pPr>
              <w:jc w:val="left"/>
            </w:pPr>
            <w:r>
              <w:rPr>
                <w:rFonts w:ascii="Times New Roman" w:hAnsi="Times New Roman" w:eastAsia="Times New Roman" w:cs="Times New Roman"/>
                <w:sz w:val="18"/>
                <w:szCs w:val="18"/>
              </w:rPr>
              <w:t>Startup Owners</w:t>
            </w:r>
          </w:p>
        </w:tc>
        <w:tc>
          <w:tcPr>
            <w:tcW w:w="1031"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EF4168D">
            <w:pPr>
              <w:jc w:val="left"/>
            </w:pPr>
            <w:r>
              <w:rPr>
                <w:rFonts w:ascii="Times New Roman" w:hAnsi="Times New Roman" w:eastAsia="Times New Roman" w:cs="Times New Roman"/>
                <w:sz w:val="18"/>
                <w:szCs w:val="18"/>
              </w:rPr>
              <w:t>High</w:t>
            </w:r>
          </w:p>
        </w:tc>
        <w:tc>
          <w:tcPr>
            <w:tcW w:w="999"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D644BE6">
            <w:pPr>
              <w:jc w:val="left"/>
            </w:pPr>
            <w:r>
              <w:rPr>
                <w:rFonts w:ascii="Times New Roman" w:hAnsi="Times New Roman" w:eastAsia="Times New Roman" w:cs="Times New Roman"/>
                <w:sz w:val="18"/>
                <w:szCs w:val="18"/>
              </w:rPr>
              <w:t>High</w:t>
            </w:r>
          </w:p>
        </w:tc>
        <w:tc>
          <w:tcPr>
            <w:tcW w:w="5334"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3F69063">
            <w:pPr>
              <w:jc w:val="left"/>
            </w:pPr>
            <w:r>
              <w:rPr>
                <w:rFonts w:ascii="Times New Roman" w:hAnsi="Times New Roman" w:eastAsia="Times New Roman" w:cs="Times New Roman"/>
                <w:sz w:val="18"/>
                <w:szCs w:val="18"/>
              </w:rPr>
              <w:t>Primary — submits projects; tracks funding</w:t>
            </w:r>
          </w:p>
        </w:tc>
      </w:tr>
      <w:tr w14:paraId="5B089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9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C91577">
            <w:pPr>
              <w:jc w:val="left"/>
            </w:pPr>
            <w:r>
              <w:rPr>
                <w:rFonts w:ascii="Times New Roman" w:hAnsi="Times New Roman" w:eastAsia="Times New Roman" w:cs="Times New Roman"/>
                <w:sz w:val="18"/>
                <w:szCs w:val="18"/>
              </w:rPr>
              <w:t>Investors</w:t>
            </w:r>
          </w:p>
        </w:tc>
        <w:tc>
          <w:tcPr>
            <w:tcW w:w="1031"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D722321">
            <w:pPr>
              <w:jc w:val="left"/>
            </w:pPr>
            <w:r>
              <w:rPr>
                <w:rFonts w:ascii="Times New Roman" w:hAnsi="Times New Roman" w:eastAsia="Times New Roman" w:cs="Times New Roman"/>
                <w:sz w:val="18"/>
                <w:szCs w:val="18"/>
              </w:rPr>
              <w:t>High</w:t>
            </w:r>
          </w:p>
        </w:tc>
        <w:tc>
          <w:tcPr>
            <w:tcW w:w="999"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7F378FD">
            <w:pPr>
              <w:jc w:val="left"/>
            </w:pPr>
            <w:r>
              <w:rPr>
                <w:rFonts w:ascii="Times New Roman" w:hAnsi="Times New Roman" w:eastAsia="Times New Roman" w:cs="Times New Roman"/>
                <w:sz w:val="18"/>
                <w:szCs w:val="18"/>
              </w:rPr>
              <w:t>High</w:t>
            </w:r>
          </w:p>
        </w:tc>
        <w:tc>
          <w:tcPr>
            <w:tcW w:w="5334"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F365B78">
            <w:pPr>
              <w:jc w:val="left"/>
            </w:pPr>
            <w:r>
              <w:rPr>
                <w:rFonts w:ascii="Times New Roman" w:hAnsi="Times New Roman" w:eastAsia="Times New Roman" w:cs="Times New Roman"/>
                <w:sz w:val="18"/>
                <w:szCs w:val="18"/>
              </w:rPr>
              <w:t>Primary — browses and funds projects</w:t>
            </w:r>
          </w:p>
        </w:tc>
      </w:tr>
      <w:tr w14:paraId="32AC7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96"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AB6820">
            <w:pPr>
              <w:jc w:val="left"/>
            </w:pPr>
            <w:r>
              <w:rPr>
                <w:rFonts w:ascii="Times New Roman" w:hAnsi="Times New Roman" w:eastAsia="Times New Roman" w:cs="Times New Roman"/>
                <w:sz w:val="18"/>
                <w:szCs w:val="18"/>
              </w:rPr>
              <w:t>Administrators</w:t>
            </w:r>
          </w:p>
        </w:tc>
        <w:tc>
          <w:tcPr>
            <w:tcW w:w="1031"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AEFC8F">
            <w:pPr>
              <w:jc w:val="left"/>
            </w:pPr>
            <w:r>
              <w:rPr>
                <w:rFonts w:ascii="Times New Roman" w:hAnsi="Times New Roman" w:eastAsia="Times New Roman" w:cs="Times New Roman"/>
                <w:sz w:val="18"/>
                <w:szCs w:val="18"/>
              </w:rPr>
              <w:t>High</w:t>
            </w:r>
          </w:p>
        </w:tc>
        <w:tc>
          <w:tcPr>
            <w:tcW w:w="999"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604920D">
            <w:pPr>
              <w:jc w:val="left"/>
            </w:pPr>
            <w:r>
              <w:rPr>
                <w:rFonts w:ascii="Times New Roman" w:hAnsi="Times New Roman" w:eastAsia="Times New Roman" w:cs="Times New Roman"/>
                <w:sz w:val="18"/>
                <w:szCs w:val="18"/>
              </w:rPr>
              <w:t>High</w:t>
            </w:r>
          </w:p>
        </w:tc>
        <w:tc>
          <w:tcPr>
            <w:tcW w:w="5334"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A05B1F9">
            <w:pPr>
              <w:jc w:val="left"/>
            </w:pPr>
            <w:r>
              <w:rPr>
                <w:rFonts w:ascii="Times New Roman" w:hAnsi="Times New Roman" w:eastAsia="Times New Roman" w:cs="Times New Roman"/>
                <w:sz w:val="18"/>
                <w:szCs w:val="18"/>
              </w:rPr>
              <w:t>Primary — manages entire platform ecosystem</w:t>
            </w:r>
          </w:p>
        </w:tc>
      </w:tr>
      <w:tr w14:paraId="0DAC1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96"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645624A">
            <w:pPr>
              <w:jc w:val="left"/>
            </w:pPr>
            <w:r>
              <w:rPr>
                <w:rFonts w:ascii="Times New Roman" w:hAnsi="Times New Roman" w:eastAsia="Times New Roman" w:cs="Times New Roman"/>
                <w:sz w:val="18"/>
                <w:szCs w:val="18"/>
              </w:rPr>
              <w:t>FRA (Regulator)</w:t>
            </w:r>
          </w:p>
        </w:tc>
        <w:tc>
          <w:tcPr>
            <w:tcW w:w="1031"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FE0B2B">
            <w:pPr>
              <w:jc w:val="left"/>
            </w:pPr>
            <w:r>
              <w:rPr>
                <w:rFonts w:ascii="Times New Roman" w:hAnsi="Times New Roman" w:eastAsia="Times New Roman" w:cs="Times New Roman"/>
                <w:sz w:val="18"/>
                <w:szCs w:val="18"/>
              </w:rPr>
              <w:t>Medium</w:t>
            </w:r>
          </w:p>
        </w:tc>
        <w:tc>
          <w:tcPr>
            <w:tcW w:w="999"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1FC613F">
            <w:pPr>
              <w:jc w:val="left"/>
            </w:pPr>
            <w:r>
              <w:rPr>
                <w:rFonts w:ascii="Times New Roman" w:hAnsi="Times New Roman" w:eastAsia="Times New Roman" w:cs="Times New Roman"/>
                <w:sz w:val="18"/>
                <w:szCs w:val="18"/>
              </w:rPr>
              <w:t>High</w:t>
            </w:r>
          </w:p>
        </w:tc>
        <w:tc>
          <w:tcPr>
            <w:tcW w:w="5334"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4C62243">
            <w:pPr>
              <w:jc w:val="left"/>
            </w:pPr>
            <w:r>
              <w:rPr>
                <w:rFonts w:ascii="Times New Roman" w:hAnsi="Times New Roman" w:eastAsia="Times New Roman" w:cs="Times New Roman"/>
                <w:sz w:val="18"/>
                <w:szCs w:val="18"/>
              </w:rPr>
              <w:t>External — regulatory compliance audience</w:t>
            </w:r>
          </w:p>
        </w:tc>
      </w:tr>
      <w:tr w14:paraId="46B28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9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5B18943">
            <w:pPr>
              <w:jc w:val="left"/>
            </w:pPr>
            <w:r>
              <w:rPr>
                <w:rFonts w:ascii="Times New Roman" w:hAnsi="Times New Roman" w:eastAsia="Times New Roman" w:cs="Times New Roman"/>
                <w:sz w:val="18"/>
                <w:szCs w:val="18"/>
              </w:rPr>
              <w:t>Development Team</w:t>
            </w:r>
          </w:p>
        </w:tc>
        <w:tc>
          <w:tcPr>
            <w:tcW w:w="1031"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E06BE46">
            <w:pPr>
              <w:jc w:val="left"/>
            </w:pPr>
            <w:r>
              <w:rPr>
                <w:rFonts w:ascii="Times New Roman" w:hAnsi="Times New Roman" w:eastAsia="Times New Roman" w:cs="Times New Roman"/>
                <w:sz w:val="18"/>
                <w:szCs w:val="18"/>
              </w:rPr>
              <w:t>High</w:t>
            </w:r>
          </w:p>
        </w:tc>
        <w:tc>
          <w:tcPr>
            <w:tcW w:w="999"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63C194D">
            <w:pPr>
              <w:jc w:val="left"/>
            </w:pPr>
            <w:r>
              <w:rPr>
                <w:rFonts w:ascii="Times New Roman" w:hAnsi="Times New Roman" w:eastAsia="Times New Roman" w:cs="Times New Roman"/>
                <w:sz w:val="18"/>
                <w:szCs w:val="18"/>
              </w:rPr>
              <w:t>Medium</w:t>
            </w:r>
          </w:p>
        </w:tc>
        <w:tc>
          <w:tcPr>
            <w:tcW w:w="5334"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85822DD">
            <w:pPr>
              <w:jc w:val="left"/>
            </w:pPr>
            <w:r>
              <w:rPr>
                <w:rFonts w:ascii="Times New Roman" w:hAnsi="Times New Roman" w:eastAsia="Times New Roman" w:cs="Times New Roman"/>
                <w:sz w:val="18"/>
                <w:szCs w:val="18"/>
              </w:rPr>
              <w:t>Internal — builds and maintains the system</w:t>
            </w:r>
          </w:p>
        </w:tc>
      </w:tr>
    </w:tbl>
    <w:p w14:paraId="522B11B2"/>
    <w:p w14:paraId="255D3100">
      <w:pPr>
        <w:pStyle w:val="3"/>
        <w:spacing w:before="240" w:after="120"/>
      </w:pPr>
      <w:r>
        <w:rPr>
          <w:rFonts w:ascii="Arial" w:hAnsi="Arial" w:eastAsia="Arial" w:cs="Arial"/>
          <w:b/>
          <w:bCs/>
          <w:color w:val="2E75B6"/>
          <w:sz w:val="28"/>
          <w:szCs w:val="28"/>
        </w:rPr>
        <w:t>3.3 Functional Requirements</w:t>
      </w:r>
    </w:p>
    <w:tbl>
      <w:tblPr>
        <w:tblStyle w:val="9"/>
        <w:tblW w:w="8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
        <w:gridCol w:w="1988"/>
        <w:gridCol w:w="5145"/>
        <w:gridCol w:w="871"/>
      </w:tblGrid>
      <w:tr w14:paraId="601ED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CD33DA4">
            <w:pPr>
              <w:jc w:val="center"/>
            </w:pPr>
            <w:r>
              <w:rPr>
                <w:rFonts w:ascii="Arial" w:hAnsi="Arial" w:eastAsia="Arial" w:cs="Arial"/>
                <w:b/>
                <w:bCs/>
                <w:color w:val="FFFFFF"/>
                <w:sz w:val="18"/>
                <w:szCs w:val="18"/>
              </w:rPr>
              <w:t>ID</w:t>
            </w:r>
          </w:p>
        </w:tc>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54233E6">
            <w:pPr>
              <w:jc w:val="center"/>
            </w:pPr>
            <w:r>
              <w:rPr>
                <w:rFonts w:ascii="Arial" w:hAnsi="Arial" w:eastAsia="Arial" w:cs="Arial"/>
                <w:b/>
                <w:bCs/>
                <w:color w:val="FFFFFF"/>
                <w:sz w:val="18"/>
                <w:szCs w:val="18"/>
              </w:rPr>
              <w:t>Feature</w:t>
            </w:r>
          </w:p>
        </w:tc>
        <w:tc>
          <w:tcPr>
            <w:tcW w:w="5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4D62219">
            <w:pPr>
              <w:jc w:val="center"/>
            </w:pPr>
            <w:r>
              <w:rPr>
                <w:rFonts w:ascii="Arial" w:hAnsi="Arial" w:eastAsia="Arial" w:cs="Arial"/>
                <w:b/>
                <w:bCs/>
                <w:color w:val="FFFFFF"/>
                <w:sz w:val="18"/>
                <w:szCs w:val="18"/>
              </w:rPr>
              <w:t>Description</w:t>
            </w:r>
          </w:p>
        </w:tc>
        <w:tc>
          <w:tcPr>
            <w:tcW w:w="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EF9CE66">
            <w:pPr>
              <w:jc w:val="center"/>
            </w:pPr>
            <w:r>
              <w:rPr>
                <w:rFonts w:ascii="Arial" w:hAnsi="Arial" w:eastAsia="Arial" w:cs="Arial"/>
                <w:b/>
                <w:bCs/>
                <w:color w:val="FFFFFF"/>
                <w:sz w:val="18"/>
                <w:szCs w:val="18"/>
              </w:rPr>
              <w:t>Priority</w:t>
            </w:r>
          </w:p>
        </w:tc>
      </w:tr>
      <w:tr w14:paraId="670E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49608CF">
            <w:pPr>
              <w:jc w:val="left"/>
            </w:pPr>
            <w:r>
              <w:rPr>
                <w:rFonts w:ascii="Times New Roman" w:hAnsi="Times New Roman" w:eastAsia="Times New Roman" w:cs="Times New Roman"/>
                <w:sz w:val="18"/>
                <w:szCs w:val="18"/>
              </w:rPr>
              <w:t>FR-001</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7D9E298">
            <w:pPr>
              <w:jc w:val="left"/>
            </w:pPr>
            <w:r>
              <w:rPr>
                <w:rFonts w:ascii="Times New Roman" w:hAnsi="Times New Roman" w:eastAsia="Times New Roman" w:cs="Times New Roman"/>
                <w:sz w:val="18"/>
                <w:szCs w:val="18"/>
              </w:rPr>
              <w:t>User Registration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E0E031E">
            <w:pPr>
              <w:jc w:val="left"/>
            </w:pPr>
            <w:r>
              <w:rPr>
                <w:rFonts w:ascii="Times New Roman" w:hAnsi="Times New Roman" w:eastAsia="Times New Roman" w:cs="Times New Roman"/>
                <w:sz w:val="18"/>
                <w:szCs w:val="18"/>
              </w:rPr>
              <w:t>Users can register with name, email, password, and role selection (investor/startup owner).</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D50607B">
            <w:pPr>
              <w:jc w:val="left"/>
            </w:pPr>
            <w:r>
              <w:rPr>
                <w:rFonts w:ascii="Times New Roman" w:hAnsi="Times New Roman" w:eastAsia="Times New Roman" w:cs="Times New Roman"/>
                <w:sz w:val="18"/>
                <w:szCs w:val="18"/>
              </w:rPr>
              <w:t>High</w:t>
            </w:r>
          </w:p>
        </w:tc>
      </w:tr>
      <w:tr w14:paraId="60614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BD83AE9">
            <w:pPr>
              <w:jc w:val="left"/>
            </w:pPr>
            <w:r>
              <w:rPr>
                <w:rFonts w:ascii="Times New Roman" w:hAnsi="Times New Roman" w:eastAsia="Times New Roman" w:cs="Times New Roman"/>
                <w:sz w:val="18"/>
                <w:szCs w:val="18"/>
              </w:rPr>
              <w:t>FR-002</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60B9DC">
            <w:pPr>
              <w:jc w:val="left"/>
            </w:pPr>
            <w:r>
              <w:rPr>
                <w:rFonts w:ascii="Times New Roman" w:hAnsi="Times New Roman" w:eastAsia="Times New Roman" w:cs="Times New Roman"/>
                <w:sz w:val="18"/>
                <w:szCs w:val="18"/>
              </w:rPr>
              <w:t>User Login</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9EBE8A6">
            <w:pPr>
              <w:jc w:val="left"/>
            </w:pPr>
            <w:r>
              <w:rPr>
                <w:rFonts w:ascii="Times New Roman" w:hAnsi="Times New Roman" w:eastAsia="Times New Roman" w:cs="Times New Roman"/>
                <w:sz w:val="18"/>
                <w:szCs w:val="18"/>
              </w:rPr>
              <w:t>Registered users can log in with email and password; redirected to role-specific dashboard.</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131DA1D">
            <w:pPr>
              <w:jc w:val="left"/>
            </w:pPr>
            <w:r>
              <w:rPr>
                <w:rFonts w:ascii="Times New Roman" w:hAnsi="Times New Roman" w:eastAsia="Times New Roman" w:cs="Times New Roman"/>
                <w:sz w:val="18"/>
                <w:szCs w:val="18"/>
              </w:rPr>
              <w:t>Critical</w:t>
            </w:r>
          </w:p>
        </w:tc>
      </w:tr>
      <w:tr w14:paraId="094B7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57487CD">
            <w:pPr>
              <w:jc w:val="left"/>
            </w:pPr>
            <w:r>
              <w:rPr>
                <w:rFonts w:ascii="Times New Roman" w:hAnsi="Times New Roman" w:eastAsia="Times New Roman" w:cs="Times New Roman"/>
                <w:sz w:val="18"/>
                <w:szCs w:val="18"/>
              </w:rPr>
              <w:t>FR-003</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762DC9">
            <w:pPr>
              <w:jc w:val="left"/>
            </w:pPr>
            <w:r>
              <w:rPr>
                <w:rFonts w:ascii="Times New Roman" w:hAnsi="Times New Roman" w:eastAsia="Times New Roman" w:cs="Times New Roman"/>
                <w:sz w:val="18"/>
                <w:szCs w:val="18"/>
              </w:rPr>
              <w:t>Session Management</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BEF13F">
            <w:pPr>
              <w:jc w:val="left"/>
            </w:pPr>
            <w:r>
              <w:rPr>
                <w:rFonts w:ascii="Times New Roman" w:hAnsi="Times New Roman" w:eastAsia="Times New Roman" w:cs="Times New Roman"/>
                <w:sz w:val="18"/>
                <w:szCs w:val="18"/>
              </w:rPr>
              <w:t>System maintains secure sessions; logout clears session and redirects to home.</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475D95A">
            <w:pPr>
              <w:jc w:val="left"/>
            </w:pPr>
            <w:r>
              <w:rPr>
                <w:rFonts w:ascii="Times New Roman" w:hAnsi="Times New Roman" w:eastAsia="Times New Roman" w:cs="Times New Roman"/>
                <w:sz w:val="18"/>
                <w:szCs w:val="18"/>
              </w:rPr>
              <w:t>High</w:t>
            </w:r>
          </w:p>
        </w:tc>
      </w:tr>
      <w:tr w14:paraId="7302B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C5CFFE8">
            <w:pPr>
              <w:jc w:val="left"/>
            </w:pPr>
            <w:r>
              <w:rPr>
                <w:rFonts w:ascii="Times New Roman" w:hAnsi="Times New Roman" w:eastAsia="Times New Roman" w:cs="Times New Roman"/>
                <w:sz w:val="18"/>
                <w:szCs w:val="18"/>
              </w:rPr>
              <w:t>FR-004</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2702B5E">
            <w:pPr>
              <w:jc w:val="left"/>
            </w:pPr>
            <w:r>
              <w:rPr>
                <w:rFonts w:ascii="Times New Roman" w:hAnsi="Times New Roman" w:eastAsia="Times New Roman" w:cs="Times New Roman"/>
                <w:sz w:val="18"/>
                <w:szCs w:val="18"/>
              </w:rPr>
              <w:t>Role-Based Access Control</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078CD2">
            <w:pPr>
              <w:jc w:val="left"/>
            </w:pPr>
            <w:r>
              <w:rPr>
                <w:rFonts w:ascii="Times New Roman" w:hAnsi="Times New Roman" w:eastAsia="Times New Roman" w:cs="Times New Roman"/>
                <w:sz w:val="18"/>
                <w:szCs w:val="18"/>
              </w:rPr>
              <w:t>Each role (investor, startup_owner, admin) has distinct access rights enforced server-side.</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9DD00E8">
            <w:pPr>
              <w:jc w:val="left"/>
            </w:pPr>
            <w:r>
              <w:rPr>
                <w:rFonts w:ascii="Times New Roman" w:hAnsi="Times New Roman" w:eastAsia="Times New Roman" w:cs="Times New Roman"/>
                <w:sz w:val="18"/>
                <w:szCs w:val="18"/>
              </w:rPr>
              <w:t>Critical</w:t>
            </w:r>
          </w:p>
        </w:tc>
      </w:tr>
      <w:tr w14:paraId="1200C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5595666">
            <w:pPr>
              <w:jc w:val="left"/>
            </w:pPr>
            <w:r>
              <w:rPr>
                <w:rFonts w:ascii="Times New Roman" w:hAnsi="Times New Roman" w:eastAsia="Times New Roman" w:cs="Times New Roman"/>
                <w:sz w:val="18"/>
                <w:szCs w:val="18"/>
              </w:rPr>
              <w:t>FR-005</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C824DD5">
            <w:pPr>
              <w:jc w:val="left"/>
            </w:pPr>
            <w:r>
              <w:rPr>
                <w:rFonts w:ascii="Times New Roman" w:hAnsi="Times New Roman" w:eastAsia="Times New Roman" w:cs="Times New Roman"/>
                <w:sz w:val="18"/>
                <w:szCs w:val="18"/>
              </w:rPr>
              <w:t>Project Creation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2652CEC">
            <w:pPr>
              <w:jc w:val="left"/>
            </w:pPr>
            <w:r>
              <w:rPr>
                <w:rFonts w:ascii="Times New Roman" w:hAnsi="Times New Roman" w:eastAsia="Times New Roman" w:cs="Times New Roman"/>
                <w:sz w:val="18"/>
                <w:szCs w:val="18"/>
              </w:rPr>
              <w:t>Startup owners can create project profiles with title, description, category, funding goal, and duration.</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2404431">
            <w:pPr>
              <w:jc w:val="left"/>
            </w:pPr>
            <w:r>
              <w:rPr>
                <w:rFonts w:ascii="Times New Roman" w:hAnsi="Times New Roman" w:eastAsia="Times New Roman" w:cs="Times New Roman"/>
                <w:sz w:val="18"/>
                <w:szCs w:val="18"/>
              </w:rPr>
              <w:t>Critical</w:t>
            </w:r>
          </w:p>
        </w:tc>
      </w:tr>
      <w:tr w14:paraId="543FA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ECD316D">
            <w:pPr>
              <w:jc w:val="left"/>
            </w:pPr>
            <w:r>
              <w:rPr>
                <w:rFonts w:ascii="Times New Roman" w:hAnsi="Times New Roman" w:eastAsia="Times New Roman" w:cs="Times New Roman"/>
                <w:sz w:val="18"/>
                <w:szCs w:val="18"/>
              </w:rPr>
              <w:t>FR-006</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92F702">
            <w:pPr>
              <w:jc w:val="left"/>
            </w:pPr>
            <w:r>
              <w:rPr>
                <w:rFonts w:ascii="Times New Roman" w:hAnsi="Times New Roman" w:eastAsia="Times New Roman" w:cs="Times New Roman"/>
                <w:sz w:val="18"/>
                <w:szCs w:val="18"/>
              </w:rPr>
              <w:t>Project Editing</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C15CED8">
            <w:pPr>
              <w:jc w:val="left"/>
            </w:pPr>
            <w:r>
              <w:rPr>
                <w:rFonts w:ascii="Times New Roman" w:hAnsi="Times New Roman" w:eastAsia="Times New Roman" w:cs="Times New Roman"/>
                <w:sz w:val="18"/>
                <w:szCs w:val="18"/>
              </w:rPr>
              <w:t>Startup owners can edit pending (not yet approved) projects.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A0503B0">
            <w:pPr>
              <w:jc w:val="left"/>
            </w:pPr>
            <w:r>
              <w:rPr>
                <w:rFonts w:ascii="Times New Roman" w:hAnsi="Times New Roman" w:eastAsia="Times New Roman" w:cs="Times New Roman"/>
                <w:sz w:val="18"/>
                <w:szCs w:val="18"/>
              </w:rPr>
              <w:t>High</w:t>
            </w:r>
          </w:p>
        </w:tc>
      </w:tr>
      <w:tr w14:paraId="6A3F0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7AEB553">
            <w:pPr>
              <w:jc w:val="left"/>
            </w:pPr>
            <w:r>
              <w:rPr>
                <w:rFonts w:ascii="Times New Roman" w:hAnsi="Times New Roman" w:eastAsia="Times New Roman" w:cs="Times New Roman"/>
                <w:sz w:val="18"/>
                <w:szCs w:val="18"/>
              </w:rPr>
              <w:t>FR-007</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D87BE9">
            <w:pPr>
              <w:jc w:val="left"/>
            </w:pPr>
            <w:r>
              <w:rPr>
                <w:rFonts w:ascii="Times New Roman" w:hAnsi="Times New Roman" w:eastAsia="Times New Roman" w:cs="Times New Roman"/>
                <w:sz w:val="18"/>
                <w:szCs w:val="18"/>
              </w:rPr>
              <w:t>Project Deletion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A65B82">
            <w:pPr>
              <w:jc w:val="left"/>
            </w:pPr>
            <w:r>
              <w:rPr>
                <w:rFonts w:ascii="Times New Roman" w:hAnsi="Times New Roman" w:eastAsia="Times New Roman" w:cs="Times New Roman"/>
                <w:sz w:val="18"/>
                <w:szCs w:val="18"/>
              </w:rPr>
              <w:t>Startup owners can delete their own pending projects.</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651F608">
            <w:pPr>
              <w:jc w:val="left"/>
            </w:pPr>
            <w:r>
              <w:rPr>
                <w:rFonts w:ascii="Times New Roman" w:hAnsi="Times New Roman" w:eastAsia="Times New Roman" w:cs="Times New Roman"/>
                <w:sz w:val="18"/>
                <w:szCs w:val="18"/>
              </w:rPr>
              <w:t>High</w:t>
            </w:r>
          </w:p>
        </w:tc>
      </w:tr>
      <w:tr w14:paraId="0ADC6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CA76252">
            <w:pPr>
              <w:jc w:val="left"/>
            </w:pPr>
            <w:r>
              <w:rPr>
                <w:rFonts w:ascii="Times New Roman" w:hAnsi="Times New Roman" w:eastAsia="Times New Roman" w:cs="Times New Roman"/>
                <w:sz w:val="18"/>
                <w:szCs w:val="18"/>
              </w:rPr>
              <w:t>FR-008</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0EE4069">
            <w:pPr>
              <w:jc w:val="left"/>
            </w:pPr>
            <w:r>
              <w:rPr>
                <w:rFonts w:ascii="Times New Roman" w:hAnsi="Times New Roman" w:eastAsia="Times New Roman" w:cs="Times New Roman"/>
                <w:sz w:val="18"/>
                <w:szCs w:val="18"/>
              </w:rPr>
              <w:t>Project Browsing</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63B85B">
            <w:pPr>
              <w:jc w:val="left"/>
            </w:pPr>
            <w:r>
              <w:rPr>
                <w:rFonts w:ascii="Times New Roman" w:hAnsi="Times New Roman" w:eastAsia="Times New Roman" w:cs="Times New Roman"/>
                <w:sz w:val="18"/>
                <w:szCs w:val="18"/>
              </w:rPr>
              <w:t>Investors can browse all admin-approved projects with title, category, goal, and progress.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3DF5151">
            <w:pPr>
              <w:jc w:val="left"/>
            </w:pPr>
            <w:r>
              <w:rPr>
                <w:rFonts w:ascii="Times New Roman" w:hAnsi="Times New Roman" w:eastAsia="Times New Roman" w:cs="Times New Roman"/>
                <w:sz w:val="18"/>
                <w:szCs w:val="18"/>
              </w:rPr>
              <w:t>Critical</w:t>
            </w:r>
          </w:p>
        </w:tc>
      </w:tr>
      <w:tr w14:paraId="1C2BE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E6ED60">
            <w:pPr>
              <w:jc w:val="left"/>
            </w:pPr>
            <w:r>
              <w:rPr>
                <w:rFonts w:ascii="Times New Roman" w:hAnsi="Times New Roman" w:eastAsia="Times New Roman" w:cs="Times New Roman"/>
                <w:sz w:val="18"/>
                <w:szCs w:val="18"/>
              </w:rPr>
              <w:t>FR-009</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976B46D">
            <w:pPr>
              <w:jc w:val="left"/>
            </w:pPr>
            <w:r>
              <w:rPr>
                <w:rFonts w:ascii="Times New Roman" w:hAnsi="Times New Roman" w:eastAsia="Times New Roman" w:cs="Times New Roman"/>
                <w:sz w:val="18"/>
                <w:szCs w:val="18"/>
              </w:rPr>
              <w:t>Project Status Badges</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BCC2BA5">
            <w:pPr>
              <w:jc w:val="left"/>
            </w:pPr>
            <w:r>
              <w:rPr>
                <w:rFonts w:ascii="Times New Roman" w:hAnsi="Times New Roman" w:eastAsia="Times New Roman" w:cs="Times New Roman"/>
                <w:sz w:val="18"/>
                <w:szCs w:val="18"/>
              </w:rPr>
              <w:t>Color-coded badges indicate project status: Pending (yellow), Published (green), Rejected (red).</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4227AB2">
            <w:pPr>
              <w:jc w:val="left"/>
            </w:pPr>
            <w:r>
              <w:rPr>
                <w:rFonts w:ascii="Times New Roman" w:hAnsi="Times New Roman" w:eastAsia="Times New Roman" w:cs="Times New Roman"/>
                <w:sz w:val="18"/>
                <w:szCs w:val="18"/>
              </w:rPr>
              <w:t>Low</w:t>
            </w:r>
          </w:p>
        </w:tc>
      </w:tr>
      <w:tr w14:paraId="5D6F3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75D79BA">
            <w:pPr>
              <w:jc w:val="left"/>
            </w:pPr>
            <w:r>
              <w:rPr>
                <w:rFonts w:ascii="Times New Roman" w:hAnsi="Times New Roman" w:eastAsia="Times New Roman" w:cs="Times New Roman"/>
                <w:sz w:val="18"/>
                <w:szCs w:val="18"/>
              </w:rPr>
              <w:t>FR-010</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A1D1EFD">
            <w:pPr>
              <w:jc w:val="left"/>
            </w:pPr>
            <w:r>
              <w:rPr>
                <w:rFonts w:ascii="Times New Roman" w:hAnsi="Times New Roman" w:eastAsia="Times New Roman" w:cs="Times New Roman"/>
                <w:sz w:val="18"/>
                <w:szCs w:val="18"/>
              </w:rPr>
              <w:t>Admin Login</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43A7557">
            <w:pPr>
              <w:jc w:val="left"/>
            </w:pPr>
            <w:r>
              <w:rPr>
                <w:rFonts w:ascii="Times New Roman" w:hAnsi="Times New Roman" w:eastAsia="Times New Roman" w:cs="Times New Roman"/>
                <w:sz w:val="18"/>
                <w:szCs w:val="18"/>
              </w:rPr>
              <w:t>Administrators log in with admin credentials and are directed to the admin dashboard.</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39902B4">
            <w:pPr>
              <w:jc w:val="left"/>
            </w:pPr>
            <w:r>
              <w:rPr>
                <w:rFonts w:ascii="Times New Roman" w:hAnsi="Times New Roman" w:eastAsia="Times New Roman" w:cs="Times New Roman"/>
                <w:sz w:val="18"/>
                <w:szCs w:val="18"/>
              </w:rPr>
              <w:t>Critical</w:t>
            </w:r>
          </w:p>
        </w:tc>
      </w:tr>
      <w:tr w14:paraId="31A26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641ABF4">
            <w:pPr>
              <w:jc w:val="left"/>
            </w:pPr>
            <w:r>
              <w:rPr>
                <w:rFonts w:ascii="Times New Roman" w:hAnsi="Times New Roman" w:eastAsia="Times New Roman" w:cs="Times New Roman"/>
                <w:sz w:val="18"/>
                <w:szCs w:val="18"/>
              </w:rPr>
              <w:t>FR-011</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219998">
            <w:pPr>
              <w:jc w:val="left"/>
            </w:pPr>
            <w:r>
              <w:rPr>
                <w:rFonts w:ascii="Times New Roman" w:hAnsi="Times New Roman" w:eastAsia="Times New Roman" w:cs="Times New Roman"/>
                <w:sz w:val="18"/>
                <w:szCs w:val="18"/>
              </w:rPr>
              <w:t>Admin Dashboard</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20DFEDD">
            <w:pPr>
              <w:jc w:val="left"/>
            </w:pPr>
            <w:r>
              <w:rPr>
                <w:rFonts w:ascii="Times New Roman" w:hAnsi="Times New Roman" w:eastAsia="Times New Roman" w:cs="Times New Roman"/>
                <w:sz w:val="18"/>
                <w:szCs w:val="18"/>
              </w:rPr>
              <w:t>Dashboard displays total users, total projects, and cumulative platform earnings.</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97E7C4">
            <w:pPr>
              <w:jc w:val="left"/>
            </w:pPr>
            <w:r>
              <w:rPr>
                <w:rFonts w:ascii="Times New Roman" w:hAnsi="Times New Roman" w:eastAsia="Times New Roman" w:cs="Times New Roman"/>
                <w:sz w:val="18"/>
                <w:szCs w:val="18"/>
              </w:rPr>
              <w:t>High</w:t>
            </w:r>
          </w:p>
        </w:tc>
      </w:tr>
      <w:tr w14:paraId="4A14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3438605">
            <w:pPr>
              <w:jc w:val="left"/>
            </w:pPr>
            <w:r>
              <w:rPr>
                <w:rFonts w:ascii="Times New Roman" w:hAnsi="Times New Roman" w:eastAsia="Times New Roman" w:cs="Times New Roman"/>
                <w:sz w:val="18"/>
                <w:szCs w:val="18"/>
              </w:rPr>
              <w:t>FR-012</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0FBCA29">
            <w:pPr>
              <w:jc w:val="left"/>
            </w:pPr>
            <w:r>
              <w:rPr>
                <w:rFonts w:ascii="Times New Roman" w:hAnsi="Times New Roman" w:eastAsia="Times New Roman" w:cs="Times New Roman"/>
                <w:sz w:val="18"/>
                <w:szCs w:val="18"/>
              </w:rPr>
              <w:t>Admin Approval</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26D47CE">
            <w:pPr>
              <w:jc w:val="left"/>
            </w:pPr>
            <w:r>
              <w:rPr>
                <w:rFonts w:ascii="Times New Roman" w:hAnsi="Times New Roman" w:eastAsia="Times New Roman" w:cs="Times New Roman"/>
                <w:sz w:val="18"/>
                <w:szCs w:val="18"/>
              </w:rPr>
              <w:t>Admins can approve pending projects, making them visible to investors.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D6C2FE9">
            <w:pPr>
              <w:jc w:val="left"/>
            </w:pPr>
            <w:r>
              <w:rPr>
                <w:rFonts w:ascii="Times New Roman" w:hAnsi="Times New Roman" w:eastAsia="Times New Roman" w:cs="Times New Roman"/>
                <w:sz w:val="18"/>
                <w:szCs w:val="18"/>
              </w:rPr>
              <w:t>Critical</w:t>
            </w:r>
          </w:p>
        </w:tc>
      </w:tr>
      <w:tr w14:paraId="14AC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B3B04A6">
            <w:pPr>
              <w:jc w:val="left"/>
            </w:pPr>
            <w:r>
              <w:rPr>
                <w:rFonts w:ascii="Times New Roman" w:hAnsi="Times New Roman" w:eastAsia="Times New Roman" w:cs="Times New Roman"/>
                <w:sz w:val="18"/>
                <w:szCs w:val="18"/>
              </w:rPr>
              <w:t>FR-013</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EFC913">
            <w:pPr>
              <w:jc w:val="left"/>
            </w:pPr>
            <w:r>
              <w:rPr>
                <w:rFonts w:ascii="Times New Roman" w:hAnsi="Times New Roman" w:eastAsia="Times New Roman" w:cs="Times New Roman"/>
                <w:sz w:val="18"/>
                <w:szCs w:val="18"/>
              </w:rPr>
              <w:t>Admin Rejection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A041942">
            <w:pPr>
              <w:jc w:val="left"/>
            </w:pPr>
            <w:r>
              <w:rPr>
                <w:rFonts w:ascii="Times New Roman" w:hAnsi="Times New Roman" w:eastAsia="Times New Roman" w:cs="Times New Roman"/>
                <w:sz w:val="18"/>
                <w:szCs w:val="18"/>
              </w:rPr>
              <w:t>Admins can reject pending projects with a textual reason; reason is displayed to the startup owner.</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1501DD1">
            <w:pPr>
              <w:jc w:val="left"/>
            </w:pPr>
            <w:r>
              <w:rPr>
                <w:rFonts w:ascii="Times New Roman" w:hAnsi="Times New Roman" w:eastAsia="Times New Roman" w:cs="Times New Roman"/>
                <w:sz w:val="18"/>
                <w:szCs w:val="18"/>
              </w:rPr>
              <w:t>Critical</w:t>
            </w:r>
          </w:p>
        </w:tc>
      </w:tr>
      <w:tr w14:paraId="75EF7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9DC809B">
            <w:pPr>
              <w:jc w:val="left"/>
            </w:pPr>
            <w:r>
              <w:rPr>
                <w:rFonts w:ascii="Times New Roman" w:hAnsi="Times New Roman" w:eastAsia="Times New Roman" w:cs="Times New Roman"/>
                <w:sz w:val="18"/>
                <w:szCs w:val="18"/>
              </w:rPr>
              <w:t>FR-014</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4C80EB8">
            <w:pPr>
              <w:jc w:val="left"/>
            </w:pPr>
            <w:r>
              <w:rPr>
                <w:rFonts w:ascii="Times New Roman" w:hAnsi="Times New Roman" w:eastAsia="Times New Roman" w:cs="Times New Roman"/>
                <w:sz w:val="18"/>
                <w:szCs w:val="18"/>
              </w:rPr>
              <w:t>User Management</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C1F0E9B">
            <w:pPr>
              <w:jc w:val="left"/>
            </w:pPr>
            <w:r>
              <w:rPr>
                <w:rFonts w:ascii="Times New Roman" w:hAnsi="Times New Roman" w:eastAsia="Times New Roman" w:cs="Times New Roman"/>
                <w:sz w:val="18"/>
                <w:szCs w:val="18"/>
              </w:rPr>
              <w:t>Admins can view all registered users, their roles, and registration dates.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0D793AF">
            <w:pPr>
              <w:jc w:val="left"/>
            </w:pPr>
            <w:r>
              <w:rPr>
                <w:rFonts w:ascii="Times New Roman" w:hAnsi="Times New Roman" w:eastAsia="Times New Roman" w:cs="Times New Roman"/>
                <w:sz w:val="18"/>
                <w:szCs w:val="18"/>
              </w:rPr>
              <w:t>High</w:t>
            </w:r>
          </w:p>
        </w:tc>
      </w:tr>
      <w:tr w14:paraId="0EA9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7831A7">
            <w:pPr>
              <w:jc w:val="left"/>
            </w:pPr>
            <w:r>
              <w:rPr>
                <w:rFonts w:ascii="Times New Roman" w:hAnsi="Times New Roman" w:eastAsia="Times New Roman" w:cs="Times New Roman"/>
                <w:sz w:val="18"/>
                <w:szCs w:val="18"/>
              </w:rPr>
              <w:t>FR-015</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1E4B9B7">
            <w:pPr>
              <w:jc w:val="left"/>
            </w:pPr>
            <w:r>
              <w:rPr>
                <w:rFonts w:ascii="Times New Roman" w:hAnsi="Times New Roman" w:eastAsia="Times New Roman" w:cs="Times New Roman"/>
                <w:sz w:val="18"/>
                <w:szCs w:val="18"/>
              </w:rPr>
              <w:t>Transaction Viewing</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8F7C844">
            <w:pPr>
              <w:jc w:val="left"/>
            </w:pPr>
            <w:r>
              <w:rPr>
                <w:rFonts w:ascii="Times New Roman" w:hAnsi="Times New Roman" w:eastAsia="Times New Roman" w:cs="Times New Roman"/>
                <w:sz w:val="18"/>
                <w:szCs w:val="18"/>
              </w:rPr>
              <w:t>Admins can view all investment transactions with amount, fee, and date.</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2C58D3">
            <w:pPr>
              <w:jc w:val="left"/>
            </w:pPr>
            <w:r>
              <w:rPr>
                <w:rFonts w:ascii="Times New Roman" w:hAnsi="Times New Roman" w:eastAsia="Times New Roman" w:cs="Times New Roman"/>
                <w:sz w:val="18"/>
                <w:szCs w:val="18"/>
              </w:rPr>
              <w:t>High</w:t>
            </w:r>
          </w:p>
        </w:tc>
      </w:tr>
      <w:tr w14:paraId="1E79D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7807E1F">
            <w:pPr>
              <w:jc w:val="left"/>
            </w:pPr>
            <w:r>
              <w:rPr>
                <w:rFonts w:ascii="Times New Roman" w:hAnsi="Times New Roman" w:eastAsia="Times New Roman" w:cs="Times New Roman"/>
                <w:sz w:val="18"/>
                <w:szCs w:val="18"/>
              </w:rPr>
              <w:t>FR-016</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FBDD9C3">
            <w:pPr>
              <w:jc w:val="left"/>
            </w:pPr>
            <w:r>
              <w:rPr>
                <w:rFonts w:ascii="Times New Roman" w:hAnsi="Times New Roman" w:eastAsia="Times New Roman" w:cs="Times New Roman"/>
                <w:sz w:val="18"/>
                <w:szCs w:val="18"/>
              </w:rPr>
              <w:t>Platform Fee Settings</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541E57">
            <w:pPr>
              <w:jc w:val="left"/>
            </w:pPr>
            <w:r>
              <w:rPr>
                <w:rFonts w:ascii="Times New Roman" w:hAnsi="Times New Roman" w:eastAsia="Times New Roman" w:cs="Times New Roman"/>
                <w:sz w:val="18"/>
                <w:szCs w:val="18"/>
              </w:rPr>
              <w:t>Admins can view and modify the platform service fee percentage (default: 5%).</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44249C0">
            <w:pPr>
              <w:jc w:val="left"/>
            </w:pPr>
            <w:r>
              <w:rPr>
                <w:rFonts w:ascii="Times New Roman" w:hAnsi="Times New Roman" w:eastAsia="Times New Roman" w:cs="Times New Roman"/>
                <w:sz w:val="18"/>
                <w:szCs w:val="18"/>
              </w:rPr>
              <w:t>Medium</w:t>
            </w:r>
          </w:p>
        </w:tc>
      </w:tr>
      <w:tr w14:paraId="73CCA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1C8B2CB">
            <w:pPr>
              <w:jc w:val="left"/>
            </w:pPr>
            <w:r>
              <w:rPr>
                <w:rFonts w:ascii="Times New Roman" w:hAnsi="Times New Roman" w:eastAsia="Times New Roman" w:cs="Times New Roman"/>
                <w:sz w:val="18"/>
                <w:szCs w:val="18"/>
              </w:rPr>
              <w:t>FR-017</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56E7853">
            <w:pPr>
              <w:jc w:val="left"/>
            </w:pPr>
            <w:r>
              <w:rPr>
                <w:rFonts w:ascii="Times New Roman" w:hAnsi="Times New Roman" w:eastAsia="Times New Roman" w:cs="Times New Roman"/>
                <w:sz w:val="18"/>
                <w:szCs w:val="18"/>
              </w:rPr>
              <w:t>Admin Route Protection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3A543D">
            <w:pPr>
              <w:jc w:val="left"/>
            </w:pPr>
            <w:r>
              <w:rPr>
                <w:rFonts w:ascii="Times New Roman" w:hAnsi="Times New Roman" w:eastAsia="Times New Roman" w:cs="Times New Roman"/>
                <w:sz w:val="18"/>
                <w:szCs w:val="18"/>
              </w:rPr>
              <w:t>All admin routes require the admin role; non-admins receive 403 or redirect.</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E023954">
            <w:pPr>
              <w:jc w:val="left"/>
            </w:pPr>
            <w:r>
              <w:rPr>
                <w:rFonts w:ascii="Times New Roman" w:hAnsi="Times New Roman" w:eastAsia="Times New Roman" w:cs="Times New Roman"/>
                <w:sz w:val="18"/>
                <w:szCs w:val="18"/>
              </w:rPr>
              <w:t>Critical</w:t>
            </w:r>
          </w:p>
        </w:tc>
      </w:tr>
      <w:tr w14:paraId="3E809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B8CB9A1">
            <w:pPr>
              <w:jc w:val="left"/>
            </w:pPr>
            <w:r>
              <w:rPr>
                <w:rFonts w:ascii="Times New Roman" w:hAnsi="Times New Roman" w:eastAsia="Times New Roman" w:cs="Times New Roman"/>
                <w:sz w:val="18"/>
                <w:szCs w:val="18"/>
              </w:rPr>
              <w:t>FR-018</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F7F088">
            <w:pPr>
              <w:jc w:val="left"/>
            </w:pPr>
            <w:r>
              <w:rPr>
                <w:rFonts w:ascii="Times New Roman" w:hAnsi="Times New Roman" w:eastAsia="Times New Roman" w:cs="Times New Roman"/>
                <w:sz w:val="18"/>
                <w:szCs w:val="18"/>
              </w:rPr>
              <w:t>Investment Slider</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D8B7E3">
            <w:pPr>
              <w:jc w:val="left"/>
            </w:pPr>
            <w:r>
              <w:rPr>
                <w:rFonts w:ascii="Times New Roman" w:hAnsi="Times New Roman" w:eastAsia="Times New Roman" w:cs="Times New Roman"/>
                <w:sz w:val="18"/>
                <w:szCs w:val="18"/>
              </w:rPr>
              <w:t>Investors can select investment percentage (1–100%) using a slider that auto-calculates the amount.</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FF28B0F">
            <w:pPr>
              <w:jc w:val="left"/>
            </w:pPr>
            <w:r>
              <w:rPr>
                <w:rFonts w:ascii="Times New Roman" w:hAnsi="Times New Roman" w:eastAsia="Times New Roman" w:cs="Times New Roman"/>
                <w:sz w:val="18"/>
                <w:szCs w:val="18"/>
              </w:rPr>
              <w:t>Critical</w:t>
            </w:r>
          </w:p>
        </w:tc>
      </w:tr>
      <w:tr w14:paraId="1D39F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151CC59">
            <w:pPr>
              <w:jc w:val="left"/>
            </w:pPr>
            <w:r>
              <w:rPr>
                <w:rFonts w:ascii="Times New Roman" w:hAnsi="Times New Roman" w:eastAsia="Times New Roman" w:cs="Times New Roman"/>
                <w:sz w:val="18"/>
                <w:szCs w:val="18"/>
              </w:rPr>
              <w:t>FR-019</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51A4D43">
            <w:pPr>
              <w:jc w:val="left"/>
            </w:pPr>
            <w:r>
              <w:rPr>
                <w:rFonts w:ascii="Times New Roman" w:hAnsi="Times New Roman" w:eastAsia="Times New Roman" w:cs="Times New Roman"/>
                <w:sz w:val="18"/>
                <w:szCs w:val="18"/>
              </w:rPr>
              <w:t>5% Platform Fee Calculation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51D1CCC">
            <w:pPr>
              <w:jc w:val="left"/>
            </w:pPr>
            <w:r>
              <w:rPr>
                <w:rFonts w:ascii="Times New Roman" w:hAnsi="Times New Roman" w:eastAsia="Times New Roman" w:cs="Times New Roman"/>
                <w:sz w:val="18"/>
                <w:szCs w:val="18"/>
              </w:rPr>
              <w:t>Fee is automatically calculated as 5% of investment amount; net amount transferred to startup.</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94EFF71">
            <w:pPr>
              <w:jc w:val="left"/>
            </w:pPr>
            <w:r>
              <w:rPr>
                <w:rFonts w:ascii="Times New Roman" w:hAnsi="Times New Roman" w:eastAsia="Times New Roman" w:cs="Times New Roman"/>
                <w:sz w:val="18"/>
                <w:szCs w:val="18"/>
              </w:rPr>
              <w:t>Critical</w:t>
            </w:r>
          </w:p>
        </w:tc>
      </w:tr>
      <w:tr w14:paraId="70C3C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3456F14">
            <w:pPr>
              <w:jc w:val="left"/>
            </w:pPr>
            <w:r>
              <w:rPr>
                <w:rFonts w:ascii="Times New Roman" w:hAnsi="Times New Roman" w:eastAsia="Times New Roman" w:cs="Times New Roman"/>
                <w:sz w:val="18"/>
                <w:szCs w:val="18"/>
              </w:rPr>
              <w:t>FR-020</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230834">
            <w:pPr>
              <w:jc w:val="left"/>
            </w:pPr>
            <w:r>
              <w:rPr>
                <w:rFonts w:ascii="Times New Roman" w:hAnsi="Times New Roman" w:eastAsia="Times New Roman" w:cs="Times New Roman"/>
                <w:sz w:val="18"/>
                <w:szCs w:val="18"/>
              </w:rPr>
              <w:t>Investment Cap</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ABFE4DA">
            <w:pPr>
              <w:jc w:val="left"/>
            </w:pPr>
            <w:r>
              <w:rPr>
                <w:rFonts w:ascii="Times New Roman" w:hAnsi="Times New Roman" w:eastAsia="Times New Roman" w:cs="Times New Roman"/>
                <w:sz w:val="18"/>
                <w:szCs w:val="18"/>
              </w:rPr>
              <w:t>Investments are capped at the remaining funding gap; over-investment is blocked.</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7DD5E6A">
            <w:pPr>
              <w:jc w:val="left"/>
            </w:pPr>
            <w:r>
              <w:rPr>
                <w:rFonts w:ascii="Times New Roman" w:hAnsi="Times New Roman" w:eastAsia="Times New Roman" w:cs="Times New Roman"/>
                <w:sz w:val="18"/>
                <w:szCs w:val="18"/>
              </w:rPr>
              <w:t>High</w:t>
            </w:r>
          </w:p>
        </w:tc>
      </w:tr>
      <w:tr w14:paraId="58116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1F10B59">
            <w:pPr>
              <w:jc w:val="left"/>
            </w:pPr>
            <w:r>
              <w:rPr>
                <w:rFonts w:ascii="Times New Roman" w:hAnsi="Times New Roman" w:eastAsia="Times New Roman" w:cs="Times New Roman"/>
                <w:sz w:val="18"/>
                <w:szCs w:val="18"/>
              </w:rPr>
              <w:t>FR-021</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8DD3869">
            <w:pPr>
              <w:jc w:val="left"/>
            </w:pPr>
            <w:r>
              <w:rPr>
                <w:rFonts w:ascii="Times New Roman" w:hAnsi="Times New Roman" w:eastAsia="Times New Roman" w:cs="Times New Roman"/>
                <w:sz w:val="18"/>
                <w:szCs w:val="18"/>
              </w:rPr>
              <w:t>Investment History</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AD98517">
            <w:pPr>
              <w:jc w:val="left"/>
            </w:pPr>
            <w:r>
              <w:rPr>
                <w:rFonts w:ascii="Times New Roman" w:hAnsi="Times New Roman" w:eastAsia="Times New Roman" w:cs="Times New Roman"/>
                <w:sz w:val="18"/>
                <w:szCs w:val="18"/>
              </w:rPr>
              <w:t>Investors can view their complete transaction history with project, amount, fee, and date.</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96A89E5">
            <w:pPr>
              <w:jc w:val="left"/>
            </w:pPr>
            <w:r>
              <w:rPr>
                <w:rFonts w:ascii="Times New Roman" w:hAnsi="Times New Roman" w:eastAsia="Times New Roman" w:cs="Times New Roman"/>
                <w:sz w:val="18"/>
                <w:szCs w:val="18"/>
              </w:rPr>
              <w:t>High</w:t>
            </w:r>
          </w:p>
        </w:tc>
      </w:tr>
      <w:tr w14:paraId="637EB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2281604">
            <w:pPr>
              <w:jc w:val="left"/>
            </w:pPr>
            <w:r>
              <w:rPr>
                <w:rFonts w:ascii="Times New Roman" w:hAnsi="Times New Roman" w:eastAsia="Times New Roman" w:cs="Times New Roman"/>
                <w:sz w:val="18"/>
                <w:szCs w:val="18"/>
              </w:rPr>
              <w:t>FR-022</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319FBA6">
            <w:pPr>
              <w:jc w:val="left"/>
            </w:pPr>
            <w:r>
              <w:rPr>
                <w:rFonts w:ascii="Times New Roman" w:hAnsi="Times New Roman" w:eastAsia="Times New Roman" w:cs="Times New Roman"/>
                <w:sz w:val="18"/>
                <w:szCs w:val="18"/>
              </w:rPr>
              <w:t>Funding Progress Bar</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790D9E3">
            <w:pPr>
              <w:jc w:val="left"/>
            </w:pPr>
            <w:r>
              <w:rPr>
                <w:rFonts w:ascii="Times New Roman" w:hAnsi="Times New Roman" w:eastAsia="Times New Roman" w:cs="Times New Roman"/>
                <w:sz w:val="18"/>
                <w:szCs w:val="18"/>
              </w:rPr>
              <w:t>Real-time progress bar shows percentage of funding goal reached.</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6D52848">
            <w:pPr>
              <w:jc w:val="left"/>
            </w:pPr>
            <w:r>
              <w:rPr>
                <w:rFonts w:ascii="Times New Roman" w:hAnsi="Times New Roman" w:eastAsia="Times New Roman" w:cs="Times New Roman"/>
                <w:sz w:val="18"/>
                <w:szCs w:val="18"/>
              </w:rPr>
              <w:t>Critical</w:t>
            </w:r>
          </w:p>
        </w:tc>
      </w:tr>
      <w:tr w14:paraId="40BC5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14280D2">
            <w:pPr>
              <w:jc w:val="left"/>
            </w:pPr>
            <w:r>
              <w:rPr>
                <w:rFonts w:ascii="Times New Roman" w:hAnsi="Times New Roman" w:eastAsia="Times New Roman" w:cs="Times New Roman"/>
                <w:sz w:val="18"/>
                <w:szCs w:val="18"/>
              </w:rPr>
              <w:t>FR-023</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77B4ACE">
            <w:pPr>
              <w:jc w:val="left"/>
            </w:pPr>
            <w:r>
              <w:rPr>
                <w:rFonts w:ascii="Times New Roman" w:hAnsi="Times New Roman" w:eastAsia="Times New Roman" w:cs="Times New Roman"/>
                <w:sz w:val="18"/>
                <w:szCs w:val="18"/>
              </w:rPr>
              <w:t>Multiple Investments</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7F47EAD">
            <w:pPr>
              <w:jc w:val="left"/>
            </w:pPr>
            <w:r>
              <w:rPr>
                <w:rFonts w:ascii="Times New Roman" w:hAnsi="Times New Roman" w:eastAsia="Times New Roman" w:cs="Times New Roman"/>
                <w:sz w:val="18"/>
                <w:szCs w:val="18"/>
              </w:rPr>
              <w:t>Multiple investors can invest in the same project; raised_amount is cumulative.</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CF1F23F">
            <w:pPr>
              <w:jc w:val="left"/>
            </w:pPr>
            <w:r>
              <w:rPr>
                <w:rFonts w:ascii="Times New Roman" w:hAnsi="Times New Roman" w:eastAsia="Times New Roman" w:cs="Times New Roman"/>
                <w:sz w:val="18"/>
                <w:szCs w:val="18"/>
              </w:rPr>
              <w:t>High</w:t>
            </w:r>
          </w:p>
        </w:tc>
      </w:tr>
      <w:tr w14:paraId="2C3FA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0AE4857">
            <w:pPr>
              <w:jc w:val="left"/>
            </w:pPr>
            <w:r>
              <w:rPr>
                <w:rFonts w:ascii="Times New Roman" w:hAnsi="Times New Roman" w:eastAsia="Times New Roman" w:cs="Times New Roman"/>
                <w:sz w:val="18"/>
                <w:szCs w:val="18"/>
              </w:rPr>
              <w:t>FR-024</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C57C905">
            <w:pPr>
              <w:jc w:val="left"/>
            </w:pPr>
            <w:r>
              <w:rPr>
                <w:rFonts w:ascii="Times New Roman" w:hAnsi="Times New Roman" w:eastAsia="Times New Roman" w:cs="Times New Roman"/>
                <w:sz w:val="18"/>
                <w:szCs w:val="18"/>
              </w:rPr>
              <w:t>Startup Cannot Invest</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ABC3E05">
            <w:pPr>
              <w:jc w:val="left"/>
            </w:pPr>
            <w:r>
              <w:rPr>
                <w:rFonts w:ascii="Times New Roman" w:hAnsi="Times New Roman" w:eastAsia="Times New Roman" w:cs="Times New Roman"/>
                <w:sz w:val="18"/>
                <w:szCs w:val="18"/>
              </w:rPr>
              <w:t>Startup owners cannot access the investment feature; invest button hidden or access denied.</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221E632">
            <w:pPr>
              <w:jc w:val="left"/>
            </w:pPr>
            <w:r>
              <w:rPr>
                <w:rFonts w:ascii="Times New Roman" w:hAnsi="Times New Roman" w:eastAsia="Times New Roman" w:cs="Times New Roman"/>
                <w:sz w:val="18"/>
                <w:szCs w:val="18"/>
              </w:rPr>
              <w:t>Critical</w:t>
            </w:r>
          </w:p>
        </w:tc>
      </w:tr>
      <w:tr w14:paraId="13F1F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E60588E">
            <w:pPr>
              <w:jc w:val="left"/>
            </w:pPr>
            <w:r>
              <w:rPr>
                <w:rFonts w:ascii="Times New Roman" w:hAnsi="Times New Roman" w:eastAsia="Times New Roman" w:cs="Times New Roman"/>
                <w:sz w:val="18"/>
                <w:szCs w:val="18"/>
              </w:rPr>
              <w:t>FR-025</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6CC8029">
            <w:pPr>
              <w:jc w:val="left"/>
            </w:pPr>
            <w:r>
              <w:rPr>
                <w:rFonts w:ascii="Times New Roman" w:hAnsi="Times New Roman" w:eastAsia="Times New Roman" w:cs="Times New Roman"/>
                <w:sz w:val="18"/>
                <w:szCs w:val="18"/>
              </w:rPr>
              <w:t>Startup Dashboard</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FECD56">
            <w:pPr>
              <w:jc w:val="left"/>
            </w:pPr>
            <w:r>
              <w:rPr>
                <w:rFonts w:ascii="Times New Roman" w:hAnsi="Times New Roman" w:eastAsia="Times New Roman" w:cs="Times New Roman"/>
                <w:sz w:val="18"/>
                <w:szCs w:val="18"/>
              </w:rPr>
              <w:t>Startup owners see their own projects with status and funding progress.</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CE3C9D0">
            <w:pPr>
              <w:jc w:val="left"/>
            </w:pPr>
            <w:r>
              <w:rPr>
                <w:rFonts w:ascii="Times New Roman" w:hAnsi="Times New Roman" w:eastAsia="Times New Roman" w:cs="Times New Roman"/>
                <w:sz w:val="18"/>
                <w:szCs w:val="18"/>
              </w:rPr>
              <w:t>High</w:t>
            </w:r>
          </w:p>
        </w:tc>
      </w:tr>
      <w:tr w14:paraId="485CB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0A59B7B">
            <w:pPr>
              <w:jc w:val="left"/>
            </w:pPr>
            <w:r>
              <w:rPr>
                <w:rFonts w:ascii="Times New Roman" w:hAnsi="Times New Roman" w:eastAsia="Times New Roman" w:cs="Times New Roman"/>
                <w:sz w:val="18"/>
                <w:szCs w:val="18"/>
              </w:rPr>
              <w:t>FR-035</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773758A">
            <w:pPr>
              <w:jc w:val="left"/>
            </w:pPr>
            <w:r>
              <w:rPr>
                <w:rFonts w:ascii="Times New Roman" w:hAnsi="Times New Roman" w:eastAsia="Times New Roman" w:cs="Times New Roman"/>
                <w:sz w:val="18"/>
                <w:szCs w:val="18"/>
              </w:rPr>
              <w:t>Flash Messages</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35F360E">
            <w:pPr>
              <w:jc w:val="left"/>
            </w:pPr>
            <w:r>
              <w:rPr>
                <w:rFonts w:ascii="Times New Roman" w:hAnsi="Times New Roman" w:eastAsia="Times New Roman" w:cs="Times New Roman"/>
                <w:sz w:val="18"/>
                <w:szCs w:val="18"/>
              </w:rPr>
              <w:t>System displays contextual success/error flash messages; auto-dismissed after 5 seconds.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24E015B">
            <w:pPr>
              <w:jc w:val="left"/>
            </w:pPr>
            <w:r>
              <w:rPr>
                <w:rFonts w:ascii="Times New Roman" w:hAnsi="Times New Roman" w:eastAsia="Times New Roman" w:cs="Times New Roman"/>
                <w:sz w:val="18"/>
                <w:szCs w:val="18"/>
              </w:rPr>
              <w:t>Medium</w:t>
            </w:r>
          </w:p>
        </w:tc>
      </w:tr>
    </w:tbl>
    <w:p w14:paraId="5D856B4A"/>
    <w:p w14:paraId="6E4EEFDF">
      <w:pPr>
        <w:pStyle w:val="3"/>
        <w:spacing w:before="240" w:after="120"/>
      </w:pPr>
      <w:r>
        <w:rPr>
          <w:rFonts w:ascii="Arial" w:hAnsi="Arial" w:eastAsia="Arial" w:cs="Arial"/>
          <w:b/>
          <w:bCs/>
          <w:color w:val="2E75B6"/>
          <w:sz w:val="28"/>
          <w:szCs w:val="28"/>
        </w:rPr>
        <w:t>3.4 Non-Functional Requirements</w:t>
      </w:r>
    </w:p>
    <w:tbl>
      <w:tblPr>
        <w:tblStyle w:val="9"/>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2000"/>
        <w:gridCol w:w="4600"/>
        <w:gridCol w:w="1000"/>
      </w:tblGrid>
      <w:tr w14:paraId="24A69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5498B49">
            <w:pPr>
              <w:jc w:val="center"/>
            </w:pPr>
            <w:r>
              <w:rPr>
                <w:rFonts w:ascii="Arial" w:hAnsi="Arial" w:eastAsia="Arial" w:cs="Arial"/>
                <w:b/>
                <w:bCs/>
                <w:color w:val="FFFFFF"/>
                <w:sz w:val="18"/>
                <w:szCs w:val="18"/>
              </w:rPr>
              <w:t>ID</w:t>
            </w:r>
          </w:p>
        </w:tc>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B61C527">
            <w:pPr>
              <w:jc w:val="center"/>
            </w:pPr>
            <w:r>
              <w:rPr>
                <w:rFonts w:ascii="Arial" w:hAnsi="Arial" w:eastAsia="Arial" w:cs="Arial"/>
                <w:b/>
                <w:bCs/>
                <w:color w:val="FFFFFF"/>
                <w:sz w:val="18"/>
                <w:szCs w:val="18"/>
              </w:rPr>
              <w:t>Category</w:t>
            </w:r>
          </w:p>
        </w:tc>
        <w:tc>
          <w:tcPr>
            <w:tcW w:w="4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BFA11B5">
            <w:pPr>
              <w:jc w:val="center"/>
            </w:pPr>
            <w:r>
              <w:rPr>
                <w:rFonts w:ascii="Arial" w:hAnsi="Arial" w:eastAsia="Arial" w:cs="Arial"/>
                <w:b/>
                <w:bCs/>
                <w:color w:val="FFFFFF"/>
                <w:sz w:val="18"/>
                <w:szCs w:val="18"/>
              </w:rPr>
              <w:t>Description</w:t>
            </w:r>
          </w:p>
        </w:tc>
        <w:tc>
          <w:tcPr>
            <w:tcW w:w="1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81F77DC">
            <w:pPr>
              <w:jc w:val="center"/>
            </w:pPr>
            <w:r>
              <w:rPr>
                <w:rFonts w:ascii="Arial" w:hAnsi="Arial" w:eastAsia="Arial" w:cs="Arial"/>
                <w:b/>
                <w:bCs/>
                <w:color w:val="FFFFFF"/>
                <w:sz w:val="18"/>
                <w:szCs w:val="18"/>
              </w:rPr>
              <w:t>Priority</w:t>
            </w:r>
          </w:p>
        </w:tc>
      </w:tr>
      <w:tr w14:paraId="7FF1E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22DCE9D">
            <w:pPr>
              <w:jc w:val="left"/>
            </w:pPr>
            <w:r>
              <w:rPr>
                <w:rFonts w:ascii="Times New Roman" w:hAnsi="Times New Roman" w:eastAsia="Times New Roman" w:cs="Times New Roman"/>
                <w:sz w:val="18"/>
                <w:szCs w:val="18"/>
              </w:rPr>
              <w:t>NFR-001</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3DB383">
            <w:pPr>
              <w:jc w:val="left"/>
            </w:pPr>
            <w:r>
              <w:rPr>
                <w:rFonts w:ascii="Times New Roman" w:hAnsi="Times New Roman" w:eastAsia="Times New Roman" w:cs="Times New Roman"/>
                <w:sz w:val="18"/>
                <w:szCs w:val="18"/>
              </w:rPr>
              <w:t>Security — Authorization</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7EC9CBB">
            <w:pPr>
              <w:jc w:val="left"/>
            </w:pPr>
            <w:r>
              <w:rPr>
                <w:rFonts w:ascii="Times New Roman" w:hAnsi="Times New Roman" w:eastAsia="Times New Roman" w:cs="Times New Roman"/>
                <w:sz w:val="18"/>
                <w:szCs w:val="18"/>
              </w:rPr>
              <w:t>All protected routes enforce role-based access control using server-side decorators.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32EC05A">
            <w:pPr>
              <w:jc w:val="left"/>
            </w:pPr>
            <w:r>
              <w:rPr>
                <w:rFonts w:ascii="Times New Roman" w:hAnsi="Times New Roman" w:eastAsia="Times New Roman" w:cs="Times New Roman"/>
                <w:sz w:val="18"/>
                <w:szCs w:val="18"/>
              </w:rPr>
              <w:t>Critical</w:t>
            </w:r>
          </w:p>
        </w:tc>
      </w:tr>
      <w:tr w14:paraId="7026F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A2DDE81">
            <w:pPr>
              <w:jc w:val="left"/>
            </w:pPr>
            <w:r>
              <w:rPr>
                <w:rFonts w:ascii="Times New Roman" w:hAnsi="Times New Roman" w:eastAsia="Times New Roman" w:cs="Times New Roman"/>
                <w:sz w:val="18"/>
                <w:szCs w:val="18"/>
              </w:rPr>
              <w:t>NFR-002</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65237D0">
            <w:pPr>
              <w:jc w:val="left"/>
            </w:pPr>
            <w:r>
              <w:rPr>
                <w:rFonts w:ascii="Times New Roman" w:hAnsi="Times New Roman" w:eastAsia="Times New Roman" w:cs="Times New Roman"/>
                <w:sz w:val="18"/>
                <w:szCs w:val="18"/>
              </w:rPr>
              <w:t>Security — CSRF</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B465754">
            <w:pPr>
              <w:jc w:val="left"/>
            </w:pPr>
            <w:r>
              <w:rPr>
                <w:rFonts w:ascii="Times New Roman" w:hAnsi="Times New Roman" w:eastAsia="Times New Roman" w:cs="Times New Roman"/>
                <w:sz w:val="18"/>
                <w:szCs w:val="18"/>
              </w:rPr>
              <w:t>Direct URL manipulation to protected routes returns 403 or redirect.</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555AD1F">
            <w:pPr>
              <w:jc w:val="left"/>
            </w:pPr>
            <w:r>
              <w:rPr>
                <w:rFonts w:ascii="Times New Roman" w:hAnsi="Times New Roman" w:eastAsia="Times New Roman" w:cs="Times New Roman"/>
                <w:sz w:val="18"/>
                <w:szCs w:val="18"/>
              </w:rPr>
              <w:t>High</w:t>
            </w:r>
          </w:p>
        </w:tc>
      </w:tr>
      <w:tr w14:paraId="08BFC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A7183CB">
            <w:pPr>
              <w:jc w:val="left"/>
            </w:pPr>
            <w:r>
              <w:rPr>
                <w:rFonts w:ascii="Times New Roman" w:hAnsi="Times New Roman" w:eastAsia="Times New Roman" w:cs="Times New Roman"/>
                <w:sz w:val="18"/>
                <w:szCs w:val="18"/>
              </w:rPr>
              <w:t>NFR-003</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DB0428F">
            <w:pPr>
              <w:jc w:val="left"/>
            </w:pPr>
            <w:r>
              <w:rPr>
                <w:rFonts w:ascii="Times New Roman" w:hAnsi="Times New Roman" w:eastAsia="Times New Roman" w:cs="Times New Roman"/>
                <w:sz w:val="18"/>
                <w:szCs w:val="18"/>
              </w:rPr>
              <w:t>Security — Injection</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1E39133">
            <w:pPr>
              <w:jc w:val="left"/>
            </w:pPr>
            <w:r>
              <w:rPr>
                <w:rFonts w:ascii="Times New Roman" w:hAnsi="Times New Roman" w:eastAsia="Times New Roman" w:cs="Times New Roman"/>
                <w:sz w:val="18"/>
                <w:szCs w:val="18"/>
              </w:rPr>
              <w:t>SQLAlchemy ORM prevents SQL injection; Jinja2 auto-escaping prevents XSS.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B6D0F28">
            <w:pPr>
              <w:jc w:val="left"/>
            </w:pPr>
            <w:r>
              <w:rPr>
                <w:rFonts w:ascii="Times New Roman" w:hAnsi="Times New Roman" w:eastAsia="Times New Roman" w:cs="Times New Roman"/>
                <w:sz w:val="18"/>
                <w:szCs w:val="18"/>
              </w:rPr>
              <w:t>Critical</w:t>
            </w:r>
          </w:p>
        </w:tc>
      </w:tr>
      <w:tr w14:paraId="25475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A44172B">
            <w:pPr>
              <w:jc w:val="left"/>
            </w:pPr>
            <w:r>
              <w:rPr>
                <w:rFonts w:ascii="Times New Roman" w:hAnsi="Times New Roman" w:eastAsia="Times New Roman" w:cs="Times New Roman"/>
                <w:sz w:val="18"/>
                <w:szCs w:val="18"/>
              </w:rPr>
              <w:t>NFR-004</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10C5E95">
            <w:pPr>
              <w:jc w:val="left"/>
            </w:pPr>
            <w:r>
              <w:rPr>
                <w:rFonts w:ascii="Times New Roman" w:hAnsi="Times New Roman" w:eastAsia="Times New Roman" w:cs="Times New Roman"/>
                <w:sz w:val="18"/>
                <w:szCs w:val="18"/>
              </w:rPr>
              <w:t>Security — Password</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106A00C">
            <w:pPr>
              <w:jc w:val="left"/>
            </w:pPr>
            <w:r>
              <w:rPr>
                <w:rFonts w:ascii="Times New Roman" w:hAnsi="Times New Roman" w:eastAsia="Times New Roman" w:cs="Times New Roman"/>
                <w:sz w:val="18"/>
                <w:szCs w:val="18"/>
              </w:rPr>
              <w:t>All passwords stored using bcrypt hashing via Werkzeug.</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31A74D">
            <w:pPr>
              <w:jc w:val="left"/>
            </w:pPr>
            <w:r>
              <w:rPr>
                <w:rFonts w:ascii="Times New Roman" w:hAnsi="Times New Roman" w:eastAsia="Times New Roman" w:cs="Times New Roman"/>
                <w:sz w:val="18"/>
                <w:szCs w:val="18"/>
              </w:rPr>
              <w:t>Critical</w:t>
            </w:r>
          </w:p>
        </w:tc>
      </w:tr>
      <w:tr w14:paraId="3D9A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E98781">
            <w:pPr>
              <w:jc w:val="left"/>
            </w:pPr>
            <w:r>
              <w:rPr>
                <w:rFonts w:ascii="Times New Roman" w:hAnsi="Times New Roman" w:eastAsia="Times New Roman" w:cs="Times New Roman"/>
                <w:sz w:val="18"/>
                <w:szCs w:val="18"/>
              </w:rPr>
              <w:t>NFR-005</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3B9DCE0">
            <w:pPr>
              <w:jc w:val="left"/>
            </w:pPr>
            <w:r>
              <w:rPr>
                <w:rFonts w:ascii="Times New Roman" w:hAnsi="Times New Roman" w:eastAsia="Times New Roman" w:cs="Times New Roman"/>
                <w:sz w:val="18"/>
                <w:szCs w:val="18"/>
              </w:rPr>
              <w:t>Security — Session</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2DE27C">
            <w:pPr>
              <w:jc w:val="left"/>
            </w:pPr>
            <w:r>
              <w:rPr>
                <w:rFonts w:ascii="Times New Roman" w:hAnsi="Times New Roman" w:eastAsia="Times New Roman" w:cs="Times New Roman"/>
                <w:sz w:val="18"/>
                <w:szCs w:val="18"/>
              </w:rPr>
              <w:t>Sessions are invalidated on logout; session cookie cannot be reused.</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452B7B9">
            <w:pPr>
              <w:jc w:val="left"/>
            </w:pPr>
            <w:r>
              <w:rPr>
                <w:rFonts w:ascii="Times New Roman" w:hAnsi="Times New Roman" w:eastAsia="Times New Roman" w:cs="Times New Roman"/>
                <w:sz w:val="18"/>
                <w:szCs w:val="18"/>
              </w:rPr>
              <w:t>High</w:t>
            </w:r>
          </w:p>
        </w:tc>
      </w:tr>
      <w:tr w14:paraId="7104B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75CE56D">
            <w:pPr>
              <w:jc w:val="left"/>
            </w:pPr>
            <w:r>
              <w:rPr>
                <w:rFonts w:ascii="Times New Roman" w:hAnsi="Times New Roman" w:eastAsia="Times New Roman" w:cs="Times New Roman"/>
                <w:sz w:val="18"/>
                <w:szCs w:val="18"/>
              </w:rPr>
              <w:t>NFR-006</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D3D1B7">
            <w:pPr>
              <w:jc w:val="left"/>
            </w:pPr>
            <w:r>
              <w:rPr>
                <w:rFonts w:ascii="Times New Roman" w:hAnsi="Times New Roman" w:eastAsia="Times New Roman" w:cs="Times New Roman"/>
                <w:sz w:val="18"/>
                <w:szCs w:val="18"/>
              </w:rPr>
              <w:t>Performance</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40ABA57">
            <w:pPr>
              <w:jc w:val="left"/>
            </w:pPr>
            <w:r>
              <w:rPr>
                <w:rFonts w:ascii="Times New Roman" w:hAnsi="Times New Roman" w:eastAsia="Times New Roman" w:cs="Times New Roman"/>
                <w:sz w:val="18"/>
                <w:szCs w:val="18"/>
              </w:rPr>
              <w:t>Platform must handle 100+ concurrent users with page load times under 3 seconds.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5998EE4">
            <w:pPr>
              <w:jc w:val="left"/>
            </w:pPr>
            <w:r>
              <w:rPr>
                <w:rFonts w:ascii="Times New Roman" w:hAnsi="Times New Roman" w:eastAsia="Times New Roman" w:cs="Times New Roman"/>
                <w:sz w:val="18"/>
                <w:szCs w:val="18"/>
              </w:rPr>
              <w:t>High</w:t>
            </w:r>
          </w:p>
        </w:tc>
      </w:tr>
      <w:tr w14:paraId="14DD8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A696AB4">
            <w:pPr>
              <w:jc w:val="left"/>
            </w:pPr>
            <w:r>
              <w:rPr>
                <w:rFonts w:ascii="Times New Roman" w:hAnsi="Times New Roman" w:eastAsia="Times New Roman" w:cs="Times New Roman"/>
                <w:sz w:val="18"/>
                <w:szCs w:val="18"/>
              </w:rPr>
              <w:t>NFR-007</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8CA647">
            <w:pPr>
              <w:jc w:val="left"/>
            </w:pPr>
            <w:r>
              <w:rPr>
                <w:rFonts w:ascii="Times New Roman" w:hAnsi="Times New Roman" w:eastAsia="Times New Roman" w:cs="Times New Roman"/>
                <w:sz w:val="18"/>
                <w:szCs w:val="18"/>
              </w:rPr>
              <w:t>Availability</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C89A320">
            <w:pPr>
              <w:jc w:val="left"/>
            </w:pPr>
            <w:r>
              <w:rPr>
                <w:rFonts w:ascii="Times New Roman" w:hAnsi="Times New Roman" w:eastAsia="Times New Roman" w:cs="Times New Roman"/>
                <w:sz w:val="18"/>
                <w:szCs w:val="18"/>
              </w:rPr>
              <w:t>Platform targets 99.5% uptime in production deployment.</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943907D">
            <w:pPr>
              <w:jc w:val="left"/>
            </w:pPr>
            <w:r>
              <w:rPr>
                <w:rFonts w:ascii="Times New Roman" w:hAnsi="Times New Roman" w:eastAsia="Times New Roman" w:cs="Times New Roman"/>
                <w:sz w:val="18"/>
                <w:szCs w:val="18"/>
              </w:rPr>
              <w:t>High</w:t>
            </w:r>
          </w:p>
        </w:tc>
      </w:tr>
      <w:tr w14:paraId="5C9D8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839C242">
            <w:pPr>
              <w:jc w:val="left"/>
            </w:pPr>
            <w:r>
              <w:rPr>
                <w:rFonts w:ascii="Times New Roman" w:hAnsi="Times New Roman" w:eastAsia="Times New Roman" w:cs="Times New Roman"/>
                <w:sz w:val="18"/>
                <w:szCs w:val="18"/>
              </w:rPr>
              <w:t>NFR-008</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9AA1F31">
            <w:pPr>
              <w:jc w:val="left"/>
            </w:pPr>
            <w:r>
              <w:rPr>
                <w:rFonts w:ascii="Times New Roman" w:hAnsi="Times New Roman" w:eastAsia="Times New Roman" w:cs="Times New Roman"/>
                <w:sz w:val="18"/>
                <w:szCs w:val="18"/>
              </w:rPr>
              <w:t>Scalability</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90EE0F8">
            <w:pPr>
              <w:jc w:val="left"/>
            </w:pPr>
            <w:r>
              <w:rPr>
                <w:rFonts w:ascii="Times New Roman" w:hAnsi="Times New Roman" w:eastAsia="Times New Roman" w:cs="Times New Roman"/>
                <w:sz w:val="18"/>
                <w:szCs w:val="18"/>
              </w:rPr>
              <w:t>Architecture must support horizontal scaling via containerization (Docker).</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B137D5B">
            <w:pPr>
              <w:jc w:val="left"/>
            </w:pPr>
            <w:r>
              <w:rPr>
                <w:rFonts w:ascii="Times New Roman" w:hAnsi="Times New Roman" w:eastAsia="Times New Roman" w:cs="Times New Roman"/>
                <w:sz w:val="18"/>
                <w:szCs w:val="18"/>
              </w:rPr>
              <w:t>Medium</w:t>
            </w:r>
          </w:p>
        </w:tc>
      </w:tr>
      <w:tr w14:paraId="5B33C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69AC8C8">
            <w:pPr>
              <w:jc w:val="left"/>
            </w:pPr>
            <w:r>
              <w:rPr>
                <w:rFonts w:ascii="Times New Roman" w:hAnsi="Times New Roman" w:eastAsia="Times New Roman" w:cs="Times New Roman"/>
                <w:sz w:val="18"/>
                <w:szCs w:val="18"/>
              </w:rPr>
              <w:t>NFR-009</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27EDD39">
            <w:pPr>
              <w:jc w:val="left"/>
            </w:pPr>
            <w:r>
              <w:rPr>
                <w:rFonts w:ascii="Times New Roman" w:hAnsi="Times New Roman" w:eastAsia="Times New Roman" w:cs="Times New Roman"/>
                <w:sz w:val="18"/>
                <w:szCs w:val="18"/>
              </w:rPr>
              <w:t>Maintainability</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5D25D32">
            <w:pPr>
              <w:jc w:val="left"/>
            </w:pPr>
            <w:r>
              <w:rPr>
                <w:rFonts w:ascii="Times New Roman" w:hAnsi="Times New Roman" w:eastAsia="Times New Roman" w:cs="Times New Roman"/>
                <w:sz w:val="18"/>
                <w:szCs w:val="18"/>
              </w:rPr>
              <w:t>Codebase follows modular MVC structure with documented routes and models.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350C17D">
            <w:pPr>
              <w:jc w:val="left"/>
            </w:pPr>
            <w:r>
              <w:rPr>
                <w:rFonts w:ascii="Times New Roman" w:hAnsi="Times New Roman" w:eastAsia="Times New Roman" w:cs="Times New Roman"/>
                <w:sz w:val="18"/>
                <w:szCs w:val="18"/>
              </w:rPr>
              <w:t>High</w:t>
            </w:r>
          </w:p>
        </w:tc>
      </w:tr>
      <w:tr w14:paraId="5B8B0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D9327C5">
            <w:pPr>
              <w:jc w:val="left"/>
            </w:pPr>
            <w:r>
              <w:rPr>
                <w:rFonts w:ascii="Times New Roman" w:hAnsi="Times New Roman" w:eastAsia="Times New Roman" w:cs="Times New Roman"/>
                <w:sz w:val="18"/>
                <w:szCs w:val="18"/>
              </w:rPr>
              <w:t>NFR-010</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BB2516A">
            <w:pPr>
              <w:jc w:val="left"/>
            </w:pPr>
            <w:r>
              <w:rPr>
                <w:rFonts w:ascii="Times New Roman" w:hAnsi="Times New Roman" w:eastAsia="Times New Roman" w:cs="Times New Roman"/>
                <w:sz w:val="18"/>
                <w:szCs w:val="18"/>
              </w:rPr>
              <w:t>Compatibility</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377AE26">
            <w:pPr>
              <w:jc w:val="left"/>
            </w:pPr>
            <w:r>
              <w:rPr>
                <w:rFonts w:ascii="Times New Roman" w:hAnsi="Times New Roman" w:eastAsia="Times New Roman" w:cs="Times New Roman"/>
                <w:sz w:val="18"/>
                <w:szCs w:val="18"/>
              </w:rPr>
              <w:t>Fully functional on Chrome, Firefox, Edge (latest versions).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46586E1">
            <w:pPr>
              <w:jc w:val="left"/>
            </w:pPr>
            <w:r>
              <w:rPr>
                <w:rFonts w:ascii="Times New Roman" w:hAnsi="Times New Roman" w:eastAsia="Times New Roman" w:cs="Times New Roman"/>
                <w:sz w:val="18"/>
                <w:szCs w:val="18"/>
              </w:rPr>
              <w:t>Medium</w:t>
            </w:r>
          </w:p>
        </w:tc>
      </w:tr>
      <w:tr w14:paraId="75E00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05ABD8">
            <w:pPr>
              <w:jc w:val="left"/>
            </w:pPr>
            <w:r>
              <w:rPr>
                <w:rFonts w:ascii="Times New Roman" w:hAnsi="Times New Roman" w:eastAsia="Times New Roman" w:cs="Times New Roman"/>
                <w:sz w:val="18"/>
                <w:szCs w:val="18"/>
              </w:rPr>
              <w:t>NFR-011</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EC93160">
            <w:pPr>
              <w:jc w:val="left"/>
            </w:pPr>
            <w:r>
              <w:rPr>
                <w:rFonts w:ascii="Times New Roman" w:hAnsi="Times New Roman" w:eastAsia="Times New Roman" w:cs="Times New Roman"/>
                <w:sz w:val="18"/>
                <w:szCs w:val="18"/>
              </w:rPr>
              <w:t>Responsiveness</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2B0B700">
            <w:pPr>
              <w:jc w:val="left"/>
            </w:pPr>
            <w:r>
              <w:rPr>
                <w:rFonts w:ascii="Times New Roman" w:hAnsi="Times New Roman" w:eastAsia="Times New Roman" w:cs="Times New Roman"/>
                <w:sz w:val="18"/>
                <w:szCs w:val="18"/>
              </w:rPr>
              <w:t>Fully responsive on desktop (1920px), tablet (768px), and mobile (375px) viewports.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BA2492">
            <w:pPr>
              <w:jc w:val="left"/>
            </w:pPr>
            <w:r>
              <w:rPr>
                <w:rFonts w:ascii="Times New Roman" w:hAnsi="Times New Roman" w:eastAsia="Times New Roman" w:cs="Times New Roman"/>
                <w:sz w:val="18"/>
                <w:szCs w:val="18"/>
              </w:rPr>
              <w:t>Medium</w:t>
            </w:r>
          </w:p>
        </w:tc>
      </w:tr>
      <w:tr w14:paraId="3C34C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6A609BE">
            <w:pPr>
              <w:jc w:val="left"/>
            </w:pPr>
            <w:r>
              <w:rPr>
                <w:rFonts w:ascii="Times New Roman" w:hAnsi="Times New Roman" w:eastAsia="Times New Roman" w:cs="Times New Roman"/>
                <w:sz w:val="18"/>
                <w:szCs w:val="18"/>
              </w:rPr>
              <w:t>NFR-012</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03E717">
            <w:pPr>
              <w:jc w:val="left"/>
            </w:pPr>
            <w:r>
              <w:rPr>
                <w:rFonts w:ascii="Times New Roman" w:hAnsi="Times New Roman" w:eastAsia="Times New Roman" w:cs="Times New Roman"/>
                <w:sz w:val="18"/>
                <w:szCs w:val="18"/>
              </w:rPr>
              <w:t>Usability — Alerts</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D9E443">
            <w:pPr>
              <w:jc w:val="left"/>
            </w:pPr>
            <w:r>
              <w:rPr>
                <w:rFonts w:ascii="Times New Roman" w:hAnsi="Times New Roman" w:eastAsia="Times New Roman" w:cs="Times New Roman"/>
                <w:sz w:val="18"/>
                <w:szCs w:val="18"/>
              </w:rPr>
              <w:t>Success and error alerts auto-dismiss after 5 seconds (jQuery).</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628388E">
            <w:pPr>
              <w:jc w:val="left"/>
            </w:pPr>
            <w:r>
              <w:rPr>
                <w:rFonts w:ascii="Times New Roman" w:hAnsi="Times New Roman" w:eastAsia="Times New Roman" w:cs="Times New Roman"/>
                <w:sz w:val="18"/>
                <w:szCs w:val="18"/>
              </w:rPr>
              <w:t>Low</w:t>
            </w:r>
          </w:p>
        </w:tc>
      </w:tr>
      <w:tr w14:paraId="26D5E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A38175">
            <w:pPr>
              <w:jc w:val="left"/>
            </w:pPr>
            <w:r>
              <w:rPr>
                <w:rFonts w:ascii="Times New Roman" w:hAnsi="Times New Roman" w:eastAsia="Times New Roman" w:cs="Times New Roman"/>
                <w:sz w:val="18"/>
                <w:szCs w:val="18"/>
              </w:rPr>
              <w:t>NFR-013</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9BFFDD2">
            <w:pPr>
              <w:jc w:val="left"/>
            </w:pPr>
            <w:r>
              <w:rPr>
                <w:rFonts w:ascii="Times New Roman" w:hAnsi="Times New Roman" w:eastAsia="Times New Roman" w:cs="Times New Roman"/>
                <w:sz w:val="18"/>
                <w:szCs w:val="18"/>
              </w:rPr>
              <w:t>Usability — Navigation</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AB27C83">
            <w:pPr>
              <w:jc w:val="left"/>
            </w:pPr>
            <w:r>
              <w:rPr>
                <w:rFonts w:ascii="Times New Roman" w:hAnsi="Times New Roman" w:eastAsia="Times New Roman" w:cs="Times New Roman"/>
                <w:sz w:val="18"/>
                <w:szCs w:val="18"/>
              </w:rPr>
              <w:t>Navigation bar displays role-specific links based on logged-in user's role.</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7C0C8CF">
            <w:pPr>
              <w:jc w:val="left"/>
            </w:pPr>
            <w:r>
              <w:rPr>
                <w:rFonts w:ascii="Times New Roman" w:hAnsi="Times New Roman" w:eastAsia="Times New Roman" w:cs="Times New Roman"/>
                <w:sz w:val="18"/>
                <w:szCs w:val="18"/>
              </w:rPr>
              <w:t>Medium</w:t>
            </w:r>
          </w:p>
        </w:tc>
      </w:tr>
    </w:tbl>
    <w:p w14:paraId="287BF098"/>
    <w:p w14:paraId="59029BD1">
      <w:pPr>
        <w:pStyle w:val="3"/>
        <w:spacing w:before="240" w:after="120"/>
      </w:pPr>
      <w:r>
        <w:rPr>
          <w:rFonts w:ascii="Arial" w:hAnsi="Arial" w:eastAsia="Arial" w:cs="Arial"/>
          <w:b/>
          <w:bCs/>
          <w:color w:val="2E75B6"/>
          <w:sz w:val="28"/>
          <w:szCs w:val="28"/>
        </w:rPr>
        <w:t>3.5 User Roles Defined</w:t>
      </w:r>
    </w:p>
    <w:p w14:paraId="2FB16666">
      <w:pPr>
        <w:spacing w:before="80" w:after="80" w:line="276" w:lineRule="auto"/>
        <w:jc w:val="left"/>
      </w:pPr>
      <w:r>
        <w:rPr>
          <w:rFonts w:ascii="Times New Roman" w:hAnsi="Times New Roman" w:eastAsia="Times New Roman" w:cs="Times New Roman"/>
          <w:b w:val="0"/>
          <w:bCs w:val="0"/>
          <w:i w:val="0"/>
          <w:iCs w:val="0"/>
          <w:color w:val="000000"/>
          <w:sz w:val="22"/>
          <w:szCs w:val="22"/>
        </w:rPr>
        <w:t>The system defines three mutually exclusive user roles, each encapsulating a distinct set of permissions and responsibilities:</w:t>
      </w:r>
    </w:p>
    <w:p w14:paraId="319B5CE3">
      <w:pPr>
        <w:pStyle w:val="18"/>
        <w:numPr>
          <w:ilvl w:val="0"/>
          <w:numId w:val="1"/>
        </w:numPr>
        <w:spacing w:before="40" w:after="40"/>
      </w:pPr>
      <w:r>
        <w:rPr>
          <w:rFonts w:ascii="Times New Roman" w:hAnsi="Times New Roman" w:eastAsia="Times New Roman" w:cs="Times New Roman"/>
          <w:sz w:val="22"/>
          <w:szCs w:val="22"/>
        </w:rPr>
        <w:t>startup_owner: Can create, edit, and delete own projects; view funding progress; cannot invest or access admin routes.</w:t>
      </w:r>
    </w:p>
    <w:p w14:paraId="77AF2F3A">
      <w:pPr>
        <w:pStyle w:val="18"/>
        <w:numPr>
          <w:ilvl w:val="0"/>
          <w:numId w:val="1"/>
        </w:numPr>
        <w:spacing w:before="40" w:after="40"/>
      </w:pPr>
      <w:r>
        <w:rPr>
          <w:rFonts w:ascii="Times New Roman" w:hAnsi="Times New Roman" w:eastAsia="Times New Roman" w:cs="Times New Roman"/>
          <w:sz w:val="22"/>
          <w:szCs w:val="22"/>
        </w:rPr>
        <w:t>investor: Can browse approved projects; make investments using the percentage-based slider; view transaction history; cannot create projects or access admin routes.</w:t>
      </w:r>
    </w:p>
    <w:p w14:paraId="26846E55">
      <w:pPr>
        <w:pStyle w:val="18"/>
        <w:numPr>
          <w:ilvl w:val="0"/>
          <w:numId w:val="1"/>
        </w:numPr>
        <w:spacing w:before="40" w:after="40"/>
      </w:pPr>
      <w:r>
        <w:rPr>
          <w:rFonts w:ascii="Times New Roman" w:hAnsi="Times New Roman" w:eastAsia="Times New Roman" w:cs="Times New Roman"/>
          <w:sz w:val="22"/>
          <w:szCs w:val="22"/>
        </w:rPr>
        <w:t>admin: Has full platform oversight; can approve/reject projects; manage users; view all transactions; configure platform fee settings.</w:t>
      </w:r>
    </w:p>
    <w:p w14:paraId="1BE2D5C0">
      <w:pPr>
        <w:sectPr>
          <w:pgSz w:w="12240" w:h="15840"/>
          <w:pgMar w:top="1440" w:right="1440" w:bottom="1440" w:left="1440" w:header="708" w:footer="708" w:gutter="0"/>
          <w:cols w:space="720" w:num="1"/>
          <w:docGrid w:linePitch="360" w:charSpace="0"/>
        </w:sectPr>
      </w:pPr>
    </w:p>
    <w:p w14:paraId="1004BB41">
      <w:pPr>
        <w:pStyle w:val="2"/>
        <w:spacing w:before="300" w:after="200"/>
      </w:pPr>
      <w:r>
        <w:rPr>
          <w:rFonts w:ascii="Arial" w:hAnsi="Arial" w:eastAsia="Arial" w:cs="Arial"/>
          <w:b/>
          <w:bCs/>
          <w:color w:val="1F3864"/>
          <w:sz w:val="36"/>
          <w:szCs w:val="36"/>
        </w:rPr>
        <w:t>Chapter 4: System Modeling</w:t>
      </w:r>
    </w:p>
    <w:p w14:paraId="2D02BD4B">
      <w:pPr>
        <w:pStyle w:val="3"/>
        <w:spacing w:before="240" w:after="120"/>
      </w:pPr>
      <w:r>
        <w:rPr>
          <w:rFonts w:ascii="Arial" w:hAnsi="Arial" w:eastAsia="Arial" w:cs="Arial"/>
          <w:b/>
          <w:bCs/>
          <w:color w:val="2E75B6"/>
          <w:sz w:val="28"/>
          <w:szCs w:val="28"/>
        </w:rPr>
        <w:t>4.1 Use Case Diagram</w:t>
      </w:r>
    </w:p>
    <w:p w14:paraId="13B76301">
      <w:pPr>
        <w:spacing w:before="80" w:after="80" w:line="276" w:lineRule="auto"/>
        <w:jc w:val="left"/>
      </w:pPr>
      <w:r>
        <w:rPr>
          <w:rFonts w:ascii="Times New Roman" w:hAnsi="Times New Roman" w:eastAsia="Times New Roman" w:cs="Times New Roman"/>
          <w:b w:val="0"/>
          <w:bCs w:val="0"/>
          <w:i/>
          <w:iCs/>
          <w:color w:val="000000"/>
          <w:sz w:val="22"/>
          <w:szCs w:val="22"/>
        </w:rPr>
        <w:t>The FundGrow Use Case Diagram identifies the three primary actors — Startup Owner, Investor, and Administrator — and maps the system's core use cases to each actor. The diagram is included in the project's /diagrams/ folder and illustrated in the original report figures.</w:t>
      </w:r>
    </w:p>
    <w:p w14:paraId="431B9B3A">
      <w:pPr>
        <w:spacing w:before="80" w:after="80" w:line="276" w:lineRule="auto"/>
        <w:jc w:val="left"/>
      </w:pPr>
      <w:r>
        <w:rPr>
          <w:rFonts w:ascii="Times New Roman" w:hAnsi="Times New Roman" w:eastAsia="Times New Roman" w:cs="Times New Roman"/>
          <w:b w:val="0"/>
          <w:bCs w:val="0"/>
          <w:i w:val="0"/>
          <w:iCs w:val="0"/>
          <w:color w:val="000000"/>
          <w:sz w:val="22"/>
          <w:szCs w:val="22"/>
        </w:rPr>
        <w:t>Key Use Cases by Actor:</w:t>
      </w:r>
    </w:p>
    <w:p w14:paraId="0520F8A8">
      <w:pPr>
        <w:pStyle w:val="18"/>
        <w:numPr>
          <w:ilvl w:val="0"/>
          <w:numId w:val="1"/>
        </w:numPr>
        <w:spacing w:before="40" w:after="40"/>
      </w:pPr>
      <w:r>
        <w:rPr>
          <w:rFonts w:ascii="Times New Roman" w:hAnsi="Times New Roman" w:eastAsia="Times New Roman" w:cs="Times New Roman"/>
          <w:sz w:val="22"/>
          <w:szCs w:val="22"/>
        </w:rPr>
        <w:t>Startup Owner: Register, Login, Create Project, Edit Project, Delete Project, View Funding Progress, Logout.</w:t>
      </w:r>
    </w:p>
    <w:p w14:paraId="6A55814D">
      <w:pPr>
        <w:pStyle w:val="18"/>
        <w:numPr>
          <w:ilvl w:val="0"/>
          <w:numId w:val="1"/>
        </w:numPr>
        <w:spacing w:before="40" w:after="40"/>
      </w:pPr>
      <w:r>
        <w:rPr>
          <w:rFonts w:ascii="Times New Roman" w:hAnsi="Times New Roman" w:eastAsia="Times New Roman" w:cs="Times New Roman"/>
          <w:sz w:val="22"/>
          <w:szCs w:val="22"/>
        </w:rPr>
        <w:t>Investor: Register, Login, Browse Projects, View Project Details, Make Investment (with 5% fee), View Transaction History, Logout.</w:t>
      </w:r>
    </w:p>
    <w:p w14:paraId="75488EC3">
      <w:pPr>
        <w:pStyle w:val="18"/>
        <w:numPr>
          <w:ilvl w:val="0"/>
          <w:numId w:val="1"/>
        </w:numPr>
        <w:spacing w:before="40" w:after="40"/>
      </w:pPr>
      <w:r>
        <w:rPr>
          <w:rFonts w:ascii="Times New Roman" w:hAnsi="Times New Roman" w:eastAsia="Times New Roman" w:cs="Times New Roman"/>
          <w:sz w:val="22"/>
          <w:szCs w:val="22"/>
        </w:rPr>
        <w:t>Administrator: Login, View Dashboard, Approve Project, Reject Project (with Reason), View All Users, View All Transactions, Configure Platform Settings, Logout.</w:t>
      </w:r>
    </w:p>
    <w:p w14:paraId="2FEC6326">
      <w:pPr>
        <w:pStyle w:val="3"/>
        <w:spacing w:before="240" w:after="120"/>
      </w:pPr>
      <w:r>
        <w:rPr>
          <w:rFonts w:ascii="Arial" w:hAnsi="Arial" w:eastAsia="Arial" w:cs="Arial"/>
          <w:b/>
          <w:bCs/>
          <w:color w:val="2E75B6"/>
          <w:sz w:val="28"/>
          <w:szCs w:val="28"/>
        </w:rPr>
        <w:t>4.2 Activity Diagrams</w:t>
      </w:r>
    </w:p>
    <w:p w14:paraId="2D2B3439">
      <w:pPr>
        <w:spacing w:before="80" w:after="80" w:line="276" w:lineRule="auto"/>
        <w:jc w:val="left"/>
      </w:pPr>
      <w:r>
        <w:rPr>
          <w:rFonts w:ascii="Times New Roman" w:hAnsi="Times New Roman" w:eastAsia="Times New Roman" w:cs="Times New Roman"/>
          <w:b w:val="0"/>
          <w:bCs w:val="0"/>
          <w:i w:val="0"/>
          <w:iCs w:val="0"/>
          <w:color w:val="000000"/>
          <w:sz w:val="22"/>
          <w:szCs w:val="22"/>
        </w:rPr>
        <w:t>Activity diagrams model the sequential flow of key platform processes. Three primary activity flows are modeled:</w:t>
      </w:r>
    </w:p>
    <w:p w14:paraId="74EEBE55">
      <w:pPr>
        <w:pStyle w:val="4"/>
        <w:spacing w:before="180" w:after="80"/>
      </w:pPr>
      <w:r>
        <w:rPr>
          <w:rFonts w:ascii="Arial" w:hAnsi="Arial" w:eastAsia="Arial" w:cs="Arial"/>
          <w:b/>
          <w:bCs/>
          <w:color w:val="374649"/>
          <w:sz w:val="24"/>
          <w:szCs w:val="24"/>
        </w:rPr>
        <w:t>4.2.1 User Registration Flow</w:t>
      </w:r>
    </w:p>
    <w:p w14:paraId="07C3EE00">
      <w:pPr>
        <w:spacing w:before="80" w:after="80" w:line="276" w:lineRule="auto"/>
        <w:jc w:val="left"/>
      </w:pPr>
      <w:r>
        <w:rPr>
          <w:rFonts w:ascii="Times New Roman" w:hAnsi="Times New Roman" w:eastAsia="Times New Roman" w:cs="Times New Roman"/>
          <w:b w:val="0"/>
          <w:bCs w:val="0"/>
          <w:i w:val="0"/>
          <w:iCs w:val="0"/>
          <w:color w:val="000000"/>
          <w:sz w:val="22"/>
          <w:szCs w:val="22"/>
        </w:rPr>
        <w:t>Start → Navigate to /register → Fill form (name, email, password, role) → System validates input → [Valid] → Hash password → Save user to DB → Flash success → Redirect to /login → End. [Invalid] → Display validation errors → Return to form.</w:t>
      </w:r>
    </w:p>
    <w:p w14:paraId="5DC55A68">
      <w:pPr>
        <w:pStyle w:val="4"/>
        <w:spacing w:before="180" w:after="80"/>
      </w:pPr>
      <w:r>
        <w:rPr>
          <w:rFonts w:ascii="Arial" w:hAnsi="Arial" w:eastAsia="Arial" w:cs="Arial"/>
          <w:b/>
          <w:bCs/>
          <w:color w:val="374649"/>
          <w:sz w:val="24"/>
          <w:szCs w:val="24"/>
        </w:rPr>
        <w:t>4.2.2 Investment Flow</w:t>
      </w:r>
    </w:p>
    <w:p w14:paraId="2E5204D1">
      <w:pPr>
        <w:spacing w:before="80" w:after="80" w:line="276" w:lineRule="auto"/>
        <w:jc w:val="left"/>
      </w:pPr>
      <w:r>
        <w:rPr>
          <w:rFonts w:ascii="Times New Roman" w:hAnsi="Times New Roman" w:eastAsia="Times New Roman" w:cs="Times New Roman"/>
          <w:b w:val="0"/>
          <w:bCs w:val="0"/>
          <w:i w:val="0"/>
          <w:iCs w:val="0"/>
          <w:color w:val="000000"/>
          <w:sz w:val="22"/>
          <w:szCs w:val="22"/>
        </w:rPr>
        <w:t>Start → Investor browses approved projects → Selects project → Adjusts percentage slider → System calculates: Investment Amount = Goal × (Percentage / 100); Fee = Investment × 5%; Net = Investment - Fee → Investor accepts agreement → Clicks Invest → System checks investment does not exceed remaining goal → [Within limit] → Record Investment, update raised_amount, create Transaction → Display success page → End. [Exceeds limit] → Flash warning → Return to invest page.</w:t>
      </w:r>
    </w:p>
    <w:p w14:paraId="4950D0BA">
      <w:pPr>
        <w:pStyle w:val="4"/>
        <w:spacing w:before="180" w:after="80"/>
      </w:pPr>
      <w:r>
        <w:rPr>
          <w:rFonts w:ascii="Arial" w:hAnsi="Arial" w:eastAsia="Arial" w:cs="Arial"/>
          <w:b/>
          <w:bCs/>
          <w:color w:val="374649"/>
          <w:sz w:val="24"/>
          <w:szCs w:val="24"/>
        </w:rPr>
        <w:t>4.2.3 Admin Project Approval Flow</w:t>
      </w:r>
    </w:p>
    <w:p w14:paraId="120F18DB">
      <w:pPr>
        <w:spacing w:before="80" w:after="80" w:line="276" w:lineRule="auto"/>
        <w:jc w:val="left"/>
      </w:pPr>
      <w:r>
        <w:rPr>
          <w:rFonts w:ascii="Times New Roman" w:hAnsi="Times New Roman" w:eastAsia="Times New Roman" w:cs="Times New Roman"/>
          <w:b w:val="0"/>
          <w:bCs w:val="0"/>
          <w:i w:val="0"/>
          <w:iCs w:val="0"/>
          <w:color w:val="000000"/>
          <w:sz w:val="22"/>
          <w:szCs w:val="22"/>
        </w:rPr>
        <w:t>Start → Admin logs in → Views pending projects → Reviews project details → Chooses: [Approve] → Update status to 'approved' → Project visible to investors → End. [Reject] → Admin enters rejection reason → Update status to 'rejected' → Reason stored and displayed to startup owner → End.</w:t>
      </w:r>
    </w:p>
    <w:p w14:paraId="2AC6893D">
      <w:pPr>
        <w:pStyle w:val="3"/>
        <w:spacing w:before="240" w:after="120"/>
      </w:pPr>
      <w:r>
        <w:rPr>
          <w:rFonts w:ascii="Arial" w:hAnsi="Arial" w:eastAsia="Arial" w:cs="Arial"/>
          <w:b/>
          <w:bCs/>
          <w:color w:val="2E75B6"/>
          <w:sz w:val="28"/>
          <w:szCs w:val="28"/>
        </w:rPr>
        <w:t>4.3 Sequence Diagrams</w:t>
      </w:r>
    </w:p>
    <w:p w14:paraId="3D5E3367">
      <w:pPr>
        <w:spacing w:before="80" w:after="80" w:line="276" w:lineRule="auto"/>
        <w:jc w:val="left"/>
      </w:pPr>
      <w:r>
        <w:rPr>
          <w:rFonts w:ascii="Times New Roman" w:hAnsi="Times New Roman" w:eastAsia="Times New Roman" w:cs="Times New Roman"/>
          <w:b w:val="0"/>
          <w:bCs w:val="0"/>
          <w:i w:val="0"/>
          <w:iCs w:val="0"/>
          <w:color w:val="000000"/>
          <w:sz w:val="22"/>
          <w:szCs w:val="22"/>
        </w:rPr>
        <w:t>The primary sequence diagrams document the message flow between system components for critical operations:</w:t>
      </w:r>
    </w:p>
    <w:p w14:paraId="3E0B3D44">
      <w:pPr>
        <w:pStyle w:val="4"/>
        <w:spacing w:before="180" w:after="80"/>
      </w:pPr>
      <w:r>
        <w:rPr>
          <w:rFonts w:ascii="Arial" w:hAnsi="Arial" w:eastAsia="Arial" w:cs="Arial"/>
          <w:b/>
          <w:bCs/>
          <w:color w:val="374649"/>
          <w:sz w:val="24"/>
          <w:szCs w:val="24"/>
        </w:rPr>
        <w:t>4.3.1 Login Sequence</w:t>
      </w:r>
    </w:p>
    <w:p w14:paraId="3EBAAFBA">
      <w:pPr>
        <w:spacing w:before="80" w:after="80" w:line="276" w:lineRule="auto"/>
        <w:jc w:val="left"/>
      </w:pPr>
      <w:r>
        <w:rPr>
          <w:rFonts w:ascii="Times New Roman" w:hAnsi="Times New Roman" w:eastAsia="Times New Roman" w:cs="Times New Roman"/>
          <w:b w:val="0"/>
          <w:bCs w:val="0"/>
          <w:i w:val="0"/>
          <w:iCs w:val="0"/>
          <w:color w:val="000000"/>
          <w:sz w:val="22"/>
          <w:szCs w:val="22"/>
        </w:rPr>
        <w:t>User → Browser: Enter credentials → Browser → Flask Auth Route (/login): POST request → Flask → DB (users table): SELECT user WHERE email = ? → DB → Flask: Return user record → Flask → Werkzeug: verify_password(input, hash) → [Match] → Flask-Login: login_user() → Flask → Browser: Set session cookie; redirect to dashboard → Browser → User: Display dashboard. [No match] → Flask → Browser: Flash error → Browser → User: Display login form.</w:t>
      </w:r>
    </w:p>
    <w:p w14:paraId="75EFC2F0">
      <w:pPr>
        <w:pStyle w:val="4"/>
        <w:spacing w:before="180" w:after="80"/>
      </w:pPr>
      <w:r>
        <w:rPr>
          <w:rFonts w:ascii="Arial" w:hAnsi="Arial" w:eastAsia="Arial" w:cs="Arial"/>
          <w:b/>
          <w:bCs/>
          <w:color w:val="374649"/>
          <w:sz w:val="24"/>
          <w:szCs w:val="24"/>
        </w:rPr>
        <w:t>4.3.2 Investment Sequence</w:t>
      </w:r>
    </w:p>
    <w:p w14:paraId="2442069B">
      <w:pPr>
        <w:spacing w:before="80" w:after="80" w:line="276" w:lineRule="auto"/>
        <w:jc w:val="left"/>
      </w:pPr>
      <w:r>
        <w:rPr>
          <w:rFonts w:ascii="Times New Roman" w:hAnsi="Times New Roman" w:eastAsia="Times New Roman" w:cs="Times New Roman"/>
          <w:b w:val="0"/>
          <w:bCs w:val="0"/>
          <w:i w:val="0"/>
          <w:iCs w:val="0"/>
          <w:color w:val="000000"/>
          <w:sz w:val="22"/>
          <w:szCs w:val="22"/>
        </w:rPr>
        <w:t>Investor → Browser: Select project; set 50% slider → Browser → Flask (/investor/invest/&lt;id&gt;): POST percentage=50 → Flask → DB (projects): GET project → Flask: Calculate amount = 250,000, fee = 12,500, net = 237,500 → Flask → Browser: Render payment confirmation → Investor → Browser: Confirm invest → Browser → Flask (/investor/process_payment/&lt;id&gt;): POST → Flask → DB: INSERT Investment, UPDATE project.raised_amount, INSERT Transaction → Flask → Browser: Redirect to success page → Browser → Investor: Show success.</w:t>
      </w:r>
    </w:p>
    <w:p w14:paraId="6167FDF6">
      <w:pPr>
        <w:pStyle w:val="3"/>
        <w:spacing w:before="240" w:after="120"/>
      </w:pPr>
      <w:r>
        <w:rPr>
          <w:rFonts w:ascii="Arial" w:hAnsi="Arial" w:eastAsia="Arial" w:cs="Arial"/>
          <w:b/>
          <w:bCs/>
          <w:color w:val="2E75B6"/>
          <w:sz w:val="28"/>
          <w:szCs w:val="28"/>
        </w:rPr>
        <w:t>4.4 Class Diagram</w:t>
      </w:r>
    </w:p>
    <w:p w14:paraId="305057A5">
      <w:pPr>
        <w:spacing w:before="80" w:after="80" w:line="276" w:lineRule="auto"/>
        <w:jc w:val="left"/>
      </w:pPr>
      <w:r>
        <w:rPr>
          <w:rFonts w:ascii="Times New Roman" w:hAnsi="Times New Roman" w:eastAsia="Times New Roman" w:cs="Times New Roman"/>
          <w:b w:val="0"/>
          <w:bCs w:val="0"/>
          <w:i w:val="0"/>
          <w:iCs w:val="0"/>
          <w:color w:val="000000"/>
          <w:sz w:val="22"/>
          <w:szCs w:val="22"/>
        </w:rPr>
        <w:t>The FundGrow class diagram includes the following primary entities and their relationships:</w:t>
      </w:r>
    </w:p>
    <w:p w14:paraId="1FFC4290">
      <w:pPr>
        <w:spacing w:before="80" w:after="80" w:line="276" w:lineRule="auto"/>
        <w:jc w:val="left"/>
      </w:pPr>
      <w:r>
        <w:rPr>
          <w:rFonts w:ascii="Times New Roman" w:hAnsi="Times New Roman" w:eastAsia="Times New Roman" w:cs="Times New Roman"/>
          <w:b w:val="0"/>
          <w:bCs w:val="0"/>
          <w:i w:val="0"/>
          <w:iCs w:val="0"/>
          <w:color w:val="000000"/>
          <w:sz w:val="22"/>
          <w:szCs w:val="22"/>
        </w:rPr>
        <w:t>User (id, name, email, password_hash, role, created_at) — has many Investments, has many Projects (as startup owner).</w:t>
      </w:r>
    </w:p>
    <w:p w14:paraId="5D5BB6C5">
      <w:pPr>
        <w:spacing w:before="80" w:after="80" w:line="276" w:lineRule="auto"/>
        <w:jc w:val="left"/>
      </w:pPr>
      <w:r>
        <w:rPr>
          <w:rFonts w:ascii="Times New Roman" w:hAnsi="Times New Roman" w:eastAsia="Times New Roman" w:cs="Times New Roman"/>
          <w:b w:val="0"/>
          <w:bCs w:val="0"/>
          <w:i w:val="0"/>
          <w:iCs w:val="0"/>
          <w:color w:val="000000"/>
          <w:sz w:val="22"/>
          <w:szCs w:val="22"/>
        </w:rPr>
        <w:t>Project (id, owner_id[FK→User], title, description, category, goal_amount, raised_amount, status, duration, rejection_reason, created_at) — belongs to User, has many Investments.</w:t>
      </w:r>
    </w:p>
    <w:p w14:paraId="3E41683C">
      <w:pPr>
        <w:spacing w:before="80" w:after="80" w:line="276" w:lineRule="auto"/>
        <w:jc w:val="left"/>
      </w:pPr>
      <w:r>
        <w:rPr>
          <w:rFonts w:ascii="Times New Roman" w:hAnsi="Times New Roman" w:eastAsia="Times New Roman" w:cs="Times New Roman"/>
          <w:b w:val="0"/>
          <w:bCs w:val="0"/>
          <w:i w:val="0"/>
          <w:iCs w:val="0"/>
          <w:color w:val="000000"/>
          <w:sz w:val="22"/>
          <w:szCs w:val="22"/>
        </w:rPr>
        <w:t>Investment (id, investor_id[FK→User], project_id[FK→Project], percentage, investment_amount, platform_fee, net_amount, created_at) — belongs to User (investor), belongs to Project.</w:t>
      </w:r>
    </w:p>
    <w:p w14:paraId="5D26FE31">
      <w:pPr>
        <w:spacing w:before="80" w:after="80" w:line="276" w:lineRule="auto"/>
        <w:jc w:val="left"/>
      </w:pPr>
      <w:r>
        <w:rPr>
          <w:rFonts w:ascii="Times New Roman" w:hAnsi="Times New Roman" w:eastAsia="Times New Roman" w:cs="Times New Roman"/>
          <w:b w:val="0"/>
          <w:bCs w:val="0"/>
          <w:i w:val="0"/>
          <w:iCs w:val="0"/>
          <w:color w:val="000000"/>
          <w:sz w:val="22"/>
          <w:szCs w:val="22"/>
        </w:rPr>
        <w:t>Transaction (id, investor_id[FK→User], project_id[FK→Project], amount, platform_fee, transferred_amount, transaction_reference, created_at) — belongs to User, belongs to Project.</w:t>
      </w:r>
    </w:p>
    <w:p w14:paraId="3354CDD2">
      <w:pPr>
        <w:spacing w:before="80" w:after="80" w:line="276" w:lineRule="auto"/>
        <w:jc w:val="left"/>
      </w:pPr>
      <w:r>
        <w:rPr>
          <w:rFonts w:ascii="Times New Roman" w:hAnsi="Times New Roman" w:eastAsia="Times New Roman" w:cs="Times New Roman"/>
          <w:b w:val="0"/>
          <w:bCs w:val="0"/>
          <w:i w:val="0"/>
          <w:iCs w:val="0"/>
          <w:color w:val="000000"/>
          <w:sz w:val="22"/>
          <w:szCs w:val="22"/>
        </w:rPr>
        <w:t>Setting (id, platform_fee_percentage) — singleton record holding configurable platform parameters.</w:t>
      </w:r>
    </w:p>
    <w:p w14:paraId="49C9E359">
      <w:pPr>
        <w:spacing w:before="80" w:after="80" w:line="276" w:lineRule="auto"/>
        <w:jc w:val="left"/>
      </w:pPr>
      <w:r>
        <w:rPr>
          <w:rFonts w:ascii="Times New Roman" w:hAnsi="Times New Roman" w:eastAsia="Times New Roman" w:cs="Times New Roman"/>
          <w:b w:val="0"/>
          <w:bCs w:val="0"/>
          <w:i w:val="0"/>
          <w:iCs w:val="0"/>
          <w:color w:val="000000"/>
          <w:sz w:val="22"/>
          <w:szCs w:val="22"/>
        </w:rPr>
        <w:t>Message (id, sender_id[FK→User], receiver_id[FK→User], content, created_at) — user-to-user messaging model.</w:t>
      </w:r>
    </w:p>
    <w:p w14:paraId="757411F0">
      <w:pPr>
        <w:pStyle w:val="3"/>
        <w:spacing w:before="240" w:after="120"/>
      </w:pPr>
      <w:r>
        <w:rPr>
          <w:rFonts w:ascii="Arial" w:hAnsi="Arial" w:eastAsia="Arial" w:cs="Arial"/>
          <w:b/>
          <w:bCs/>
          <w:color w:val="2E75B6"/>
          <w:sz w:val="28"/>
          <w:szCs w:val="28"/>
        </w:rPr>
        <w:t>4.5 Entity Relationship Diagram (ERD)</w:t>
      </w:r>
    </w:p>
    <w:p w14:paraId="7BD05D14">
      <w:pPr>
        <w:spacing w:before="80" w:after="80" w:line="276" w:lineRule="auto"/>
        <w:jc w:val="left"/>
      </w:pPr>
      <w:r>
        <w:rPr>
          <w:rFonts w:ascii="Times New Roman" w:hAnsi="Times New Roman" w:eastAsia="Times New Roman" w:cs="Times New Roman"/>
          <w:b w:val="0"/>
          <w:bCs w:val="0"/>
          <w:i w:val="0"/>
          <w:iCs w:val="0"/>
          <w:color w:val="000000"/>
          <w:sz w:val="22"/>
          <w:szCs w:val="22"/>
        </w:rPr>
        <w:t>The ERD formalizes the relational structure of the FundGrow database with the following entities and cardinalities:</w:t>
      </w:r>
    </w:p>
    <w:p w14:paraId="754A812F">
      <w:pPr>
        <w:pStyle w:val="18"/>
        <w:numPr>
          <w:ilvl w:val="0"/>
          <w:numId w:val="1"/>
        </w:numPr>
        <w:spacing w:before="40" w:after="40"/>
      </w:pPr>
      <w:r>
        <w:rPr>
          <w:rFonts w:ascii="Times New Roman" w:hAnsi="Times New Roman" w:eastAsia="Times New Roman" w:cs="Times New Roman"/>
          <w:sz w:val="22"/>
          <w:szCs w:val="22"/>
        </w:rPr>
        <w:t>USERS (1) ── has ──&lt; (M) PROJECTS: One user (startup owner) can create multiple projects.</w:t>
      </w:r>
    </w:p>
    <w:p w14:paraId="14F7EB91">
      <w:pPr>
        <w:pStyle w:val="18"/>
        <w:numPr>
          <w:ilvl w:val="0"/>
          <w:numId w:val="1"/>
        </w:numPr>
        <w:spacing w:before="40" w:after="40"/>
      </w:pPr>
      <w:r>
        <w:rPr>
          <w:rFonts w:ascii="Times New Roman" w:hAnsi="Times New Roman" w:eastAsia="Times New Roman" w:cs="Times New Roman"/>
          <w:sz w:val="22"/>
          <w:szCs w:val="22"/>
        </w:rPr>
        <w:t>USERS (1) ── makes ──&lt; (M) INVESTMENTS: One user (investor) can make multiple investments.</w:t>
      </w:r>
    </w:p>
    <w:p w14:paraId="21F05F3E">
      <w:pPr>
        <w:pStyle w:val="18"/>
        <w:numPr>
          <w:ilvl w:val="0"/>
          <w:numId w:val="1"/>
        </w:numPr>
        <w:spacing w:before="40" w:after="40"/>
      </w:pPr>
      <w:r>
        <w:rPr>
          <w:rFonts w:ascii="Times New Roman" w:hAnsi="Times New Roman" w:eastAsia="Times New Roman" w:cs="Times New Roman"/>
          <w:sz w:val="22"/>
          <w:szCs w:val="22"/>
        </w:rPr>
        <w:t>PROJECTS (1) ── receives ──&lt; (M) INVESTMENTS: One project can receive multiple investments.</w:t>
      </w:r>
    </w:p>
    <w:p w14:paraId="19296AEF">
      <w:pPr>
        <w:pStyle w:val="18"/>
        <w:numPr>
          <w:ilvl w:val="0"/>
          <w:numId w:val="1"/>
        </w:numPr>
        <w:spacing w:before="40" w:after="40"/>
      </w:pPr>
      <w:r>
        <w:rPr>
          <w:rFonts w:ascii="Times New Roman" w:hAnsi="Times New Roman" w:eastAsia="Times New Roman" w:cs="Times New Roman"/>
          <w:sz w:val="22"/>
          <w:szCs w:val="22"/>
        </w:rPr>
        <w:t>INVESTMENTS (1) ── generates ──&gt; (1) TRANSACTIONS: Each investment creates one transaction record.</w:t>
      </w:r>
    </w:p>
    <w:p w14:paraId="61E2501F">
      <w:pPr>
        <w:pStyle w:val="18"/>
        <w:numPr>
          <w:ilvl w:val="0"/>
          <w:numId w:val="1"/>
        </w:numPr>
        <w:spacing w:before="40" w:after="40"/>
      </w:pPr>
      <w:r>
        <w:rPr>
          <w:rFonts w:ascii="Times New Roman" w:hAnsi="Times New Roman" w:eastAsia="Times New Roman" w:cs="Times New Roman"/>
          <w:sz w:val="22"/>
          <w:szCs w:val="22"/>
        </w:rPr>
        <w:t>SETTINGS (1): Singleton table holding platform-wide configuration (fee percentage = 5%).</w:t>
      </w:r>
    </w:p>
    <w:p w14:paraId="24D0BA27">
      <w:pPr>
        <w:spacing w:before="80" w:after="80" w:line="276" w:lineRule="auto"/>
        <w:jc w:val="left"/>
      </w:pPr>
      <w:r>
        <w:rPr>
          <w:rFonts w:ascii="Times New Roman" w:hAnsi="Times New Roman" w:eastAsia="Times New Roman" w:cs="Times New Roman"/>
          <w:b w:val="0"/>
          <w:bCs w:val="0"/>
          <w:i w:val="0"/>
          <w:iCs w:val="0"/>
          <w:color w:val="000000"/>
          <w:sz w:val="22"/>
          <w:szCs w:val="22"/>
        </w:rPr>
        <w:t>All foreign key relationships enforce referential integrity. The raised_amount in the PROJECTS table is updated atomically with each confirmed investment to ensure consistency.</w:t>
      </w:r>
    </w:p>
    <w:p w14:paraId="6BB79996">
      <w:pPr>
        <w:pStyle w:val="3"/>
        <w:spacing w:before="240" w:after="120"/>
      </w:pPr>
      <w:r>
        <w:rPr>
          <w:rFonts w:ascii="Arial" w:hAnsi="Arial" w:eastAsia="Arial" w:cs="Arial"/>
          <w:b/>
          <w:bCs/>
          <w:color w:val="2E75B6"/>
          <w:sz w:val="28"/>
          <w:szCs w:val="28"/>
        </w:rPr>
        <w:t>4.6 Database Schema</w:t>
      </w:r>
    </w:p>
    <w:p w14:paraId="15C9041D">
      <w:pPr>
        <w:spacing w:before="80" w:after="80" w:line="276" w:lineRule="auto"/>
        <w:jc w:val="left"/>
      </w:pPr>
      <w:r>
        <w:rPr>
          <w:rFonts w:ascii="Times New Roman" w:hAnsi="Times New Roman" w:eastAsia="Times New Roman" w:cs="Times New Roman"/>
          <w:b w:val="0"/>
          <w:bCs w:val="0"/>
          <w:i w:val="0"/>
          <w:iCs w:val="0"/>
          <w:color w:val="000000"/>
          <w:sz w:val="22"/>
          <w:szCs w:val="22"/>
        </w:rPr>
        <w:t>The physical database schema is implemented in MySQL 8.0 and managed via SQLAlchemy ORM. The following tables comprise the FundGrow database: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7560"/>
      </w:tblGrid>
      <w:tr w14:paraId="259A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B9364A0">
            <w:pPr>
              <w:jc w:val="center"/>
            </w:pPr>
            <w:r>
              <w:rPr>
                <w:rFonts w:ascii="Arial" w:hAnsi="Arial" w:eastAsia="Arial" w:cs="Arial"/>
                <w:b/>
                <w:bCs/>
                <w:color w:val="FFFFFF"/>
                <w:sz w:val="18"/>
                <w:szCs w:val="18"/>
              </w:rPr>
              <w:t>Table</w:t>
            </w:r>
          </w:p>
        </w:tc>
        <w:tc>
          <w:tcPr>
            <w:tcW w:w="75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1AB3096">
            <w:pPr>
              <w:jc w:val="center"/>
            </w:pPr>
            <w:r>
              <w:rPr>
                <w:rFonts w:ascii="Arial" w:hAnsi="Arial" w:eastAsia="Arial" w:cs="Arial"/>
                <w:b/>
                <w:bCs/>
                <w:color w:val="FFFFFF"/>
                <w:sz w:val="18"/>
                <w:szCs w:val="18"/>
              </w:rPr>
              <w:t>Columns</w:t>
            </w:r>
          </w:p>
        </w:tc>
      </w:tr>
      <w:tr w14:paraId="342D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7E51342">
            <w:pPr>
              <w:jc w:val="left"/>
            </w:pPr>
            <w:r>
              <w:rPr>
                <w:rFonts w:ascii="Times New Roman" w:hAnsi="Times New Roman" w:eastAsia="Times New Roman" w:cs="Times New Roman"/>
                <w:sz w:val="18"/>
                <w:szCs w:val="18"/>
              </w:rPr>
              <w:t>users</w:t>
            </w:r>
          </w:p>
        </w:tc>
        <w:tc>
          <w:tcPr>
            <w:tcW w:w="7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F7F99A">
            <w:pPr>
              <w:jc w:val="left"/>
            </w:pPr>
            <w:r>
              <w:rPr>
                <w:rFonts w:ascii="Times New Roman" w:hAnsi="Times New Roman" w:eastAsia="Times New Roman" w:cs="Times New Roman"/>
                <w:sz w:val="18"/>
                <w:szCs w:val="18"/>
              </w:rPr>
              <w:t>id (PK), name, email (UNIQUE), password_hash, role (ENUM), created_at</w:t>
            </w:r>
          </w:p>
        </w:tc>
      </w:tr>
      <w:tr w14:paraId="78654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C85E149">
            <w:pPr>
              <w:jc w:val="left"/>
            </w:pPr>
            <w:r>
              <w:rPr>
                <w:rFonts w:ascii="Times New Roman" w:hAnsi="Times New Roman" w:eastAsia="Times New Roman" w:cs="Times New Roman"/>
                <w:sz w:val="18"/>
                <w:szCs w:val="18"/>
              </w:rPr>
              <w:t>projects</w:t>
            </w:r>
          </w:p>
        </w:tc>
        <w:tc>
          <w:tcPr>
            <w:tcW w:w="7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2B0720">
            <w:pPr>
              <w:jc w:val="left"/>
            </w:pPr>
            <w:r>
              <w:rPr>
                <w:rFonts w:ascii="Times New Roman" w:hAnsi="Times New Roman" w:eastAsia="Times New Roman" w:cs="Times New Roman"/>
                <w:sz w:val="18"/>
                <w:szCs w:val="18"/>
              </w:rPr>
              <w:t>id (PK), owner_id (FK→users), title, description, category, goal_amount (DECIMAL 15,2), raised_amount (DECIMAL 15,2), status (ENUM: pending/approved/rejected), duration (INT days), rejection_reason (TEXT NULL), created_at</w:t>
            </w:r>
          </w:p>
        </w:tc>
      </w:tr>
      <w:tr w14:paraId="0FF1B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1D27FC2">
            <w:pPr>
              <w:jc w:val="left"/>
            </w:pPr>
            <w:r>
              <w:rPr>
                <w:rFonts w:ascii="Times New Roman" w:hAnsi="Times New Roman" w:eastAsia="Times New Roman" w:cs="Times New Roman"/>
                <w:sz w:val="18"/>
                <w:szCs w:val="18"/>
              </w:rPr>
              <w:t>investments</w:t>
            </w:r>
          </w:p>
        </w:tc>
        <w:tc>
          <w:tcPr>
            <w:tcW w:w="7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61923CC">
            <w:pPr>
              <w:jc w:val="left"/>
            </w:pPr>
            <w:r>
              <w:rPr>
                <w:rFonts w:ascii="Times New Roman" w:hAnsi="Times New Roman" w:eastAsia="Times New Roman" w:cs="Times New Roman"/>
                <w:sz w:val="18"/>
                <w:szCs w:val="18"/>
              </w:rPr>
              <w:t>id (PK), investor_id (FK→users), project_id (FK→projects), percentage (DECIMAL 5,2), investment_amount (DECIMAL 15,2), platform_fee (DECIMAL 15,2), net_amount (DECIMAL 15,2), created_at</w:t>
            </w:r>
          </w:p>
        </w:tc>
      </w:tr>
      <w:tr w14:paraId="4911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83C64BD">
            <w:pPr>
              <w:jc w:val="left"/>
            </w:pPr>
            <w:r>
              <w:rPr>
                <w:rFonts w:ascii="Times New Roman" w:hAnsi="Times New Roman" w:eastAsia="Times New Roman" w:cs="Times New Roman"/>
                <w:sz w:val="18"/>
                <w:szCs w:val="18"/>
              </w:rPr>
              <w:t>transactions</w:t>
            </w:r>
          </w:p>
        </w:tc>
        <w:tc>
          <w:tcPr>
            <w:tcW w:w="7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BF185D">
            <w:pPr>
              <w:jc w:val="left"/>
            </w:pPr>
            <w:r>
              <w:rPr>
                <w:rFonts w:ascii="Times New Roman" w:hAnsi="Times New Roman" w:eastAsia="Times New Roman" w:cs="Times New Roman"/>
                <w:sz w:val="18"/>
                <w:szCs w:val="18"/>
              </w:rPr>
              <w:t>id (PK), investor_id (FK→users), project_id (FK→projects), amount (DECIMAL 15,2), platform_fee (DECIMAL 15,2), transferred_amount (DECIMAL 15,2), transaction_reference (VARCHAR 36 UUID), created_at</w:t>
            </w:r>
          </w:p>
        </w:tc>
      </w:tr>
      <w:tr w14:paraId="2739A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6DC1DEC">
            <w:pPr>
              <w:jc w:val="left"/>
            </w:pPr>
            <w:r>
              <w:rPr>
                <w:rFonts w:ascii="Times New Roman" w:hAnsi="Times New Roman" w:eastAsia="Times New Roman" w:cs="Times New Roman"/>
                <w:sz w:val="18"/>
                <w:szCs w:val="18"/>
              </w:rPr>
              <w:t>settings</w:t>
            </w:r>
          </w:p>
        </w:tc>
        <w:tc>
          <w:tcPr>
            <w:tcW w:w="7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716231">
            <w:pPr>
              <w:jc w:val="left"/>
            </w:pPr>
            <w:r>
              <w:rPr>
                <w:rFonts w:ascii="Times New Roman" w:hAnsi="Times New Roman" w:eastAsia="Times New Roman" w:cs="Times New Roman"/>
                <w:sz w:val="18"/>
                <w:szCs w:val="18"/>
              </w:rPr>
              <w:t>id (PK), platform_fee_percentage (DECIMAL 5,2 DEFAULT 5.00)</w:t>
            </w:r>
          </w:p>
        </w:tc>
      </w:tr>
      <w:tr w14:paraId="108B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7E25FF9">
            <w:pPr>
              <w:jc w:val="left"/>
            </w:pPr>
            <w:r>
              <w:rPr>
                <w:rFonts w:ascii="Times New Roman" w:hAnsi="Times New Roman" w:eastAsia="Times New Roman" w:cs="Times New Roman"/>
                <w:sz w:val="18"/>
                <w:szCs w:val="18"/>
              </w:rPr>
              <w:t>messages</w:t>
            </w:r>
          </w:p>
        </w:tc>
        <w:tc>
          <w:tcPr>
            <w:tcW w:w="7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6AEDCCB">
            <w:pPr>
              <w:jc w:val="left"/>
            </w:pPr>
            <w:r>
              <w:rPr>
                <w:rFonts w:ascii="Times New Roman" w:hAnsi="Times New Roman" w:eastAsia="Times New Roman" w:cs="Times New Roman"/>
                <w:sz w:val="18"/>
                <w:szCs w:val="18"/>
              </w:rPr>
              <w:t>id (PK), sender_id (FK→users), receiver_id (FK→users), content (TEXT), created_at</w:t>
            </w:r>
          </w:p>
        </w:tc>
      </w:tr>
    </w:tbl>
    <w:p w14:paraId="7660F5E3">
      <w:pPr>
        <w:sectPr>
          <w:pgSz w:w="12240" w:h="15840"/>
          <w:pgMar w:top="1440" w:right="1440" w:bottom="1440" w:left="1440" w:header="708" w:footer="708" w:gutter="0"/>
          <w:cols w:space="720" w:num="1"/>
          <w:docGrid w:linePitch="360" w:charSpace="0"/>
        </w:sectPr>
      </w:pPr>
    </w:p>
    <w:p w14:paraId="27D3B019">
      <w:pPr>
        <w:pStyle w:val="2"/>
        <w:spacing w:before="300" w:after="200"/>
      </w:pPr>
      <w:r>
        <w:rPr>
          <w:rFonts w:ascii="Arial" w:hAnsi="Arial" w:eastAsia="Arial" w:cs="Arial"/>
          <w:b/>
          <w:bCs/>
          <w:color w:val="1F3864"/>
          <w:sz w:val="36"/>
          <w:szCs w:val="36"/>
        </w:rPr>
        <w:t>Chapter 5: System Design</w:t>
      </w:r>
    </w:p>
    <w:p w14:paraId="4712A0D5">
      <w:pPr>
        <w:pStyle w:val="3"/>
        <w:spacing w:before="240" w:after="120"/>
      </w:pPr>
      <w:r>
        <w:rPr>
          <w:rFonts w:ascii="Arial" w:hAnsi="Arial" w:eastAsia="Arial" w:cs="Arial"/>
          <w:b/>
          <w:bCs/>
          <w:color w:val="2E75B6"/>
          <w:sz w:val="28"/>
          <w:szCs w:val="28"/>
        </w:rPr>
        <w:t>5.1 System Architecture</w:t>
      </w:r>
    </w:p>
    <w:p w14:paraId="1CFA6814">
      <w:pPr>
        <w:spacing w:before="80" w:after="80" w:line="276" w:lineRule="auto"/>
        <w:jc w:val="left"/>
      </w:pPr>
      <w:r>
        <w:rPr>
          <w:rFonts w:ascii="Times New Roman" w:hAnsi="Times New Roman" w:eastAsia="Times New Roman" w:cs="Times New Roman"/>
          <w:b w:val="0"/>
          <w:bCs w:val="0"/>
          <w:i w:val="0"/>
          <w:iCs w:val="0"/>
          <w:color w:val="000000"/>
          <w:sz w:val="22"/>
          <w:szCs w:val="22"/>
        </w:rPr>
        <w:t>FundGrow follows a three-tier Model-View-Controller (MVC) architecture, implemented using the Python Flask framework:</w:t>
      </w:r>
    </w:p>
    <w:p w14:paraId="1E2308D2">
      <w:pPr>
        <w:pStyle w:val="18"/>
        <w:numPr>
          <w:ilvl w:val="0"/>
          <w:numId w:val="1"/>
        </w:numPr>
        <w:spacing w:before="40" w:after="40"/>
      </w:pPr>
      <w:r>
        <w:rPr>
          <w:rFonts w:ascii="Times New Roman" w:hAnsi="Times New Roman" w:eastAsia="Times New Roman" w:cs="Times New Roman"/>
          <w:sz w:val="22"/>
          <w:szCs w:val="22"/>
        </w:rPr>
        <w:t>Presentation Layer (View): HTML5/Jinja2 templates + Bootstrap 5 CSS + JavaScript/jQuery. Responsible for rendering the user interface and handling browser-side interactions.</w:t>
      </w:r>
    </w:p>
    <w:p w14:paraId="3AA69484">
      <w:pPr>
        <w:pStyle w:val="18"/>
        <w:numPr>
          <w:ilvl w:val="0"/>
          <w:numId w:val="1"/>
        </w:numPr>
        <w:spacing w:before="40" w:after="40"/>
      </w:pPr>
      <w:r>
        <w:rPr>
          <w:rFonts w:ascii="Times New Roman" w:hAnsi="Times New Roman" w:eastAsia="Times New Roman" w:cs="Times New Roman"/>
          <w:sz w:val="22"/>
          <w:szCs w:val="22"/>
        </w:rPr>
        <w:t>Application Layer (Controller): Flask route handlers organized as Blueprints (auth_bp, startup_bp, investor_bp, admin_bp, main_bp). Responsible for processing HTTP requests, enforcing access control, executing business logic, and returning appropriate responses.</w:t>
      </w:r>
    </w:p>
    <w:p w14:paraId="7679EECA">
      <w:pPr>
        <w:pStyle w:val="18"/>
        <w:numPr>
          <w:ilvl w:val="0"/>
          <w:numId w:val="1"/>
        </w:numPr>
        <w:spacing w:before="40" w:after="40"/>
      </w:pPr>
      <w:r>
        <w:rPr>
          <w:rFonts w:ascii="Times New Roman" w:hAnsi="Times New Roman" w:eastAsia="Times New Roman" w:cs="Times New Roman"/>
          <w:sz w:val="22"/>
          <w:szCs w:val="22"/>
        </w:rPr>
        <w:t>Data Layer (Model): SQLAlchemy ORM models (User, Project, Investment, Transaction, Setting, Message) backed by a MySQL 8.0 relational database served via XAMPP in the development environment.</w:t>
      </w:r>
    </w:p>
    <w:p w14:paraId="540D563A">
      <w:pPr>
        <w:spacing w:before="80" w:after="80" w:line="276" w:lineRule="auto"/>
        <w:jc w:val="left"/>
      </w:pPr>
      <w:r>
        <w:rPr>
          <w:rFonts w:ascii="Times New Roman" w:hAnsi="Times New Roman" w:eastAsia="Times New Roman" w:cs="Times New Roman"/>
          <w:b w:val="0"/>
          <w:bCs w:val="0"/>
          <w:i w:val="0"/>
          <w:iCs w:val="0"/>
          <w:color w:val="000000"/>
          <w:sz w:val="22"/>
          <w:szCs w:val="22"/>
        </w:rPr>
        <w:t>Authentication is handled by Flask-Login, which manages user sessions and enforces the @login_required decorator. Role-based access control is enforced through a custom @role_required(role) decorator applied to every protected route.</w:t>
      </w:r>
    </w:p>
    <w:p w14:paraId="2387EB68">
      <w:pPr>
        <w:pStyle w:val="3"/>
        <w:spacing w:before="240" w:after="120"/>
      </w:pPr>
      <w:r>
        <w:rPr>
          <w:rFonts w:ascii="Arial" w:hAnsi="Arial" w:eastAsia="Arial" w:cs="Arial"/>
          <w:b/>
          <w:bCs/>
          <w:color w:val="2E75B6"/>
          <w:sz w:val="28"/>
          <w:szCs w:val="28"/>
        </w:rPr>
        <w:t>5.2 Technology Stack</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360"/>
      </w:tblGrid>
      <w:tr w14:paraId="0A8F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66739A5">
            <w:pPr>
              <w:jc w:val="center"/>
            </w:pPr>
            <w:r>
              <w:rPr>
                <w:rFonts w:ascii="Arial" w:hAnsi="Arial" w:eastAsia="Arial" w:cs="Arial"/>
                <w:b/>
                <w:bCs/>
                <w:color w:val="FFFFFF"/>
                <w:sz w:val="18"/>
                <w:szCs w:val="18"/>
              </w:rPr>
              <w:t>Component</w:t>
            </w:r>
          </w:p>
        </w:tc>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E9E2893">
            <w:pPr>
              <w:jc w:val="center"/>
            </w:pPr>
            <w:r>
              <w:rPr>
                <w:rFonts w:ascii="Arial" w:hAnsi="Arial" w:eastAsia="Arial" w:cs="Arial"/>
                <w:b/>
                <w:bCs/>
                <w:color w:val="FFFFFF"/>
                <w:sz w:val="18"/>
                <w:szCs w:val="18"/>
              </w:rPr>
              <w:t>Technology</w:t>
            </w:r>
          </w:p>
        </w:tc>
        <w:tc>
          <w:tcPr>
            <w:tcW w:w="53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64863D6">
            <w:pPr>
              <w:jc w:val="center"/>
            </w:pPr>
            <w:r>
              <w:rPr>
                <w:rFonts w:ascii="Arial" w:hAnsi="Arial" w:eastAsia="Arial" w:cs="Arial"/>
                <w:b/>
                <w:bCs/>
                <w:color w:val="FFFFFF"/>
                <w:sz w:val="18"/>
                <w:szCs w:val="18"/>
              </w:rPr>
              <w:t>Purpose</w:t>
            </w:r>
          </w:p>
        </w:tc>
      </w:tr>
      <w:tr w14:paraId="78C3A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B4CD7B">
            <w:pPr>
              <w:jc w:val="left"/>
            </w:pPr>
            <w:r>
              <w:rPr>
                <w:rFonts w:ascii="Times New Roman" w:hAnsi="Times New Roman" w:eastAsia="Times New Roman" w:cs="Times New Roman"/>
                <w:sz w:val="18"/>
                <w:szCs w:val="18"/>
              </w:rPr>
              <w:t>Backend Language</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A0249E">
            <w:pPr>
              <w:jc w:val="left"/>
            </w:pPr>
            <w:r>
              <w:rPr>
                <w:rFonts w:ascii="Times New Roman" w:hAnsi="Times New Roman" w:eastAsia="Times New Roman" w:cs="Times New Roman"/>
                <w:sz w:val="18"/>
                <w:szCs w:val="18"/>
              </w:rPr>
              <w:t>Python 3.10</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E647651">
            <w:pPr>
              <w:jc w:val="left"/>
            </w:pPr>
            <w:r>
              <w:rPr>
                <w:rFonts w:ascii="Times New Roman" w:hAnsi="Times New Roman" w:eastAsia="Times New Roman" w:cs="Times New Roman"/>
                <w:sz w:val="18"/>
                <w:szCs w:val="18"/>
              </w:rPr>
              <w:t>Core programming language</w:t>
            </w:r>
          </w:p>
        </w:tc>
      </w:tr>
      <w:tr w14:paraId="049B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D196203">
            <w:pPr>
              <w:jc w:val="left"/>
            </w:pPr>
            <w:r>
              <w:rPr>
                <w:rFonts w:ascii="Times New Roman" w:hAnsi="Times New Roman" w:eastAsia="Times New Roman" w:cs="Times New Roman"/>
                <w:sz w:val="18"/>
                <w:szCs w:val="18"/>
              </w:rPr>
              <w:t>Web Framework</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A8A7ADD">
            <w:pPr>
              <w:jc w:val="left"/>
            </w:pPr>
            <w:r>
              <w:rPr>
                <w:rFonts w:ascii="Times New Roman" w:hAnsi="Times New Roman" w:eastAsia="Times New Roman" w:cs="Times New Roman"/>
                <w:sz w:val="18"/>
                <w:szCs w:val="18"/>
              </w:rPr>
              <w:t>Flask 2.3</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F9B7FFA">
            <w:pPr>
              <w:jc w:val="left"/>
            </w:pPr>
            <w:r>
              <w:rPr>
                <w:rFonts w:ascii="Times New Roman" w:hAnsi="Times New Roman" w:eastAsia="Times New Roman" w:cs="Times New Roman"/>
                <w:sz w:val="18"/>
                <w:szCs w:val="18"/>
              </w:rPr>
              <w:t>Lightweight WSGI web application framework</w:t>
            </w:r>
          </w:p>
        </w:tc>
      </w:tr>
      <w:tr w14:paraId="180F0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93363E6">
            <w:pPr>
              <w:jc w:val="left"/>
            </w:pPr>
            <w:r>
              <w:rPr>
                <w:rFonts w:ascii="Times New Roman" w:hAnsi="Times New Roman" w:eastAsia="Times New Roman" w:cs="Times New Roman"/>
                <w:sz w:val="18"/>
                <w:szCs w:val="18"/>
              </w:rPr>
              <w:t>ORM</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CF1C9DA">
            <w:pPr>
              <w:jc w:val="left"/>
            </w:pPr>
            <w:r>
              <w:rPr>
                <w:rFonts w:ascii="Times New Roman" w:hAnsi="Times New Roman" w:eastAsia="Times New Roman" w:cs="Times New Roman"/>
                <w:sz w:val="18"/>
                <w:szCs w:val="18"/>
              </w:rPr>
              <w:t>SQLAlchemy</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A7BB9B">
            <w:pPr>
              <w:jc w:val="left"/>
            </w:pPr>
            <w:r>
              <w:rPr>
                <w:rFonts w:ascii="Times New Roman" w:hAnsi="Times New Roman" w:eastAsia="Times New Roman" w:cs="Times New Roman"/>
                <w:sz w:val="18"/>
                <w:szCs w:val="18"/>
              </w:rPr>
              <w:t>Database abstraction and query layer</w:t>
            </w:r>
          </w:p>
        </w:tc>
      </w:tr>
      <w:tr w14:paraId="22B07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0FB21E">
            <w:pPr>
              <w:jc w:val="left"/>
            </w:pPr>
            <w:r>
              <w:rPr>
                <w:rFonts w:ascii="Times New Roman" w:hAnsi="Times New Roman" w:eastAsia="Times New Roman" w:cs="Times New Roman"/>
                <w:sz w:val="18"/>
                <w:szCs w:val="18"/>
              </w:rPr>
              <w:t>Authentication</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C28A5DD">
            <w:pPr>
              <w:jc w:val="left"/>
            </w:pPr>
            <w:r>
              <w:rPr>
                <w:rFonts w:ascii="Times New Roman" w:hAnsi="Times New Roman" w:eastAsia="Times New Roman" w:cs="Times New Roman"/>
                <w:sz w:val="18"/>
                <w:szCs w:val="18"/>
              </w:rPr>
              <w:t>Flask-Login</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5200C2B">
            <w:pPr>
              <w:jc w:val="left"/>
            </w:pPr>
            <w:r>
              <w:rPr>
                <w:rFonts w:ascii="Times New Roman" w:hAnsi="Times New Roman" w:eastAsia="Times New Roman" w:cs="Times New Roman"/>
                <w:sz w:val="18"/>
                <w:szCs w:val="18"/>
              </w:rPr>
              <w:t>Session management and user authentication</w:t>
            </w:r>
          </w:p>
        </w:tc>
      </w:tr>
      <w:tr w14:paraId="01BD1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6C8C87C">
            <w:pPr>
              <w:jc w:val="left"/>
            </w:pPr>
            <w:r>
              <w:rPr>
                <w:rFonts w:ascii="Times New Roman" w:hAnsi="Times New Roman" w:eastAsia="Times New Roman" w:cs="Times New Roman"/>
                <w:sz w:val="18"/>
                <w:szCs w:val="18"/>
              </w:rPr>
              <w:t>Password Hashing</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F59FDFB">
            <w:pPr>
              <w:jc w:val="left"/>
            </w:pPr>
            <w:r>
              <w:rPr>
                <w:rFonts w:ascii="Times New Roman" w:hAnsi="Times New Roman" w:eastAsia="Times New Roman" w:cs="Times New Roman"/>
                <w:sz w:val="18"/>
                <w:szCs w:val="18"/>
              </w:rPr>
              <w:t>Werkzeug (bcrypt)</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57672A">
            <w:pPr>
              <w:jc w:val="left"/>
            </w:pPr>
            <w:r>
              <w:rPr>
                <w:rFonts w:ascii="Times New Roman" w:hAnsi="Times New Roman" w:eastAsia="Times New Roman" w:cs="Times New Roman"/>
                <w:sz w:val="18"/>
                <w:szCs w:val="18"/>
              </w:rPr>
              <w:t>Secure password hashing</w:t>
            </w:r>
          </w:p>
        </w:tc>
      </w:tr>
      <w:tr w14:paraId="2B237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A40EC0A">
            <w:pPr>
              <w:jc w:val="left"/>
            </w:pPr>
            <w:r>
              <w:rPr>
                <w:rFonts w:ascii="Times New Roman" w:hAnsi="Times New Roman" w:eastAsia="Times New Roman" w:cs="Times New Roman"/>
                <w:sz w:val="18"/>
                <w:szCs w:val="18"/>
              </w:rPr>
              <w:t>Database</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372A0EE">
            <w:pPr>
              <w:jc w:val="left"/>
            </w:pPr>
            <w:r>
              <w:rPr>
                <w:rFonts w:ascii="Times New Roman" w:hAnsi="Times New Roman" w:eastAsia="Times New Roman" w:cs="Times New Roman"/>
                <w:sz w:val="18"/>
                <w:szCs w:val="18"/>
              </w:rPr>
              <w:t>MySQL 8.0</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641608">
            <w:pPr>
              <w:jc w:val="left"/>
            </w:pPr>
            <w:r>
              <w:rPr>
                <w:rFonts w:ascii="Times New Roman" w:hAnsi="Times New Roman" w:eastAsia="Times New Roman" w:cs="Times New Roman"/>
                <w:sz w:val="18"/>
                <w:szCs w:val="18"/>
              </w:rPr>
              <w:t>Relational database management system</w:t>
            </w:r>
          </w:p>
        </w:tc>
      </w:tr>
      <w:tr w14:paraId="794FD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C423560">
            <w:pPr>
              <w:jc w:val="left"/>
            </w:pPr>
            <w:r>
              <w:rPr>
                <w:rFonts w:ascii="Times New Roman" w:hAnsi="Times New Roman" w:eastAsia="Times New Roman" w:cs="Times New Roman"/>
                <w:sz w:val="18"/>
                <w:szCs w:val="18"/>
              </w:rPr>
              <w:t>DB Admin Tool</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058DDC9">
            <w:pPr>
              <w:jc w:val="left"/>
            </w:pPr>
            <w:r>
              <w:rPr>
                <w:rFonts w:ascii="Times New Roman" w:hAnsi="Times New Roman" w:eastAsia="Times New Roman" w:cs="Times New Roman"/>
                <w:sz w:val="18"/>
                <w:szCs w:val="18"/>
              </w:rPr>
              <w:t>phpMyAdmin</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9136F89">
            <w:pPr>
              <w:jc w:val="left"/>
            </w:pPr>
            <w:r>
              <w:rPr>
                <w:rFonts w:ascii="Times New Roman" w:hAnsi="Times New Roman" w:eastAsia="Times New Roman" w:cs="Times New Roman"/>
                <w:sz w:val="18"/>
                <w:szCs w:val="18"/>
              </w:rPr>
              <w:t>Web-based MySQL administration</w:t>
            </w:r>
          </w:p>
        </w:tc>
      </w:tr>
      <w:tr w14:paraId="26839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20F968D">
            <w:pPr>
              <w:jc w:val="left"/>
            </w:pPr>
            <w:r>
              <w:rPr>
                <w:rFonts w:ascii="Times New Roman" w:hAnsi="Times New Roman" w:eastAsia="Times New Roman" w:cs="Times New Roman"/>
                <w:sz w:val="18"/>
                <w:szCs w:val="18"/>
              </w:rPr>
              <w:t>Local Server</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91DEC23">
            <w:pPr>
              <w:jc w:val="left"/>
            </w:pPr>
            <w:r>
              <w:rPr>
                <w:rFonts w:ascii="Times New Roman" w:hAnsi="Times New Roman" w:eastAsia="Times New Roman" w:cs="Times New Roman"/>
                <w:sz w:val="18"/>
                <w:szCs w:val="18"/>
              </w:rPr>
              <w:t>XAMPP</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87114D5">
            <w:pPr>
              <w:jc w:val="left"/>
            </w:pPr>
            <w:r>
              <w:rPr>
                <w:rFonts w:ascii="Times New Roman" w:hAnsi="Times New Roman" w:eastAsia="Times New Roman" w:cs="Times New Roman"/>
                <w:sz w:val="18"/>
                <w:szCs w:val="18"/>
              </w:rPr>
              <w:t>Cross-platform Apache/MySQL/PHP stack</w:t>
            </w:r>
          </w:p>
        </w:tc>
      </w:tr>
      <w:tr w14:paraId="24F71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1895A61">
            <w:pPr>
              <w:jc w:val="left"/>
            </w:pPr>
            <w:r>
              <w:rPr>
                <w:rFonts w:ascii="Times New Roman" w:hAnsi="Times New Roman" w:eastAsia="Times New Roman" w:cs="Times New Roman"/>
                <w:sz w:val="18"/>
                <w:szCs w:val="18"/>
              </w:rPr>
              <w:t>Template Engine</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2E415A">
            <w:pPr>
              <w:jc w:val="left"/>
            </w:pPr>
            <w:r>
              <w:rPr>
                <w:rFonts w:ascii="Times New Roman" w:hAnsi="Times New Roman" w:eastAsia="Times New Roman" w:cs="Times New Roman"/>
                <w:sz w:val="18"/>
                <w:szCs w:val="18"/>
              </w:rPr>
              <w:t>Jinja2 3.x</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0E4B501">
            <w:pPr>
              <w:jc w:val="left"/>
            </w:pPr>
            <w:r>
              <w:rPr>
                <w:rFonts w:ascii="Times New Roman" w:hAnsi="Times New Roman" w:eastAsia="Times New Roman" w:cs="Times New Roman"/>
                <w:sz w:val="18"/>
                <w:szCs w:val="18"/>
              </w:rPr>
              <w:t>HTML templating with auto-XSS-escaping</w:t>
            </w:r>
          </w:p>
        </w:tc>
      </w:tr>
      <w:tr w14:paraId="655AE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AA7CD37">
            <w:pPr>
              <w:jc w:val="left"/>
            </w:pPr>
            <w:r>
              <w:rPr>
                <w:rFonts w:ascii="Times New Roman" w:hAnsi="Times New Roman" w:eastAsia="Times New Roman" w:cs="Times New Roman"/>
                <w:sz w:val="18"/>
                <w:szCs w:val="18"/>
              </w:rPr>
              <w:t>Frontend Framework</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3ACAAC2">
            <w:pPr>
              <w:jc w:val="left"/>
            </w:pPr>
            <w:r>
              <w:rPr>
                <w:rFonts w:ascii="Times New Roman" w:hAnsi="Times New Roman" w:eastAsia="Times New Roman" w:cs="Times New Roman"/>
                <w:sz w:val="18"/>
                <w:szCs w:val="18"/>
              </w:rPr>
              <w:t>Bootstrap 5.3</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4DE02A">
            <w:pPr>
              <w:jc w:val="left"/>
            </w:pPr>
            <w:r>
              <w:rPr>
                <w:rFonts w:ascii="Times New Roman" w:hAnsi="Times New Roman" w:eastAsia="Times New Roman" w:cs="Times New Roman"/>
                <w:sz w:val="18"/>
                <w:szCs w:val="18"/>
              </w:rPr>
              <w:t>Responsive CSS grid and components</w:t>
            </w:r>
          </w:p>
        </w:tc>
      </w:tr>
      <w:tr w14:paraId="3EC44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CB080F">
            <w:pPr>
              <w:jc w:val="left"/>
            </w:pPr>
            <w:r>
              <w:rPr>
                <w:rFonts w:ascii="Times New Roman" w:hAnsi="Times New Roman" w:eastAsia="Times New Roman" w:cs="Times New Roman"/>
                <w:sz w:val="18"/>
                <w:szCs w:val="18"/>
              </w:rPr>
              <w:t>JavaScript</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D8F0ED">
            <w:pPr>
              <w:jc w:val="left"/>
            </w:pPr>
            <w:r>
              <w:rPr>
                <w:rFonts w:ascii="Times New Roman" w:hAnsi="Times New Roman" w:eastAsia="Times New Roman" w:cs="Times New Roman"/>
                <w:sz w:val="18"/>
                <w:szCs w:val="18"/>
              </w:rPr>
              <w:t>jQuery 3.x</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3E51C70">
            <w:pPr>
              <w:jc w:val="left"/>
            </w:pPr>
            <w:r>
              <w:rPr>
                <w:rFonts w:ascii="Times New Roman" w:hAnsi="Times New Roman" w:eastAsia="Times New Roman" w:cs="Times New Roman"/>
                <w:sz w:val="18"/>
                <w:szCs w:val="18"/>
              </w:rPr>
              <w:t>DOM manipulation; auto-dismiss alerts</w:t>
            </w:r>
          </w:p>
        </w:tc>
      </w:tr>
      <w:tr w14:paraId="5FE26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E74F0D">
            <w:pPr>
              <w:jc w:val="left"/>
            </w:pPr>
            <w:r>
              <w:rPr>
                <w:rFonts w:ascii="Times New Roman" w:hAnsi="Times New Roman" w:eastAsia="Times New Roman" w:cs="Times New Roman"/>
                <w:sz w:val="18"/>
                <w:szCs w:val="18"/>
              </w:rPr>
              <w:t>UI Design</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A02C12B">
            <w:pPr>
              <w:jc w:val="left"/>
            </w:pPr>
            <w:r>
              <w:rPr>
                <w:rFonts w:ascii="Times New Roman" w:hAnsi="Times New Roman" w:eastAsia="Times New Roman" w:cs="Times New Roman"/>
                <w:sz w:val="18"/>
                <w:szCs w:val="18"/>
              </w:rPr>
              <w:t>Figma</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4A769E">
            <w:pPr>
              <w:jc w:val="left"/>
            </w:pPr>
            <w:r>
              <w:rPr>
                <w:rFonts w:ascii="Times New Roman" w:hAnsi="Times New Roman" w:eastAsia="Times New Roman" w:cs="Times New Roman"/>
                <w:sz w:val="18"/>
                <w:szCs w:val="18"/>
              </w:rPr>
              <w:t>Wireframing and UI prototyping</w:t>
            </w:r>
          </w:p>
        </w:tc>
      </w:tr>
      <w:tr w14:paraId="0AC9D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B7A0C1D">
            <w:pPr>
              <w:jc w:val="left"/>
            </w:pPr>
            <w:r>
              <w:rPr>
                <w:rFonts w:ascii="Times New Roman" w:hAnsi="Times New Roman" w:eastAsia="Times New Roman" w:cs="Times New Roman"/>
                <w:sz w:val="18"/>
                <w:szCs w:val="18"/>
              </w:rPr>
              <w:t>Diagramming</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11BC689">
            <w:pPr>
              <w:jc w:val="left"/>
            </w:pPr>
            <w:r>
              <w:rPr>
                <w:rFonts w:ascii="Times New Roman" w:hAnsi="Times New Roman" w:eastAsia="Times New Roman" w:cs="Times New Roman"/>
                <w:sz w:val="18"/>
                <w:szCs w:val="18"/>
              </w:rPr>
              <w:t>Draw.io / Lucidchart</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C90A59A">
            <w:pPr>
              <w:jc w:val="left"/>
            </w:pPr>
            <w:r>
              <w:rPr>
                <w:rFonts w:ascii="Times New Roman" w:hAnsi="Times New Roman" w:eastAsia="Times New Roman" w:cs="Times New Roman"/>
                <w:sz w:val="18"/>
                <w:szCs w:val="18"/>
              </w:rPr>
              <w:t>UML and architecture diagrams</w:t>
            </w:r>
          </w:p>
        </w:tc>
      </w:tr>
      <w:tr w14:paraId="5931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13FD638">
            <w:pPr>
              <w:jc w:val="left"/>
            </w:pPr>
            <w:r>
              <w:rPr>
                <w:rFonts w:ascii="Times New Roman" w:hAnsi="Times New Roman" w:eastAsia="Times New Roman" w:cs="Times New Roman"/>
                <w:sz w:val="18"/>
                <w:szCs w:val="18"/>
              </w:rPr>
              <w:t>Version Control</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657FFD2">
            <w:pPr>
              <w:jc w:val="left"/>
            </w:pPr>
            <w:r>
              <w:rPr>
                <w:rFonts w:ascii="Times New Roman" w:hAnsi="Times New Roman" w:eastAsia="Times New Roman" w:cs="Times New Roman"/>
                <w:sz w:val="18"/>
                <w:szCs w:val="18"/>
              </w:rPr>
              <w:t>Git / GitHub</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EBCBF97">
            <w:pPr>
              <w:jc w:val="left"/>
            </w:pPr>
            <w:r>
              <w:rPr>
                <w:rFonts w:ascii="Times New Roman" w:hAnsi="Times New Roman" w:eastAsia="Times New Roman" w:cs="Times New Roman"/>
                <w:sz w:val="18"/>
                <w:szCs w:val="18"/>
              </w:rPr>
              <w:t>Source control and collaboration</w:t>
            </w:r>
          </w:p>
        </w:tc>
      </w:tr>
      <w:tr w14:paraId="2445D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E0AC24">
            <w:pPr>
              <w:jc w:val="left"/>
            </w:pPr>
            <w:r>
              <w:rPr>
                <w:rFonts w:ascii="Times New Roman" w:hAnsi="Times New Roman" w:eastAsia="Times New Roman" w:cs="Times New Roman"/>
                <w:sz w:val="18"/>
                <w:szCs w:val="18"/>
              </w:rPr>
              <w:t>IDE</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1291D1C">
            <w:pPr>
              <w:jc w:val="left"/>
            </w:pPr>
            <w:r>
              <w:rPr>
                <w:rFonts w:ascii="Times New Roman" w:hAnsi="Times New Roman" w:eastAsia="Times New Roman" w:cs="Times New Roman"/>
                <w:sz w:val="18"/>
                <w:szCs w:val="18"/>
              </w:rPr>
              <w:t>Visual Studio Code</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36ED52D">
            <w:pPr>
              <w:jc w:val="left"/>
            </w:pPr>
            <w:r>
              <w:rPr>
                <w:rFonts w:ascii="Times New Roman" w:hAnsi="Times New Roman" w:eastAsia="Times New Roman" w:cs="Times New Roman"/>
                <w:sz w:val="18"/>
                <w:szCs w:val="18"/>
              </w:rPr>
              <w:t>Primary development environment</w:t>
            </w:r>
          </w:p>
        </w:tc>
      </w:tr>
      <w:tr w14:paraId="1BE26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098835C">
            <w:pPr>
              <w:jc w:val="left"/>
            </w:pPr>
            <w:r>
              <w:rPr>
                <w:rFonts w:ascii="Times New Roman" w:hAnsi="Times New Roman" w:eastAsia="Times New Roman" w:cs="Times New Roman"/>
                <w:sz w:val="18"/>
                <w:szCs w:val="18"/>
              </w:rPr>
              <w:t>DB Client</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6D0F85D">
            <w:pPr>
              <w:jc w:val="left"/>
            </w:pPr>
            <w:r>
              <w:rPr>
                <w:rFonts w:ascii="Times New Roman" w:hAnsi="Times New Roman" w:eastAsia="Times New Roman" w:cs="Times New Roman"/>
                <w:sz w:val="18"/>
                <w:szCs w:val="18"/>
              </w:rPr>
              <w:t>PyMySQL 1.1</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A9432B0">
            <w:pPr>
              <w:jc w:val="left"/>
            </w:pPr>
            <w:r>
              <w:rPr>
                <w:rFonts w:ascii="Times New Roman" w:hAnsi="Times New Roman" w:eastAsia="Times New Roman" w:cs="Times New Roman"/>
                <w:sz w:val="18"/>
                <w:szCs w:val="18"/>
              </w:rPr>
              <w:t>Python MySQL driver</w:t>
            </w:r>
          </w:p>
        </w:tc>
      </w:tr>
    </w:tbl>
    <w:p w14:paraId="198CDDEB"/>
    <w:p w14:paraId="06279FE1">
      <w:pPr>
        <w:pStyle w:val="3"/>
        <w:spacing w:before="240" w:after="120"/>
      </w:pPr>
      <w:r>
        <w:rPr>
          <w:rFonts w:ascii="Arial" w:hAnsi="Arial" w:eastAsia="Arial" w:cs="Arial"/>
          <w:b/>
          <w:bCs/>
          <w:color w:val="2E75B6"/>
          <w:sz w:val="28"/>
          <w:szCs w:val="28"/>
        </w:rPr>
        <w:t>5.3 Website Navigation Map</w:t>
      </w:r>
    </w:p>
    <w:p w14:paraId="25F0056C">
      <w:pPr>
        <w:spacing w:before="80" w:after="80" w:line="276" w:lineRule="auto"/>
        <w:jc w:val="left"/>
      </w:pPr>
      <w:r>
        <w:rPr>
          <w:rFonts w:ascii="Times New Roman" w:hAnsi="Times New Roman" w:eastAsia="Times New Roman" w:cs="Times New Roman"/>
          <w:b w:val="0"/>
          <w:bCs w:val="0"/>
          <w:i w:val="0"/>
          <w:iCs w:val="0"/>
          <w:color w:val="000000"/>
          <w:sz w:val="22"/>
          <w:szCs w:val="22"/>
        </w:rPr>
        <w:t>The platform's navigation hierarchy is structured as follows:</w:t>
      </w:r>
    </w:p>
    <w:p w14:paraId="0C8D769C">
      <w:pPr>
        <w:pStyle w:val="18"/>
        <w:numPr>
          <w:ilvl w:val="0"/>
          <w:numId w:val="1"/>
        </w:numPr>
        <w:spacing w:before="40" w:after="40"/>
      </w:pPr>
      <w:r>
        <w:rPr>
          <w:rFonts w:ascii="Times New Roman" w:hAnsi="Times New Roman" w:eastAsia="Times New Roman" w:cs="Times New Roman"/>
          <w:sz w:val="22"/>
          <w:szCs w:val="22"/>
        </w:rPr>
        <w:t>/ (Home) → About | Login | Register</w:t>
      </w:r>
    </w:p>
    <w:p w14:paraId="250BE580">
      <w:pPr>
        <w:pStyle w:val="18"/>
        <w:numPr>
          <w:ilvl w:val="0"/>
          <w:numId w:val="1"/>
        </w:numPr>
        <w:spacing w:before="40" w:after="40"/>
      </w:pPr>
      <w:r>
        <w:rPr>
          <w:rFonts w:ascii="Times New Roman" w:hAnsi="Times New Roman" w:eastAsia="Times New Roman" w:cs="Times New Roman"/>
          <w:sz w:val="22"/>
          <w:szCs w:val="22"/>
        </w:rPr>
        <w:t>/register → Role selection form</w:t>
      </w:r>
    </w:p>
    <w:p w14:paraId="792247B4">
      <w:pPr>
        <w:pStyle w:val="18"/>
        <w:numPr>
          <w:ilvl w:val="0"/>
          <w:numId w:val="1"/>
        </w:numPr>
        <w:spacing w:before="40" w:after="40"/>
      </w:pPr>
      <w:r>
        <w:rPr>
          <w:rFonts w:ascii="Times New Roman" w:hAnsi="Times New Roman" w:eastAsia="Times New Roman" w:cs="Times New Roman"/>
          <w:sz w:val="22"/>
          <w:szCs w:val="22"/>
        </w:rPr>
        <w:t>/login → Authentication → Role-based redirect</w:t>
      </w:r>
    </w:p>
    <w:p w14:paraId="0C631F10">
      <w:pPr>
        <w:pStyle w:val="18"/>
        <w:numPr>
          <w:ilvl w:val="0"/>
          <w:numId w:val="1"/>
        </w:numPr>
        <w:spacing w:before="40" w:after="40"/>
      </w:pPr>
      <w:r>
        <w:rPr>
          <w:rFonts w:ascii="Times New Roman" w:hAnsi="Times New Roman" w:eastAsia="Times New Roman" w:cs="Times New Roman"/>
          <w:sz w:val="22"/>
          <w:szCs w:val="22"/>
        </w:rPr>
        <w:t>/startup/dashboard → My Projects | Create Project | Edit Project | Delete Project</w:t>
      </w:r>
    </w:p>
    <w:p w14:paraId="4BC1D6AF">
      <w:pPr>
        <w:pStyle w:val="18"/>
        <w:numPr>
          <w:ilvl w:val="0"/>
          <w:numId w:val="1"/>
        </w:numPr>
        <w:spacing w:before="40" w:after="40"/>
      </w:pPr>
      <w:r>
        <w:rPr>
          <w:rFonts w:ascii="Times New Roman" w:hAnsi="Times New Roman" w:eastAsia="Times New Roman" w:cs="Times New Roman"/>
          <w:sz w:val="22"/>
          <w:szCs w:val="22"/>
        </w:rPr>
        <w:t>/investor/dashboard → Browse Projects | View Project Detail → /investor/invest/&lt;id&gt; → /investor/process_payment/&lt;id&gt; → Success</w:t>
      </w:r>
    </w:p>
    <w:p w14:paraId="7F5411DE">
      <w:pPr>
        <w:pStyle w:val="18"/>
        <w:numPr>
          <w:ilvl w:val="0"/>
          <w:numId w:val="1"/>
        </w:numPr>
        <w:spacing w:before="40" w:after="40"/>
      </w:pPr>
      <w:r>
        <w:rPr>
          <w:rFonts w:ascii="Times New Roman" w:hAnsi="Times New Roman" w:eastAsia="Times New Roman" w:cs="Times New Roman"/>
          <w:sz w:val="22"/>
          <w:szCs w:val="22"/>
        </w:rPr>
        <w:t>/investor/history → Transaction History</w:t>
      </w:r>
    </w:p>
    <w:p w14:paraId="502E2422">
      <w:pPr>
        <w:pStyle w:val="18"/>
        <w:numPr>
          <w:ilvl w:val="0"/>
          <w:numId w:val="1"/>
        </w:numPr>
        <w:spacing w:before="40" w:after="40"/>
      </w:pPr>
      <w:r>
        <w:rPr>
          <w:rFonts w:ascii="Times New Roman" w:hAnsi="Times New Roman" w:eastAsia="Times New Roman" w:cs="Times New Roman"/>
          <w:sz w:val="22"/>
          <w:szCs w:val="22"/>
        </w:rPr>
        <w:t>/admin/dashboard → Statistics Overview</w:t>
      </w:r>
    </w:p>
    <w:p w14:paraId="380C4B6F">
      <w:pPr>
        <w:pStyle w:val="18"/>
        <w:numPr>
          <w:ilvl w:val="0"/>
          <w:numId w:val="1"/>
        </w:numPr>
        <w:spacing w:before="40" w:after="40"/>
      </w:pPr>
      <w:r>
        <w:rPr>
          <w:rFonts w:ascii="Times New Roman" w:hAnsi="Times New Roman" w:eastAsia="Times New Roman" w:cs="Times New Roman"/>
          <w:sz w:val="22"/>
          <w:szCs w:val="22"/>
        </w:rPr>
        <w:t>/admin/pending → Review Pending Projects (Approve / Reject)</w:t>
      </w:r>
    </w:p>
    <w:p w14:paraId="681AD02B">
      <w:pPr>
        <w:pStyle w:val="18"/>
        <w:numPr>
          <w:ilvl w:val="0"/>
          <w:numId w:val="1"/>
        </w:numPr>
        <w:spacing w:before="40" w:after="40"/>
      </w:pPr>
      <w:r>
        <w:rPr>
          <w:rFonts w:ascii="Times New Roman" w:hAnsi="Times New Roman" w:eastAsia="Times New Roman" w:cs="Times New Roman"/>
          <w:sz w:val="22"/>
          <w:szCs w:val="22"/>
        </w:rPr>
        <w:t>/admin/published → View Published Projects</w:t>
      </w:r>
    </w:p>
    <w:p w14:paraId="49899435">
      <w:pPr>
        <w:pStyle w:val="18"/>
        <w:numPr>
          <w:ilvl w:val="0"/>
          <w:numId w:val="1"/>
        </w:numPr>
        <w:spacing w:before="40" w:after="40"/>
      </w:pPr>
      <w:r>
        <w:rPr>
          <w:rFonts w:ascii="Times New Roman" w:hAnsi="Times New Roman" w:eastAsia="Times New Roman" w:cs="Times New Roman"/>
          <w:sz w:val="22"/>
          <w:szCs w:val="22"/>
        </w:rPr>
        <w:t>/admin/users → Manage Users</w:t>
      </w:r>
    </w:p>
    <w:p w14:paraId="2F76FB43">
      <w:pPr>
        <w:pStyle w:val="18"/>
        <w:numPr>
          <w:ilvl w:val="0"/>
          <w:numId w:val="1"/>
        </w:numPr>
        <w:spacing w:before="40" w:after="40"/>
      </w:pPr>
      <w:r>
        <w:rPr>
          <w:rFonts w:ascii="Times New Roman" w:hAnsi="Times New Roman" w:eastAsia="Times New Roman" w:cs="Times New Roman"/>
          <w:sz w:val="22"/>
          <w:szCs w:val="22"/>
        </w:rPr>
        <w:t>/admin/transactions → View All Transactions</w:t>
      </w:r>
    </w:p>
    <w:p w14:paraId="3DE3A466">
      <w:pPr>
        <w:pStyle w:val="18"/>
        <w:numPr>
          <w:ilvl w:val="0"/>
          <w:numId w:val="1"/>
        </w:numPr>
        <w:spacing w:before="40" w:after="40"/>
      </w:pPr>
      <w:r>
        <w:rPr>
          <w:rFonts w:ascii="Times New Roman" w:hAnsi="Times New Roman" w:eastAsia="Times New Roman" w:cs="Times New Roman"/>
          <w:sz w:val="22"/>
          <w:szCs w:val="22"/>
        </w:rPr>
        <w:t>/admin/settings → Platform Configuration (Fee %)</w:t>
      </w:r>
    </w:p>
    <w:p w14:paraId="1BD08CB1">
      <w:pPr>
        <w:pStyle w:val="18"/>
        <w:numPr>
          <w:ilvl w:val="0"/>
          <w:numId w:val="1"/>
        </w:numPr>
        <w:spacing w:before="40" w:after="40"/>
      </w:pPr>
      <w:r>
        <w:rPr>
          <w:rFonts w:ascii="Times New Roman" w:hAnsi="Times New Roman" w:eastAsia="Times New Roman" w:cs="Times New Roman"/>
          <w:sz w:val="22"/>
          <w:szCs w:val="22"/>
        </w:rPr>
        <w:t>/chat → User Messaging (Inbox, Room, List)</w:t>
      </w:r>
    </w:p>
    <w:p w14:paraId="60252515">
      <w:pPr>
        <w:pStyle w:val="3"/>
        <w:spacing w:before="240" w:after="120"/>
      </w:pPr>
      <w:r>
        <w:rPr>
          <w:rFonts w:ascii="Arial" w:hAnsi="Arial" w:eastAsia="Arial" w:cs="Arial"/>
          <w:b/>
          <w:bCs/>
          <w:color w:val="2E75B6"/>
          <w:sz w:val="28"/>
          <w:szCs w:val="28"/>
        </w:rPr>
        <w:t>5.4 UI/UX Design</w:t>
      </w:r>
    </w:p>
    <w:p w14:paraId="0C27F309">
      <w:pPr>
        <w:pStyle w:val="4"/>
        <w:spacing w:before="180" w:after="80"/>
      </w:pPr>
      <w:r>
        <w:rPr>
          <w:rFonts w:ascii="Arial" w:hAnsi="Arial" w:eastAsia="Arial" w:cs="Arial"/>
          <w:b/>
          <w:bCs/>
          <w:color w:val="374649"/>
          <w:sz w:val="24"/>
          <w:szCs w:val="24"/>
        </w:rPr>
        <w:t>5.4.1 Design Principles</w:t>
      </w:r>
    </w:p>
    <w:p w14:paraId="12CA49AC">
      <w:pPr>
        <w:pStyle w:val="18"/>
        <w:numPr>
          <w:ilvl w:val="0"/>
          <w:numId w:val="1"/>
        </w:numPr>
        <w:spacing w:before="40" w:after="40"/>
      </w:pPr>
      <w:r>
        <w:rPr>
          <w:rFonts w:ascii="Times New Roman" w:hAnsi="Times New Roman" w:eastAsia="Times New Roman" w:cs="Times New Roman"/>
          <w:sz w:val="22"/>
          <w:szCs w:val="22"/>
        </w:rPr>
        <w:t>Clarity: Minimal cognitive load — users are guided through clear, labeled actions at each step.</w:t>
      </w:r>
    </w:p>
    <w:p w14:paraId="657734E3">
      <w:pPr>
        <w:pStyle w:val="18"/>
        <w:numPr>
          <w:ilvl w:val="0"/>
          <w:numId w:val="1"/>
        </w:numPr>
        <w:spacing w:before="40" w:after="40"/>
      </w:pPr>
      <w:r>
        <w:rPr>
          <w:rFonts w:ascii="Times New Roman" w:hAnsi="Times New Roman" w:eastAsia="Times New Roman" w:cs="Times New Roman"/>
          <w:sz w:val="22"/>
          <w:szCs w:val="22"/>
        </w:rPr>
        <w:t>Consistency: Uniform color palette (Navy #1F3864, Blue #2E75B6, White), typography (Arial headings, system sans-serif body), and component patterns across all pages.</w:t>
      </w:r>
    </w:p>
    <w:p w14:paraId="69C69746">
      <w:pPr>
        <w:pStyle w:val="18"/>
        <w:numPr>
          <w:ilvl w:val="0"/>
          <w:numId w:val="1"/>
        </w:numPr>
        <w:spacing w:before="40" w:after="40"/>
      </w:pPr>
      <w:r>
        <w:rPr>
          <w:rFonts w:ascii="Times New Roman" w:hAnsi="Times New Roman" w:eastAsia="Times New Roman" w:cs="Times New Roman"/>
          <w:sz w:val="22"/>
          <w:szCs w:val="22"/>
        </w:rPr>
        <w:t>Accessibility: High-contrast color combinations; labeled form inputs; semantic HTML5 elements; responsive layout for screen readers.</w:t>
      </w:r>
    </w:p>
    <w:p w14:paraId="43B41CA9">
      <w:pPr>
        <w:pStyle w:val="18"/>
        <w:numPr>
          <w:ilvl w:val="0"/>
          <w:numId w:val="1"/>
        </w:numPr>
        <w:spacing w:before="40" w:after="40"/>
      </w:pPr>
      <w:r>
        <w:rPr>
          <w:rFonts w:ascii="Times New Roman" w:hAnsi="Times New Roman" w:eastAsia="Times New Roman" w:cs="Times New Roman"/>
          <w:sz w:val="22"/>
          <w:szCs w:val="22"/>
        </w:rPr>
        <w:t>Trust: Admin-verified badge system; transparent 5% fee disclosure before investment confirmation; color-coded status indicators.</w:t>
      </w:r>
    </w:p>
    <w:p w14:paraId="230EC206">
      <w:pPr>
        <w:pStyle w:val="4"/>
        <w:spacing w:before="180" w:after="80"/>
      </w:pPr>
      <w:r>
        <w:rPr>
          <w:rFonts w:ascii="Arial" w:hAnsi="Arial" w:eastAsia="Arial" w:cs="Arial"/>
          <w:b/>
          <w:bCs/>
          <w:color w:val="374649"/>
          <w:sz w:val="24"/>
          <w:szCs w:val="24"/>
        </w:rPr>
        <w:t>5.4.2 Color Palette and Typography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500"/>
        <w:gridCol w:w="5860"/>
      </w:tblGrid>
      <w:tr w14:paraId="42DB8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4AF2B24">
            <w:pPr>
              <w:jc w:val="center"/>
            </w:pPr>
            <w:r>
              <w:rPr>
                <w:rFonts w:ascii="Arial" w:hAnsi="Arial" w:eastAsia="Arial" w:cs="Arial"/>
                <w:b/>
                <w:bCs/>
                <w:color w:val="FFFFFF"/>
                <w:sz w:val="18"/>
                <w:szCs w:val="18"/>
              </w:rPr>
              <w:t>Color Name</w:t>
            </w:r>
          </w:p>
        </w:tc>
        <w:tc>
          <w:tcPr>
            <w:tcW w:w="15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ECE5F38">
            <w:pPr>
              <w:jc w:val="center"/>
            </w:pPr>
            <w:r>
              <w:rPr>
                <w:rFonts w:ascii="Arial" w:hAnsi="Arial" w:eastAsia="Arial" w:cs="Arial"/>
                <w:b/>
                <w:bCs/>
                <w:color w:val="FFFFFF"/>
                <w:sz w:val="18"/>
                <w:szCs w:val="18"/>
              </w:rPr>
              <w:t>Hex Code</w:t>
            </w:r>
          </w:p>
        </w:tc>
        <w:tc>
          <w:tcPr>
            <w:tcW w:w="58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C0C81B8">
            <w:pPr>
              <w:jc w:val="center"/>
            </w:pPr>
            <w:r>
              <w:rPr>
                <w:rFonts w:ascii="Arial" w:hAnsi="Arial" w:eastAsia="Arial" w:cs="Arial"/>
                <w:b/>
                <w:bCs/>
                <w:color w:val="FFFFFF"/>
                <w:sz w:val="18"/>
                <w:szCs w:val="18"/>
              </w:rPr>
              <w:t>Usage</w:t>
            </w:r>
          </w:p>
        </w:tc>
      </w:tr>
      <w:tr w14:paraId="7980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3CC88FF">
            <w:pPr>
              <w:jc w:val="left"/>
            </w:pPr>
            <w:r>
              <w:rPr>
                <w:rFonts w:ascii="Times New Roman" w:hAnsi="Times New Roman" w:eastAsia="Times New Roman" w:cs="Times New Roman"/>
                <w:sz w:val="18"/>
                <w:szCs w:val="18"/>
              </w:rPr>
              <w:t>Primary Navy</w:t>
            </w:r>
          </w:p>
        </w:tc>
        <w:tc>
          <w:tcPr>
            <w:tcW w:w="1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9CA36D">
            <w:pPr>
              <w:jc w:val="left"/>
            </w:pPr>
            <w:r>
              <w:rPr>
                <w:rFonts w:ascii="Times New Roman" w:hAnsi="Times New Roman" w:eastAsia="Times New Roman" w:cs="Times New Roman"/>
                <w:sz w:val="18"/>
                <w:szCs w:val="18"/>
              </w:rPr>
              <w:t>#1F3864</w:t>
            </w:r>
          </w:p>
        </w:tc>
        <w:tc>
          <w:tcPr>
            <w:tcW w:w="5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D3B2F0F">
            <w:pPr>
              <w:jc w:val="left"/>
            </w:pPr>
            <w:r>
              <w:rPr>
                <w:rFonts w:ascii="Times New Roman" w:hAnsi="Times New Roman" w:eastAsia="Times New Roman" w:cs="Times New Roman"/>
                <w:sz w:val="18"/>
                <w:szCs w:val="18"/>
              </w:rPr>
              <w:t>Navigation bar, headers, key CTAs</w:t>
            </w:r>
          </w:p>
        </w:tc>
      </w:tr>
      <w:tr w14:paraId="7AEDC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B96422">
            <w:pPr>
              <w:jc w:val="left"/>
            </w:pPr>
            <w:r>
              <w:rPr>
                <w:rFonts w:ascii="Times New Roman" w:hAnsi="Times New Roman" w:eastAsia="Times New Roman" w:cs="Times New Roman"/>
                <w:sz w:val="18"/>
                <w:szCs w:val="18"/>
              </w:rPr>
              <w:t>Accent Blue</w:t>
            </w:r>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709F431">
            <w:pPr>
              <w:jc w:val="left"/>
            </w:pPr>
            <w:r>
              <w:rPr>
                <w:rFonts w:ascii="Times New Roman" w:hAnsi="Times New Roman" w:eastAsia="Times New Roman" w:cs="Times New Roman"/>
                <w:sz w:val="18"/>
                <w:szCs w:val="18"/>
              </w:rPr>
              <w:t>#2E75B6</w:t>
            </w:r>
          </w:p>
        </w:tc>
        <w:tc>
          <w:tcPr>
            <w:tcW w:w="5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923D4B0">
            <w:pPr>
              <w:jc w:val="left"/>
            </w:pPr>
            <w:r>
              <w:rPr>
                <w:rFonts w:ascii="Times New Roman" w:hAnsi="Times New Roman" w:eastAsia="Times New Roman" w:cs="Times New Roman"/>
                <w:sz w:val="18"/>
                <w:szCs w:val="18"/>
              </w:rPr>
              <w:t>Secondary actions, links, subheadings</w:t>
            </w:r>
          </w:p>
        </w:tc>
      </w:tr>
      <w:tr w14:paraId="2AED2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E47F89">
            <w:pPr>
              <w:jc w:val="left"/>
            </w:pPr>
            <w:r>
              <w:rPr>
                <w:rFonts w:ascii="Times New Roman" w:hAnsi="Times New Roman" w:eastAsia="Times New Roman" w:cs="Times New Roman"/>
                <w:sz w:val="18"/>
                <w:szCs w:val="18"/>
              </w:rPr>
              <w:t>Success Green</w:t>
            </w:r>
          </w:p>
        </w:tc>
        <w:tc>
          <w:tcPr>
            <w:tcW w:w="1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5911F12">
            <w:pPr>
              <w:jc w:val="left"/>
            </w:pPr>
            <w:r>
              <w:rPr>
                <w:rFonts w:ascii="Times New Roman" w:hAnsi="Times New Roman" w:eastAsia="Times New Roman" w:cs="Times New Roman"/>
                <w:sz w:val="18"/>
                <w:szCs w:val="18"/>
              </w:rPr>
              <w:t>#375623</w:t>
            </w:r>
          </w:p>
        </w:tc>
        <w:tc>
          <w:tcPr>
            <w:tcW w:w="5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62A30C7">
            <w:pPr>
              <w:jc w:val="left"/>
            </w:pPr>
            <w:r>
              <w:rPr>
                <w:rFonts w:ascii="Times New Roman" w:hAnsi="Times New Roman" w:eastAsia="Times New Roman" w:cs="Times New Roman"/>
                <w:sz w:val="18"/>
                <w:szCs w:val="18"/>
              </w:rPr>
              <w:t>Published status badges, success messages</w:t>
            </w:r>
          </w:p>
        </w:tc>
      </w:tr>
      <w:tr w14:paraId="22F79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B0E31B2">
            <w:pPr>
              <w:jc w:val="left"/>
            </w:pPr>
            <w:r>
              <w:rPr>
                <w:rFonts w:ascii="Times New Roman" w:hAnsi="Times New Roman" w:eastAsia="Times New Roman" w:cs="Times New Roman"/>
                <w:sz w:val="18"/>
                <w:szCs w:val="18"/>
              </w:rPr>
              <w:t>Warning Yellow</w:t>
            </w:r>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971812">
            <w:pPr>
              <w:jc w:val="left"/>
            </w:pPr>
            <w:r>
              <w:rPr>
                <w:rFonts w:ascii="Times New Roman" w:hAnsi="Times New Roman" w:eastAsia="Times New Roman" w:cs="Times New Roman"/>
                <w:sz w:val="18"/>
                <w:szCs w:val="18"/>
              </w:rPr>
              <w:t>#FFD966</w:t>
            </w:r>
          </w:p>
        </w:tc>
        <w:tc>
          <w:tcPr>
            <w:tcW w:w="5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6983EF">
            <w:pPr>
              <w:jc w:val="left"/>
            </w:pPr>
            <w:r>
              <w:rPr>
                <w:rFonts w:ascii="Times New Roman" w:hAnsi="Times New Roman" w:eastAsia="Times New Roman" w:cs="Times New Roman"/>
                <w:sz w:val="18"/>
                <w:szCs w:val="18"/>
              </w:rPr>
              <w:t>Pending status badges, warnings</w:t>
            </w:r>
          </w:p>
        </w:tc>
      </w:tr>
      <w:tr w14:paraId="09E56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301F73">
            <w:pPr>
              <w:jc w:val="left"/>
            </w:pPr>
            <w:r>
              <w:rPr>
                <w:rFonts w:ascii="Times New Roman" w:hAnsi="Times New Roman" w:eastAsia="Times New Roman" w:cs="Times New Roman"/>
                <w:sz w:val="18"/>
                <w:szCs w:val="18"/>
              </w:rPr>
              <w:t>Danger Red</w:t>
            </w:r>
          </w:p>
        </w:tc>
        <w:tc>
          <w:tcPr>
            <w:tcW w:w="1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5BACBB3">
            <w:pPr>
              <w:jc w:val="left"/>
            </w:pPr>
            <w:r>
              <w:rPr>
                <w:rFonts w:ascii="Times New Roman" w:hAnsi="Times New Roman" w:eastAsia="Times New Roman" w:cs="Times New Roman"/>
                <w:sz w:val="18"/>
                <w:szCs w:val="18"/>
              </w:rPr>
              <w:t>#C00000</w:t>
            </w:r>
          </w:p>
        </w:tc>
        <w:tc>
          <w:tcPr>
            <w:tcW w:w="5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739D3F6">
            <w:pPr>
              <w:jc w:val="left"/>
            </w:pPr>
            <w:r>
              <w:rPr>
                <w:rFonts w:ascii="Times New Roman" w:hAnsi="Times New Roman" w:eastAsia="Times New Roman" w:cs="Times New Roman"/>
                <w:sz w:val="18"/>
                <w:szCs w:val="18"/>
              </w:rPr>
              <w:t>Rejected status badges, error messages</w:t>
            </w:r>
          </w:p>
        </w:tc>
      </w:tr>
      <w:tr w14:paraId="4697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BB30AD5">
            <w:pPr>
              <w:jc w:val="left"/>
            </w:pPr>
            <w:r>
              <w:rPr>
                <w:rFonts w:ascii="Times New Roman" w:hAnsi="Times New Roman" w:eastAsia="Times New Roman" w:cs="Times New Roman"/>
                <w:sz w:val="18"/>
                <w:szCs w:val="18"/>
              </w:rPr>
              <w:t>Background White</w:t>
            </w:r>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431C16">
            <w:pPr>
              <w:jc w:val="left"/>
            </w:pPr>
            <w:r>
              <w:rPr>
                <w:rFonts w:ascii="Times New Roman" w:hAnsi="Times New Roman" w:eastAsia="Times New Roman" w:cs="Times New Roman"/>
                <w:sz w:val="18"/>
                <w:szCs w:val="18"/>
              </w:rPr>
              <w:t>#FFFFFF</w:t>
            </w:r>
          </w:p>
        </w:tc>
        <w:tc>
          <w:tcPr>
            <w:tcW w:w="5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5590C65">
            <w:pPr>
              <w:jc w:val="left"/>
            </w:pPr>
            <w:r>
              <w:rPr>
                <w:rFonts w:ascii="Times New Roman" w:hAnsi="Times New Roman" w:eastAsia="Times New Roman" w:cs="Times New Roman"/>
                <w:sz w:val="18"/>
                <w:szCs w:val="18"/>
              </w:rPr>
              <w:t>Page backgrounds, card backgrounds</w:t>
            </w:r>
          </w:p>
        </w:tc>
      </w:tr>
      <w:tr w14:paraId="1A8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28A1323">
            <w:pPr>
              <w:jc w:val="left"/>
            </w:pPr>
            <w:r>
              <w:rPr>
                <w:rFonts w:ascii="Times New Roman" w:hAnsi="Times New Roman" w:eastAsia="Times New Roman" w:cs="Times New Roman"/>
                <w:sz w:val="18"/>
                <w:szCs w:val="18"/>
              </w:rPr>
              <w:t>Light Gray</w:t>
            </w:r>
          </w:p>
        </w:tc>
        <w:tc>
          <w:tcPr>
            <w:tcW w:w="1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33F87CC">
            <w:pPr>
              <w:jc w:val="left"/>
            </w:pPr>
            <w:r>
              <w:rPr>
                <w:rFonts w:ascii="Times New Roman" w:hAnsi="Times New Roman" w:eastAsia="Times New Roman" w:cs="Times New Roman"/>
                <w:sz w:val="18"/>
                <w:szCs w:val="18"/>
              </w:rPr>
              <w:t>#F2F2F2</w:t>
            </w:r>
          </w:p>
        </w:tc>
        <w:tc>
          <w:tcPr>
            <w:tcW w:w="5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D78E6C6">
            <w:pPr>
              <w:jc w:val="left"/>
            </w:pPr>
            <w:r>
              <w:rPr>
                <w:rFonts w:ascii="Times New Roman" w:hAnsi="Times New Roman" w:eastAsia="Times New Roman" w:cs="Times New Roman"/>
                <w:sz w:val="18"/>
                <w:szCs w:val="18"/>
              </w:rPr>
              <w:t>Alternating table rows, form backgrounds</w:t>
            </w:r>
          </w:p>
        </w:tc>
      </w:tr>
    </w:tbl>
    <w:p w14:paraId="3C5ECF03"/>
    <w:p w14:paraId="67360B65">
      <w:pPr>
        <w:spacing w:before="80" w:after="80" w:line="276" w:lineRule="auto"/>
        <w:jc w:val="left"/>
      </w:pPr>
      <w:r>
        <w:rPr>
          <w:rFonts w:ascii="Times New Roman" w:hAnsi="Times New Roman" w:eastAsia="Times New Roman" w:cs="Times New Roman"/>
          <w:b w:val="0"/>
          <w:bCs w:val="0"/>
          <w:i w:val="0"/>
          <w:iCs w:val="0"/>
          <w:color w:val="000000"/>
          <w:sz w:val="22"/>
          <w:szCs w:val="22"/>
        </w:rPr>
        <w:t>Typography: Headings — Arial Bold (H1: 36pt, H2: 28pt, H3: 24pt). Body text — Times New Roman 12pt. UI labels and buttons — Arial 10–12pt. All pages use Bootstrap 5's responsive grid system with 12-column layout.</w:t>
      </w:r>
    </w:p>
    <w:p w14:paraId="2B260FF3">
      <w:pPr>
        <w:pStyle w:val="4"/>
        <w:spacing w:before="180" w:after="80"/>
      </w:pPr>
      <w:r>
        <w:rPr>
          <w:rFonts w:ascii="Arial" w:hAnsi="Arial" w:eastAsia="Arial" w:cs="Arial"/>
          <w:b/>
          <w:bCs/>
          <w:color w:val="374649"/>
          <w:sz w:val="24"/>
          <w:szCs w:val="24"/>
        </w:rPr>
        <w:t>5.4.3 Wireframe Descriptions</w:t>
      </w:r>
    </w:p>
    <w:p w14:paraId="6D6B851B">
      <w:pPr>
        <w:spacing w:before="80" w:after="80" w:line="276" w:lineRule="auto"/>
        <w:jc w:val="left"/>
      </w:pPr>
      <w:r>
        <w:rPr>
          <w:rFonts w:ascii="Times New Roman" w:hAnsi="Times New Roman" w:eastAsia="Times New Roman" w:cs="Times New Roman"/>
          <w:b w:val="0"/>
          <w:bCs w:val="0"/>
          <w:i w:val="0"/>
          <w:iCs w:val="0"/>
          <w:color w:val="000000"/>
          <w:sz w:val="22"/>
          <w:szCs w:val="22"/>
        </w:rPr>
        <w:t>The following wireframes were developed in Figma during the design phase (</w:t>
      </w:r>
      <w:r>
        <w:rPr>
          <w:rFonts w:hint="default" w:ascii="Times New Roman" w:hAnsi="Times New Roman" w:eastAsia="SimSun" w:cs="Times New Roman"/>
          <w:sz w:val="22"/>
          <w:szCs w:val="22"/>
        </w:rPr>
        <w:t>see attached screenshots in the design appendix</w:t>
      </w:r>
      <w:r>
        <w:rPr>
          <w:rFonts w:ascii="Times New Roman" w:hAnsi="Times New Roman" w:eastAsia="Times New Roman" w:cs="Times New Roman"/>
          <w:b w:val="0"/>
          <w:bCs w:val="0"/>
          <w:i w:val="0"/>
          <w:iCs w:val="0"/>
          <w:color w:val="000000"/>
          <w:sz w:val="22"/>
          <w:szCs w:val="22"/>
        </w:rPr>
        <w:t>):</w:t>
      </w:r>
    </w:p>
    <w:p w14:paraId="25626A13">
      <w:pPr>
        <w:pStyle w:val="18"/>
        <w:numPr>
          <w:ilvl w:val="0"/>
          <w:numId w:val="1"/>
        </w:numPr>
        <w:spacing w:before="40" w:after="40"/>
      </w:pPr>
      <w:r>
        <w:rPr>
          <w:rFonts w:ascii="Times New Roman" w:hAnsi="Times New Roman" w:eastAsia="Times New Roman" w:cs="Times New Roman"/>
          <w:sz w:val="22"/>
          <w:szCs w:val="22"/>
        </w:rPr>
        <w:t>Home Page: Full-width hero section with platform value proposition; navigation bar with Login and Register CTAs; feature highlights section.</w:t>
      </w:r>
    </w:p>
    <w:p w14:paraId="30970099">
      <w:pPr>
        <w:pStyle w:val="18"/>
        <w:numPr>
          <w:ilvl w:val="0"/>
          <w:numId w:val="1"/>
        </w:numPr>
        <w:spacing w:before="40" w:after="40"/>
      </w:pPr>
      <w:r>
        <w:rPr>
          <w:rFonts w:ascii="Times New Roman" w:hAnsi="Times New Roman" w:eastAsia="Times New Roman" w:cs="Times New Roman"/>
          <w:sz w:val="22"/>
          <w:szCs w:val="22"/>
        </w:rPr>
        <w:t>Registration Form: Two-column layout — role selection (Investor / Startup Owner) on left; form fields (name, email, password, confirm password) on right.</w:t>
      </w:r>
    </w:p>
    <w:p w14:paraId="70354998">
      <w:pPr>
        <w:pStyle w:val="18"/>
        <w:numPr>
          <w:ilvl w:val="0"/>
          <w:numId w:val="1"/>
        </w:numPr>
        <w:spacing w:before="40" w:after="40"/>
      </w:pPr>
      <w:r>
        <w:rPr>
          <w:rFonts w:ascii="Times New Roman" w:hAnsi="Times New Roman" w:eastAsia="Times New Roman" w:cs="Times New Roman"/>
          <w:sz w:val="22"/>
          <w:szCs w:val="22"/>
        </w:rPr>
        <w:t>Login Form: Centered card with email and password fields; 'Forgot Password' link.</w:t>
      </w:r>
    </w:p>
    <w:p w14:paraId="4229574A">
      <w:pPr>
        <w:pStyle w:val="18"/>
        <w:numPr>
          <w:ilvl w:val="0"/>
          <w:numId w:val="1"/>
        </w:numPr>
        <w:spacing w:before="40" w:after="40"/>
      </w:pPr>
      <w:r>
        <w:rPr>
          <w:rFonts w:ascii="Times New Roman" w:hAnsi="Times New Roman" w:eastAsia="Times New Roman" w:cs="Times New Roman"/>
          <w:sz w:val="22"/>
          <w:szCs w:val="22"/>
        </w:rPr>
        <w:t>Investor Dashboard: Project listing grid (2 columns) with Bootstrap cards; each card shows title, category, funding goal, progress bar, and 'Invest' button.</w:t>
      </w:r>
    </w:p>
    <w:p w14:paraId="7EDE7FC4">
      <w:pPr>
        <w:pStyle w:val="18"/>
        <w:numPr>
          <w:ilvl w:val="0"/>
          <w:numId w:val="1"/>
        </w:numPr>
        <w:spacing w:before="40" w:after="40"/>
      </w:pPr>
      <w:r>
        <w:rPr>
          <w:rFonts w:ascii="Times New Roman" w:hAnsi="Times New Roman" w:eastAsia="Times New Roman" w:cs="Times New Roman"/>
          <w:sz w:val="22"/>
          <w:szCs w:val="22"/>
        </w:rPr>
        <w:t>Investment Page: Left column — project details; right column — percentage slider, calculated amount (auto-updated), fee breakdown, agreement checkbox, and Invest button.</w:t>
      </w:r>
    </w:p>
    <w:p w14:paraId="19BF70E6">
      <w:pPr>
        <w:pStyle w:val="18"/>
        <w:numPr>
          <w:ilvl w:val="0"/>
          <w:numId w:val="1"/>
        </w:numPr>
        <w:spacing w:before="40" w:after="40"/>
      </w:pPr>
      <w:r>
        <w:rPr>
          <w:rFonts w:ascii="Times New Roman" w:hAnsi="Times New Roman" w:eastAsia="Times New Roman" w:cs="Times New Roman"/>
          <w:sz w:val="22"/>
          <w:szCs w:val="22"/>
        </w:rPr>
        <w:t>Payment Confirmation Page: Summary of investment (amount, fee: 5%, transferred amount) before final confirmation.</w:t>
      </w:r>
    </w:p>
    <w:p w14:paraId="4F53A521">
      <w:pPr>
        <w:pStyle w:val="18"/>
        <w:numPr>
          <w:ilvl w:val="0"/>
          <w:numId w:val="1"/>
        </w:numPr>
        <w:spacing w:before="40" w:after="40"/>
      </w:pPr>
      <w:r>
        <w:rPr>
          <w:rFonts w:ascii="Times New Roman" w:hAnsi="Times New Roman" w:eastAsia="Times New Roman" w:cs="Times New Roman"/>
          <w:sz w:val="22"/>
          <w:szCs w:val="22"/>
        </w:rPr>
        <w:t>Admin Dashboard: KPI summary cards (Total Users, Total Projects, Platform Earnings); Quick-access links to pending/users/transactions panels.</w:t>
      </w:r>
    </w:p>
    <w:p w14:paraId="2B0DFD3F">
      <w:pPr>
        <w:pStyle w:val="18"/>
        <w:numPr>
          <w:ilvl w:val="0"/>
          <w:numId w:val="1"/>
        </w:numPr>
        <w:spacing w:before="40" w:after="40"/>
      </w:pPr>
      <w:r>
        <w:rPr>
          <w:rFonts w:ascii="Times New Roman" w:hAnsi="Times New Roman" w:eastAsia="Times New Roman" w:cs="Times New Roman"/>
          <w:sz w:val="22"/>
          <w:szCs w:val="22"/>
        </w:rPr>
        <w:t>Startup Owner Dashboard: Table of own projects with status badges, edit/delete action buttons, and funding progress mini-bars.</w:t>
      </w:r>
    </w:p>
    <w:p w14:paraId="69C802A9">
      <w:pPr>
        <w:sectPr>
          <w:pgSz w:w="12240" w:h="15840"/>
          <w:pgMar w:top="1440" w:right="1440" w:bottom="1440" w:left="1440" w:header="708" w:footer="708" w:gutter="0"/>
          <w:cols w:space="720" w:num="1"/>
          <w:docGrid w:linePitch="360" w:charSpace="0"/>
        </w:sectPr>
      </w:pPr>
      <w:bookmarkStart w:id="0" w:name="_GoBack"/>
      <w:bookmarkEnd w:id="0"/>
    </w:p>
    <w:p w14:paraId="1CC176D5">
      <w:pPr>
        <w:pStyle w:val="2"/>
        <w:spacing w:before="300" w:after="200"/>
      </w:pPr>
      <w:r>
        <w:rPr>
          <w:rFonts w:ascii="Arial" w:hAnsi="Arial" w:eastAsia="Arial" w:cs="Arial"/>
          <w:b/>
          <w:bCs/>
          <w:color w:val="1F3864"/>
          <w:sz w:val="36"/>
          <w:szCs w:val="36"/>
        </w:rPr>
        <w:t>Chapter 6: System Implementation &amp; Testing</w:t>
      </w:r>
    </w:p>
    <w:p w14:paraId="2A239AF5">
      <w:pPr>
        <w:pStyle w:val="3"/>
        <w:spacing w:before="240" w:after="120"/>
      </w:pPr>
      <w:r>
        <w:rPr>
          <w:rFonts w:ascii="Arial" w:hAnsi="Arial" w:eastAsia="Arial" w:cs="Arial"/>
          <w:b/>
          <w:bCs/>
          <w:color w:val="2E75B6"/>
          <w:sz w:val="28"/>
          <w:szCs w:val="28"/>
        </w:rPr>
        <w:t>6.1 System Tools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400"/>
        <w:gridCol w:w="5960"/>
      </w:tblGrid>
      <w:tr w14:paraId="04755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37C36E1">
            <w:pPr>
              <w:jc w:val="center"/>
            </w:pPr>
            <w:r>
              <w:rPr>
                <w:rFonts w:ascii="Arial" w:hAnsi="Arial" w:eastAsia="Arial" w:cs="Arial"/>
                <w:b/>
                <w:bCs/>
                <w:color w:val="FFFFFF"/>
                <w:sz w:val="18"/>
                <w:szCs w:val="18"/>
              </w:rPr>
              <w:t>Tool</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F835E33">
            <w:pPr>
              <w:jc w:val="center"/>
            </w:pPr>
            <w:r>
              <w:rPr>
                <w:rFonts w:ascii="Arial" w:hAnsi="Arial" w:eastAsia="Arial" w:cs="Arial"/>
                <w:b/>
                <w:bCs/>
                <w:color w:val="FFFFFF"/>
                <w:sz w:val="18"/>
                <w:szCs w:val="18"/>
              </w:rPr>
              <w:t>Layer</w:t>
            </w:r>
          </w:p>
        </w:tc>
        <w:tc>
          <w:tcPr>
            <w:tcW w:w="59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C39B3B6">
            <w:pPr>
              <w:jc w:val="center"/>
            </w:pPr>
            <w:r>
              <w:rPr>
                <w:rFonts w:ascii="Arial" w:hAnsi="Arial" w:eastAsia="Arial" w:cs="Arial"/>
                <w:b/>
                <w:bCs/>
                <w:color w:val="FFFFFF"/>
                <w:sz w:val="18"/>
                <w:szCs w:val="18"/>
              </w:rPr>
              <w:t>Purpose</w:t>
            </w:r>
          </w:p>
        </w:tc>
      </w:tr>
      <w:tr w14:paraId="1517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B69DF55">
            <w:pPr>
              <w:jc w:val="left"/>
            </w:pPr>
            <w:r>
              <w:rPr>
                <w:rFonts w:ascii="Times New Roman" w:hAnsi="Times New Roman" w:eastAsia="Times New Roman" w:cs="Times New Roman"/>
                <w:sz w:val="18"/>
                <w:szCs w:val="18"/>
              </w:rPr>
              <w:t>Python 3.10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600C98">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61E01D">
            <w:pPr>
              <w:jc w:val="left"/>
            </w:pPr>
            <w:r>
              <w:rPr>
                <w:rFonts w:ascii="Times New Roman" w:hAnsi="Times New Roman" w:eastAsia="Times New Roman" w:cs="Times New Roman"/>
                <w:sz w:val="18"/>
                <w:szCs w:val="18"/>
              </w:rPr>
              <w:t>Primary programming language</w:t>
            </w:r>
          </w:p>
        </w:tc>
      </w:tr>
      <w:tr w14:paraId="3C2A2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8D17241">
            <w:pPr>
              <w:jc w:val="left"/>
            </w:pPr>
            <w:r>
              <w:rPr>
                <w:rFonts w:ascii="Times New Roman" w:hAnsi="Times New Roman" w:eastAsia="Times New Roman" w:cs="Times New Roman"/>
                <w:sz w:val="18"/>
                <w:szCs w:val="18"/>
              </w:rPr>
              <w:t>Flask 2.3</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FCFE15B">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279840">
            <w:pPr>
              <w:jc w:val="left"/>
            </w:pPr>
            <w:r>
              <w:rPr>
                <w:rFonts w:ascii="Times New Roman" w:hAnsi="Times New Roman" w:eastAsia="Times New Roman" w:cs="Times New Roman"/>
                <w:sz w:val="18"/>
                <w:szCs w:val="18"/>
              </w:rPr>
              <w:t>Web framework — routing, views, sessions</w:t>
            </w:r>
          </w:p>
        </w:tc>
      </w:tr>
      <w:tr w14:paraId="2900D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DAD031D">
            <w:pPr>
              <w:jc w:val="left"/>
            </w:pPr>
            <w:r>
              <w:rPr>
                <w:rFonts w:ascii="Times New Roman" w:hAnsi="Times New Roman" w:eastAsia="Times New Roman" w:cs="Times New Roman"/>
                <w:sz w:val="18"/>
                <w:szCs w:val="18"/>
              </w:rPr>
              <w:t>SQLAlchemy</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2A343A3">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13455E2">
            <w:pPr>
              <w:jc w:val="left"/>
            </w:pPr>
            <w:r>
              <w:rPr>
                <w:rFonts w:ascii="Times New Roman" w:hAnsi="Times New Roman" w:eastAsia="Times New Roman" w:cs="Times New Roman"/>
                <w:sz w:val="18"/>
                <w:szCs w:val="18"/>
              </w:rPr>
              <w:t>ORM — database models and queries</w:t>
            </w:r>
          </w:p>
        </w:tc>
      </w:tr>
      <w:tr w14:paraId="6442E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ED88146">
            <w:pPr>
              <w:jc w:val="left"/>
            </w:pPr>
            <w:r>
              <w:rPr>
                <w:rFonts w:ascii="Times New Roman" w:hAnsi="Times New Roman" w:eastAsia="Times New Roman" w:cs="Times New Roman"/>
                <w:sz w:val="18"/>
                <w:szCs w:val="18"/>
              </w:rPr>
              <w:t>Flask-Login</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77B545D">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234CED0">
            <w:pPr>
              <w:jc w:val="left"/>
            </w:pPr>
            <w:r>
              <w:rPr>
                <w:rFonts w:ascii="Times New Roman" w:hAnsi="Times New Roman" w:eastAsia="Times New Roman" w:cs="Times New Roman"/>
                <w:sz w:val="18"/>
                <w:szCs w:val="18"/>
              </w:rPr>
              <w:t>Session management and authentication</w:t>
            </w:r>
          </w:p>
        </w:tc>
      </w:tr>
      <w:tr w14:paraId="2222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BB3F7B5">
            <w:pPr>
              <w:jc w:val="left"/>
            </w:pPr>
            <w:r>
              <w:rPr>
                <w:rFonts w:ascii="Times New Roman" w:hAnsi="Times New Roman" w:eastAsia="Times New Roman" w:cs="Times New Roman"/>
                <w:sz w:val="18"/>
                <w:szCs w:val="18"/>
              </w:rPr>
              <w:t>Werkzeug</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299FE66">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742A47">
            <w:pPr>
              <w:jc w:val="left"/>
            </w:pPr>
            <w:r>
              <w:rPr>
                <w:rFonts w:ascii="Times New Roman" w:hAnsi="Times New Roman" w:eastAsia="Times New Roman" w:cs="Times New Roman"/>
                <w:sz w:val="18"/>
                <w:szCs w:val="18"/>
              </w:rPr>
              <w:t>Password hashing (bcrypt)</w:t>
            </w:r>
          </w:p>
        </w:tc>
      </w:tr>
      <w:tr w14:paraId="6CCE7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E25D376">
            <w:pPr>
              <w:jc w:val="left"/>
            </w:pPr>
            <w:r>
              <w:rPr>
                <w:rFonts w:ascii="Times New Roman" w:hAnsi="Times New Roman" w:eastAsia="Times New Roman" w:cs="Times New Roman"/>
                <w:sz w:val="18"/>
                <w:szCs w:val="18"/>
              </w:rPr>
              <w:t>PyMySQL 1.1</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AE41348">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5820069">
            <w:pPr>
              <w:jc w:val="left"/>
            </w:pPr>
            <w:r>
              <w:rPr>
                <w:rFonts w:ascii="Times New Roman" w:hAnsi="Times New Roman" w:eastAsia="Times New Roman" w:cs="Times New Roman"/>
                <w:sz w:val="18"/>
                <w:szCs w:val="18"/>
              </w:rPr>
              <w:t>MySQL database connector for Python</w:t>
            </w:r>
          </w:p>
        </w:tc>
      </w:tr>
      <w:tr w14:paraId="353AE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4C0287">
            <w:pPr>
              <w:jc w:val="left"/>
            </w:pPr>
            <w:r>
              <w:rPr>
                <w:rFonts w:ascii="Times New Roman" w:hAnsi="Times New Roman" w:eastAsia="Times New Roman" w:cs="Times New Roman"/>
                <w:sz w:val="18"/>
                <w:szCs w:val="18"/>
              </w:rPr>
              <w:t>MySQL 8.0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1E7337B">
            <w:pPr>
              <w:jc w:val="left"/>
            </w:pPr>
            <w:r>
              <w:rPr>
                <w:rFonts w:ascii="Times New Roman" w:hAnsi="Times New Roman" w:eastAsia="Times New Roman" w:cs="Times New Roman"/>
                <w:sz w:val="18"/>
                <w:szCs w:val="18"/>
              </w:rPr>
              <w:t>Database</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FBFBC5">
            <w:pPr>
              <w:jc w:val="left"/>
            </w:pPr>
            <w:r>
              <w:rPr>
                <w:rFonts w:ascii="Times New Roman" w:hAnsi="Times New Roman" w:eastAsia="Times New Roman" w:cs="Times New Roman"/>
                <w:sz w:val="18"/>
                <w:szCs w:val="18"/>
              </w:rPr>
              <w:t>Relational database engine</w:t>
            </w:r>
          </w:p>
        </w:tc>
      </w:tr>
      <w:tr w14:paraId="2E2C8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6FF8D87">
            <w:pPr>
              <w:jc w:val="left"/>
            </w:pPr>
            <w:r>
              <w:rPr>
                <w:rFonts w:ascii="Times New Roman" w:hAnsi="Times New Roman" w:eastAsia="Times New Roman" w:cs="Times New Roman"/>
                <w:sz w:val="18"/>
                <w:szCs w:val="18"/>
              </w:rPr>
              <w:t>XAMPP</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93B1E99">
            <w:pPr>
              <w:jc w:val="left"/>
            </w:pPr>
            <w:r>
              <w:rPr>
                <w:rFonts w:ascii="Times New Roman" w:hAnsi="Times New Roman" w:eastAsia="Times New Roman" w:cs="Times New Roman"/>
                <w:sz w:val="18"/>
                <w:szCs w:val="18"/>
              </w:rPr>
              <w:t>Database</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30E093D">
            <w:pPr>
              <w:jc w:val="left"/>
            </w:pPr>
            <w:r>
              <w:rPr>
                <w:rFonts w:ascii="Times New Roman" w:hAnsi="Times New Roman" w:eastAsia="Times New Roman" w:cs="Times New Roman"/>
                <w:sz w:val="18"/>
                <w:szCs w:val="18"/>
              </w:rPr>
              <w:t>Local server stack (Apache + MySQL)</w:t>
            </w:r>
          </w:p>
        </w:tc>
      </w:tr>
      <w:tr w14:paraId="6B616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6856D8F">
            <w:pPr>
              <w:jc w:val="left"/>
            </w:pPr>
            <w:r>
              <w:rPr>
                <w:rFonts w:ascii="Times New Roman" w:hAnsi="Times New Roman" w:eastAsia="Times New Roman" w:cs="Times New Roman"/>
                <w:sz w:val="18"/>
                <w:szCs w:val="18"/>
              </w:rPr>
              <w:t>phpMyAdmin</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5F99BAE">
            <w:pPr>
              <w:jc w:val="left"/>
            </w:pPr>
            <w:r>
              <w:rPr>
                <w:rFonts w:ascii="Times New Roman" w:hAnsi="Times New Roman" w:eastAsia="Times New Roman" w:cs="Times New Roman"/>
                <w:sz w:val="18"/>
                <w:szCs w:val="18"/>
              </w:rPr>
              <w:t>Database</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44E3BE2">
            <w:pPr>
              <w:jc w:val="left"/>
            </w:pPr>
            <w:r>
              <w:rPr>
                <w:rFonts w:ascii="Times New Roman" w:hAnsi="Times New Roman" w:eastAsia="Times New Roman" w:cs="Times New Roman"/>
                <w:sz w:val="18"/>
                <w:szCs w:val="18"/>
              </w:rPr>
              <w:t>Web-based DB administration</w:t>
            </w:r>
          </w:p>
        </w:tc>
      </w:tr>
      <w:tr w14:paraId="1B406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F007B45">
            <w:pPr>
              <w:jc w:val="left"/>
            </w:pPr>
            <w:r>
              <w:rPr>
                <w:rFonts w:ascii="Times New Roman" w:hAnsi="Times New Roman" w:eastAsia="Times New Roman" w:cs="Times New Roman"/>
                <w:sz w:val="18"/>
                <w:szCs w:val="18"/>
              </w:rPr>
              <w:t>Jinja2</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073A1F5">
            <w:pPr>
              <w:jc w:val="left"/>
            </w:pPr>
            <w:r>
              <w:rPr>
                <w:rFonts w:ascii="Times New Roman" w:hAnsi="Times New Roman" w:eastAsia="Times New Roman" w:cs="Times New Roman"/>
                <w:sz w:val="18"/>
                <w:szCs w:val="18"/>
              </w:rPr>
              <w:t>Frontend</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E544013">
            <w:pPr>
              <w:jc w:val="left"/>
            </w:pPr>
            <w:r>
              <w:rPr>
                <w:rFonts w:ascii="Times New Roman" w:hAnsi="Times New Roman" w:eastAsia="Times New Roman" w:cs="Times New Roman"/>
                <w:sz w:val="18"/>
                <w:szCs w:val="18"/>
              </w:rPr>
              <w:t>HTML template engine</w:t>
            </w:r>
          </w:p>
        </w:tc>
      </w:tr>
      <w:tr w14:paraId="2818F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7D4F569">
            <w:pPr>
              <w:jc w:val="left"/>
            </w:pPr>
            <w:r>
              <w:rPr>
                <w:rFonts w:ascii="Times New Roman" w:hAnsi="Times New Roman" w:eastAsia="Times New Roman" w:cs="Times New Roman"/>
                <w:sz w:val="18"/>
                <w:szCs w:val="18"/>
              </w:rPr>
              <w:t>Bootstrap 5.3</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F28A5F5">
            <w:pPr>
              <w:jc w:val="left"/>
            </w:pPr>
            <w:r>
              <w:rPr>
                <w:rFonts w:ascii="Times New Roman" w:hAnsi="Times New Roman" w:eastAsia="Times New Roman" w:cs="Times New Roman"/>
                <w:sz w:val="18"/>
                <w:szCs w:val="18"/>
              </w:rPr>
              <w:t>Frontend</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D85D90">
            <w:pPr>
              <w:jc w:val="left"/>
            </w:pPr>
            <w:r>
              <w:rPr>
                <w:rFonts w:ascii="Times New Roman" w:hAnsi="Times New Roman" w:eastAsia="Times New Roman" w:cs="Times New Roman"/>
                <w:sz w:val="18"/>
                <w:szCs w:val="18"/>
              </w:rPr>
              <w:t>Responsive CSS framework</w:t>
            </w:r>
          </w:p>
        </w:tc>
      </w:tr>
      <w:tr w14:paraId="7DCA5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365E7A5">
            <w:pPr>
              <w:jc w:val="left"/>
            </w:pPr>
            <w:r>
              <w:rPr>
                <w:rFonts w:ascii="Times New Roman" w:hAnsi="Times New Roman" w:eastAsia="Times New Roman" w:cs="Times New Roman"/>
                <w:sz w:val="18"/>
                <w:szCs w:val="18"/>
              </w:rPr>
              <w:t>jQuery 3.x</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FD0B807">
            <w:pPr>
              <w:jc w:val="left"/>
            </w:pPr>
            <w:r>
              <w:rPr>
                <w:rFonts w:ascii="Times New Roman" w:hAnsi="Times New Roman" w:eastAsia="Times New Roman" w:cs="Times New Roman"/>
                <w:sz w:val="18"/>
                <w:szCs w:val="18"/>
              </w:rPr>
              <w:t>Frontend</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EFAEF7">
            <w:pPr>
              <w:jc w:val="left"/>
            </w:pPr>
            <w:r>
              <w:rPr>
                <w:rFonts w:ascii="Times New Roman" w:hAnsi="Times New Roman" w:eastAsia="Times New Roman" w:cs="Times New Roman"/>
                <w:sz w:val="18"/>
                <w:szCs w:val="18"/>
              </w:rPr>
              <w:t>JavaScript DOM manipulation</w:t>
            </w:r>
          </w:p>
        </w:tc>
      </w:tr>
      <w:tr w14:paraId="2381D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DA7296A">
            <w:pPr>
              <w:jc w:val="left"/>
            </w:pPr>
            <w:r>
              <w:rPr>
                <w:rFonts w:ascii="Times New Roman" w:hAnsi="Times New Roman" w:eastAsia="Times New Roman" w:cs="Times New Roman"/>
                <w:sz w:val="18"/>
                <w:szCs w:val="18"/>
              </w:rPr>
              <w:t>HTML5 / CSS3</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161A9C">
            <w:pPr>
              <w:jc w:val="left"/>
            </w:pPr>
            <w:r>
              <w:rPr>
                <w:rFonts w:ascii="Times New Roman" w:hAnsi="Times New Roman" w:eastAsia="Times New Roman" w:cs="Times New Roman"/>
                <w:sz w:val="18"/>
                <w:szCs w:val="18"/>
              </w:rPr>
              <w:t>Frontend</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FCD4312">
            <w:pPr>
              <w:jc w:val="left"/>
            </w:pPr>
            <w:r>
              <w:rPr>
                <w:rFonts w:ascii="Times New Roman" w:hAnsi="Times New Roman" w:eastAsia="Times New Roman" w:cs="Times New Roman"/>
                <w:sz w:val="18"/>
                <w:szCs w:val="18"/>
              </w:rPr>
              <w:t>Structure and styling</w:t>
            </w:r>
          </w:p>
        </w:tc>
      </w:tr>
      <w:tr w14:paraId="2322F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6961A29">
            <w:pPr>
              <w:jc w:val="left"/>
            </w:pPr>
            <w:r>
              <w:rPr>
                <w:rFonts w:ascii="Times New Roman" w:hAnsi="Times New Roman" w:eastAsia="Times New Roman" w:cs="Times New Roman"/>
                <w:sz w:val="18"/>
                <w:szCs w:val="18"/>
              </w:rPr>
              <w:t>Figma</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59EB27">
            <w:pPr>
              <w:jc w:val="left"/>
            </w:pPr>
            <w:r>
              <w:rPr>
                <w:rFonts w:ascii="Times New Roman" w:hAnsi="Times New Roman" w:eastAsia="Times New Roman" w:cs="Times New Roman"/>
                <w:sz w:val="18"/>
                <w:szCs w:val="18"/>
              </w:rPr>
              <w:t>Design</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8E17D57">
            <w:pPr>
              <w:jc w:val="left"/>
            </w:pPr>
            <w:r>
              <w:rPr>
                <w:rFonts w:ascii="Times New Roman" w:hAnsi="Times New Roman" w:eastAsia="Times New Roman" w:cs="Times New Roman"/>
                <w:sz w:val="18"/>
                <w:szCs w:val="18"/>
              </w:rPr>
              <w:t>UI/UX wireframing and prototyping</w:t>
            </w:r>
          </w:p>
        </w:tc>
      </w:tr>
      <w:tr w14:paraId="49AF9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35B4C3">
            <w:pPr>
              <w:jc w:val="left"/>
            </w:pPr>
            <w:r>
              <w:rPr>
                <w:rFonts w:ascii="Times New Roman" w:hAnsi="Times New Roman" w:eastAsia="Times New Roman" w:cs="Times New Roman"/>
                <w:sz w:val="18"/>
                <w:szCs w:val="18"/>
              </w:rPr>
              <w:t>Git / GitHub</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659AD7A">
            <w:pPr>
              <w:jc w:val="left"/>
            </w:pPr>
            <w:r>
              <w:rPr>
                <w:rFonts w:ascii="Times New Roman" w:hAnsi="Times New Roman" w:eastAsia="Times New Roman" w:cs="Times New Roman"/>
                <w:sz w:val="18"/>
                <w:szCs w:val="18"/>
              </w:rPr>
              <w:t>DevOps</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8653DA">
            <w:pPr>
              <w:jc w:val="left"/>
            </w:pPr>
            <w:r>
              <w:rPr>
                <w:rFonts w:ascii="Times New Roman" w:hAnsi="Times New Roman" w:eastAsia="Times New Roman" w:cs="Times New Roman"/>
                <w:sz w:val="18"/>
                <w:szCs w:val="18"/>
              </w:rPr>
              <w:t>Version control and collaboration</w:t>
            </w:r>
          </w:p>
        </w:tc>
      </w:tr>
      <w:tr w14:paraId="6B0C4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2114E3C">
            <w:pPr>
              <w:jc w:val="left"/>
            </w:pPr>
            <w:r>
              <w:rPr>
                <w:rFonts w:ascii="Times New Roman" w:hAnsi="Times New Roman" w:eastAsia="Times New Roman" w:cs="Times New Roman"/>
                <w:sz w:val="18"/>
                <w:szCs w:val="18"/>
              </w:rPr>
              <w:t>Visual Studio Code</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4176B94">
            <w:pPr>
              <w:jc w:val="left"/>
            </w:pPr>
            <w:r>
              <w:rPr>
                <w:rFonts w:ascii="Times New Roman" w:hAnsi="Times New Roman" w:eastAsia="Times New Roman" w:cs="Times New Roman"/>
                <w:sz w:val="18"/>
                <w:szCs w:val="18"/>
              </w:rPr>
              <w:t>DevOps</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C0B379">
            <w:pPr>
              <w:jc w:val="left"/>
            </w:pPr>
            <w:r>
              <w:rPr>
                <w:rFonts w:ascii="Times New Roman" w:hAnsi="Times New Roman" w:eastAsia="Times New Roman" w:cs="Times New Roman"/>
                <w:sz w:val="18"/>
                <w:szCs w:val="18"/>
              </w:rPr>
              <w:t>Primary IDE</w:t>
            </w:r>
          </w:p>
        </w:tc>
      </w:tr>
      <w:tr w14:paraId="0F117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B02EA51">
            <w:pPr>
              <w:jc w:val="left"/>
            </w:pPr>
            <w:r>
              <w:rPr>
                <w:rFonts w:ascii="Times New Roman" w:hAnsi="Times New Roman" w:eastAsia="Times New Roman" w:cs="Times New Roman"/>
                <w:sz w:val="18"/>
                <w:szCs w:val="18"/>
              </w:rPr>
              <w:t>Draw.io</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AFCB10B">
            <w:pPr>
              <w:jc w:val="left"/>
            </w:pPr>
            <w:r>
              <w:rPr>
                <w:rFonts w:ascii="Times New Roman" w:hAnsi="Times New Roman" w:eastAsia="Times New Roman" w:cs="Times New Roman"/>
                <w:sz w:val="18"/>
                <w:szCs w:val="18"/>
              </w:rPr>
              <w:t>Modeling</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F42F1DE">
            <w:pPr>
              <w:jc w:val="left"/>
            </w:pPr>
            <w:r>
              <w:rPr>
                <w:rFonts w:ascii="Times New Roman" w:hAnsi="Times New Roman" w:eastAsia="Times New Roman" w:cs="Times New Roman"/>
                <w:sz w:val="18"/>
                <w:szCs w:val="18"/>
              </w:rPr>
              <w:t>UML and architecture diagrams</w:t>
            </w:r>
          </w:p>
        </w:tc>
      </w:tr>
    </w:tbl>
    <w:p w14:paraId="1BCFC0EA"/>
    <w:p w14:paraId="0FCEEE7F">
      <w:pPr>
        <w:pStyle w:val="3"/>
        <w:spacing w:before="240" w:after="120"/>
      </w:pPr>
      <w:r>
        <w:rPr>
          <w:rFonts w:ascii="Arial" w:hAnsi="Arial" w:eastAsia="Arial" w:cs="Arial"/>
          <w:b/>
          <w:bCs/>
          <w:color w:val="2E75B6"/>
          <w:sz w:val="28"/>
          <w:szCs w:val="28"/>
        </w:rPr>
        <w:t>6.2 Core Features Implemented</w:t>
      </w:r>
    </w:p>
    <w:p w14:paraId="20FBCE9B">
      <w:pPr>
        <w:pStyle w:val="18"/>
        <w:numPr>
          <w:ilvl w:val="0"/>
          <w:numId w:val="1"/>
        </w:numPr>
        <w:spacing w:before="40" w:after="40"/>
      </w:pPr>
      <w:r>
        <w:rPr>
          <w:rFonts w:ascii="Times New Roman" w:hAnsi="Times New Roman" w:eastAsia="Times New Roman" w:cs="Times New Roman"/>
          <w:sz w:val="22"/>
          <w:szCs w:val="22"/>
        </w:rPr>
        <w:t>User Authentication: Registration with bcrypt-hashed passwords; login with session management via Flask-Login; automatic role-based redirect on login; logout with session invalidation.</w:t>
      </w:r>
    </w:p>
    <w:p w14:paraId="6D91DD1D">
      <w:pPr>
        <w:pStyle w:val="18"/>
        <w:numPr>
          <w:ilvl w:val="0"/>
          <w:numId w:val="1"/>
        </w:numPr>
        <w:spacing w:before="40" w:after="40"/>
      </w:pPr>
      <w:r>
        <w:rPr>
          <w:rFonts w:ascii="Times New Roman" w:hAnsi="Times New Roman" w:eastAsia="Times New Roman" w:cs="Times New Roman"/>
          <w:sz w:val="22"/>
          <w:szCs w:val="22"/>
        </w:rPr>
        <w:t>Role-Based Access Control: Custom @role_required decorator applied to every protected route; 403/redirect enforced for unauthorized access attempts.</w:t>
      </w:r>
    </w:p>
    <w:p w14:paraId="2B503D14">
      <w:pPr>
        <w:pStyle w:val="18"/>
        <w:numPr>
          <w:ilvl w:val="0"/>
          <w:numId w:val="1"/>
        </w:numPr>
        <w:spacing w:before="40" w:after="40"/>
      </w:pPr>
      <w:r>
        <w:rPr>
          <w:rFonts w:ascii="Times New Roman" w:hAnsi="Times New Roman" w:eastAsia="Times New Roman" w:cs="Times New Roman"/>
          <w:sz w:val="22"/>
          <w:szCs w:val="22"/>
        </w:rPr>
        <w:t>Project Management (Startup Owner): Full CRUD — create, read, edit (pending only), delete (pending only); project status lifecycle (pending → approved/rejected).</w:t>
      </w:r>
    </w:p>
    <w:p w14:paraId="2A7FFFE9">
      <w:pPr>
        <w:pStyle w:val="18"/>
        <w:numPr>
          <w:ilvl w:val="0"/>
          <w:numId w:val="1"/>
        </w:numPr>
        <w:spacing w:before="40" w:after="40"/>
      </w:pPr>
      <w:r>
        <w:rPr>
          <w:rFonts w:ascii="Times New Roman" w:hAnsi="Times New Roman" w:eastAsia="Times New Roman" w:cs="Times New Roman"/>
          <w:sz w:val="22"/>
          <w:szCs w:val="22"/>
        </w:rPr>
        <w:t>Administrative Workflow: Approval and rejection (with reason) of pending projects; user management view; full transaction log; platform earnings tracking; configurable 5% fee via settings table.</w:t>
      </w:r>
    </w:p>
    <w:p w14:paraId="09F9FDEC">
      <w:pPr>
        <w:pStyle w:val="18"/>
        <w:numPr>
          <w:ilvl w:val="0"/>
          <w:numId w:val="1"/>
        </w:numPr>
        <w:spacing w:before="40" w:after="40"/>
      </w:pPr>
      <w:r>
        <w:rPr>
          <w:rFonts w:ascii="Times New Roman" w:hAnsi="Times New Roman" w:eastAsia="Times New Roman" w:cs="Times New Roman"/>
          <w:sz w:val="22"/>
          <w:szCs w:val="22"/>
        </w:rPr>
        <w:t>Investment System: Percentage-based slider (1–100%); automatic calculation of investment amount, 5% platform fee, and net transferred amount; investment cap enforcement; agreement checkbox requirement.</w:t>
      </w:r>
    </w:p>
    <w:p w14:paraId="538753D6">
      <w:pPr>
        <w:pStyle w:val="18"/>
        <w:numPr>
          <w:ilvl w:val="0"/>
          <w:numId w:val="1"/>
        </w:numPr>
        <w:spacing w:before="40" w:after="40"/>
      </w:pPr>
      <w:r>
        <w:rPr>
          <w:rFonts w:ascii="Times New Roman" w:hAnsi="Times New Roman" w:eastAsia="Times New Roman" w:cs="Times New Roman"/>
          <w:sz w:val="22"/>
          <w:szCs w:val="22"/>
        </w:rPr>
        <w:t>Transaction System: UUID-based transaction reference generation; atomic DB update (Investment insert + project.raised_amount update + Transaction insert in single commit).</w:t>
      </w:r>
    </w:p>
    <w:p w14:paraId="42658B1B">
      <w:pPr>
        <w:pStyle w:val="18"/>
        <w:numPr>
          <w:ilvl w:val="0"/>
          <w:numId w:val="1"/>
        </w:numPr>
        <w:spacing w:before="40" w:after="40"/>
      </w:pPr>
      <w:r>
        <w:rPr>
          <w:rFonts w:ascii="Times New Roman" w:hAnsi="Times New Roman" w:eastAsia="Times New Roman" w:cs="Times New Roman"/>
          <w:sz w:val="22"/>
          <w:szCs w:val="22"/>
        </w:rPr>
        <w:t>Funding Progress: Real-time progress bar calculated as (raised_amount / goal_amount × 100)%; accurate across multiple investors.</w:t>
      </w:r>
    </w:p>
    <w:p w14:paraId="488CBB7A">
      <w:pPr>
        <w:pStyle w:val="18"/>
        <w:numPr>
          <w:ilvl w:val="0"/>
          <w:numId w:val="1"/>
        </w:numPr>
        <w:spacing w:before="40" w:after="40"/>
      </w:pPr>
      <w:r>
        <w:rPr>
          <w:rFonts w:ascii="Times New Roman" w:hAnsi="Times New Roman" w:eastAsia="Times New Roman" w:cs="Times New Roman"/>
          <w:sz w:val="22"/>
          <w:szCs w:val="22"/>
        </w:rPr>
        <w:t>Messaging System: User-to-user chat functionality (inbox, room, list views).</w:t>
      </w:r>
    </w:p>
    <w:p w14:paraId="3509C9CB">
      <w:pPr>
        <w:pStyle w:val="18"/>
        <w:numPr>
          <w:ilvl w:val="0"/>
          <w:numId w:val="1"/>
        </w:numPr>
        <w:spacing w:before="40" w:after="40"/>
      </w:pPr>
      <w:r>
        <w:rPr>
          <w:rFonts w:ascii="Times New Roman" w:hAnsi="Times New Roman" w:eastAsia="Times New Roman" w:cs="Times New Roman"/>
          <w:sz w:val="22"/>
          <w:szCs w:val="22"/>
        </w:rPr>
        <w:t>Chatbot: Basic AI-powered chatbot for user assistance (routes/chatbot.py).</w:t>
      </w:r>
    </w:p>
    <w:p w14:paraId="7EF16AE5">
      <w:pPr>
        <w:pStyle w:val="18"/>
        <w:numPr>
          <w:ilvl w:val="0"/>
          <w:numId w:val="1"/>
        </w:numPr>
        <w:spacing w:before="40" w:after="40"/>
      </w:pPr>
      <w:r>
        <w:rPr>
          <w:rFonts w:ascii="Times New Roman" w:hAnsi="Times New Roman" w:eastAsia="Times New Roman" w:cs="Times New Roman"/>
          <w:sz w:val="22"/>
          <w:szCs w:val="22"/>
        </w:rPr>
        <w:t>Responsive Design: Bootstrap 5 grid ensures correct layout on desktop, tablet, and mobile viewports.</w:t>
      </w:r>
    </w:p>
    <w:p w14:paraId="2DC40E1A">
      <w:pPr>
        <w:pStyle w:val="18"/>
        <w:numPr>
          <w:ilvl w:val="0"/>
          <w:numId w:val="1"/>
        </w:numPr>
        <w:spacing w:before="40" w:after="40"/>
      </w:pPr>
      <w:r>
        <w:rPr>
          <w:rFonts w:ascii="Times New Roman" w:hAnsi="Times New Roman" w:eastAsia="Times New Roman" w:cs="Times New Roman"/>
          <w:sz w:val="22"/>
          <w:szCs w:val="22"/>
        </w:rPr>
        <w:t>Flash Messages: Contextual success/error messages auto-dismissed after 5 seconds via jQuery (main.js).</w:t>
      </w:r>
    </w:p>
    <w:p w14:paraId="335A56EB">
      <w:pPr>
        <w:pStyle w:val="3"/>
        <w:spacing w:before="240" w:after="120"/>
      </w:pPr>
      <w:r>
        <w:rPr>
          <w:rFonts w:ascii="Arial" w:hAnsi="Arial" w:eastAsia="Arial" w:cs="Arial"/>
          <w:b/>
          <w:bCs/>
          <w:color w:val="2E75B6"/>
          <w:sz w:val="28"/>
          <w:szCs w:val="28"/>
        </w:rPr>
        <w:t>6.3 Source Code Structure</w:t>
      </w:r>
    </w:p>
    <w:p w14:paraId="31776DF4">
      <w:pPr>
        <w:spacing w:before="80" w:after="80" w:line="276" w:lineRule="auto"/>
        <w:jc w:val="left"/>
      </w:pPr>
      <w:r>
        <w:rPr>
          <w:rFonts w:ascii="Times New Roman" w:hAnsi="Times New Roman" w:eastAsia="Times New Roman" w:cs="Times New Roman"/>
          <w:b w:val="0"/>
          <w:bCs w:val="0"/>
          <w:i w:val="0"/>
          <w:iCs w:val="0"/>
          <w:color w:val="000000"/>
          <w:sz w:val="22"/>
          <w:szCs w:val="22"/>
        </w:rPr>
        <w:t>The FundGrow repository follows a modular Flask Blueprint structure: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5894F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6D72C0C">
            <w:pPr>
              <w:jc w:val="center"/>
            </w:pPr>
            <w:r>
              <w:rPr>
                <w:rFonts w:ascii="Arial" w:hAnsi="Arial" w:eastAsia="Arial" w:cs="Arial"/>
                <w:b/>
                <w:bCs/>
                <w:color w:val="FFFFFF"/>
                <w:sz w:val="18"/>
                <w:szCs w:val="18"/>
              </w:rPr>
              <w:t>File / Directory</w:t>
            </w:r>
          </w:p>
        </w:tc>
        <w:tc>
          <w:tcPr>
            <w:tcW w:w="65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5B2EAE4">
            <w:pPr>
              <w:jc w:val="center"/>
            </w:pPr>
            <w:r>
              <w:rPr>
                <w:rFonts w:ascii="Arial" w:hAnsi="Arial" w:eastAsia="Arial" w:cs="Arial"/>
                <w:b/>
                <w:bCs/>
                <w:color w:val="FFFFFF"/>
                <w:sz w:val="18"/>
                <w:szCs w:val="18"/>
              </w:rPr>
              <w:t>Purpose</w:t>
            </w:r>
          </w:p>
        </w:tc>
      </w:tr>
      <w:tr w14:paraId="7AEA2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E623DCA">
            <w:pPr>
              <w:jc w:val="left"/>
            </w:pPr>
            <w:r>
              <w:rPr>
                <w:rFonts w:ascii="Times New Roman" w:hAnsi="Times New Roman" w:eastAsia="Times New Roman" w:cs="Times New Roman"/>
                <w:sz w:val="18"/>
                <w:szCs w:val="18"/>
              </w:rPr>
              <w:t>app.py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772D964">
            <w:pPr>
              <w:jc w:val="left"/>
            </w:pPr>
            <w:r>
              <w:rPr>
                <w:rFonts w:ascii="Times New Roman" w:hAnsi="Times New Roman" w:eastAsia="Times New Roman" w:cs="Times New Roman"/>
                <w:sz w:val="18"/>
                <w:szCs w:val="18"/>
              </w:rPr>
              <w:t>Application factory; Flask app initialization; Blueprint registration; DB initialization</w:t>
            </w:r>
          </w:p>
        </w:tc>
      </w:tr>
      <w:tr w14:paraId="2A1A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280EDAD">
            <w:pPr>
              <w:jc w:val="left"/>
            </w:pPr>
            <w:r>
              <w:rPr>
                <w:rFonts w:ascii="Times New Roman" w:hAnsi="Times New Roman" w:eastAsia="Times New Roman" w:cs="Times New Roman"/>
                <w:sz w:val="18"/>
                <w:szCs w:val="18"/>
              </w:rPr>
              <w:t>config.py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E497AE7">
            <w:pPr>
              <w:jc w:val="left"/>
            </w:pPr>
            <w:r>
              <w:rPr>
                <w:rFonts w:ascii="Times New Roman" w:hAnsi="Times New Roman" w:eastAsia="Times New Roman" w:cs="Times New Roman"/>
                <w:sz w:val="18"/>
                <w:szCs w:val="18"/>
              </w:rPr>
              <w:t>Database connection string; secret key; configuration constants</w:t>
            </w:r>
          </w:p>
        </w:tc>
      </w:tr>
      <w:tr w14:paraId="18DAC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2652BA8">
            <w:pPr>
              <w:jc w:val="left"/>
            </w:pPr>
            <w:r>
              <w:rPr>
                <w:rFonts w:ascii="Times New Roman" w:hAnsi="Times New Roman" w:eastAsia="Times New Roman" w:cs="Times New Roman"/>
                <w:sz w:val="18"/>
                <w:szCs w:val="18"/>
              </w:rPr>
              <w:t>database.sql</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08C26E5">
            <w:pPr>
              <w:jc w:val="left"/>
            </w:pPr>
            <w:r>
              <w:rPr>
                <w:rFonts w:ascii="Times New Roman" w:hAnsi="Times New Roman" w:eastAsia="Times New Roman" w:cs="Times New Roman"/>
                <w:sz w:val="18"/>
                <w:szCs w:val="18"/>
              </w:rPr>
              <w:t>MySQL schema definition; initial data seeds (admin account, default settings)</w:t>
            </w:r>
          </w:p>
        </w:tc>
      </w:tr>
      <w:tr w14:paraId="0688E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F7CE76">
            <w:pPr>
              <w:jc w:val="left"/>
            </w:pPr>
            <w:r>
              <w:rPr>
                <w:rFonts w:ascii="Times New Roman" w:hAnsi="Times New Roman" w:eastAsia="Times New Roman" w:cs="Times New Roman"/>
                <w:sz w:val="18"/>
                <w:szCs w:val="18"/>
              </w:rPr>
              <w:t>requirements.txt</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FC974C8">
            <w:pPr>
              <w:jc w:val="left"/>
            </w:pPr>
            <w:r>
              <w:rPr>
                <w:rFonts w:ascii="Times New Roman" w:hAnsi="Times New Roman" w:eastAsia="Times New Roman" w:cs="Times New Roman"/>
                <w:sz w:val="18"/>
                <w:szCs w:val="18"/>
              </w:rPr>
              <w:t>Python dependency manifest (Flask, SQLAlchemy, Flask-Login, PyMySQL, Werkzeug)</w:t>
            </w:r>
          </w:p>
        </w:tc>
      </w:tr>
      <w:tr w14:paraId="01CC0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71B1667">
            <w:pPr>
              <w:jc w:val="left"/>
            </w:pPr>
            <w:r>
              <w:rPr>
                <w:rFonts w:ascii="Times New Roman" w:hAnsi="Times New Roman" w:eastAsia="Times New Roman" w:cs="Times New Roman"/>
                <w:sz w:val="18"/>
                <w:szCs w:val="18"/>
              </w:rPr>
              <w:t>models/__init__.py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750161">
            <w:pPr>
              <w:jc w:val="left"/>
            </w:pPr>
            <w:r>
              <w:rPr>
                <w:rFonts w:ascii="Times New Roman" w:hAnsi="Times New Roman" w:eastAsia="Times New Roman" w:cs="Times New Roman"/>
                <w:sz w:val="18"/>
                <w:szCs w:val="18"/>
              </w:rPr>
              <w:t>SQLAlchemy db instance; shared model imports</w:t>
            </w:r>
          </w:p>
        </w:tc>
      </w:tr>
      <w:tr w14:paraId="007AF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BDBCE18">
            <w:pPr>
              <w:jc w:val="left"/>
            </w:pPr>
            <w:r>
              <w:rPr>
                <w:rFonts w:ascii="Times New Roman" w:hAnsi="Times New Roman" w:eastAsia="Times New Roman" w:cs="Times New Roman"/>
                <w:sz w:val="18"/>
                <w:szCs w:val="18"/>
              </w:rPr>
              <w:t>models/user.py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2FDD828">
            <w:pPr>
              <w:jc w:val="left"/>
            </w:pPr>
            <w:r>
              <w:rPr>
                <w:rFonts w:ascii="Times New Roman" w:hAnsi="Times New Roman" w:eastAsia="Times New Roman" w:cs="Times New Roman"/>
                <w:sz w:val="18"/>
                <w:szCs w:val="18"/>
              </w:rPr>
              <w:t>User model (id, name, email, password_hash, role); Flask-Login UserMixin</w:t>
            </w:r>
          </w:p>
        </w:tc>
      </w:tr>
      <w:tr w14:paraId="74E42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A6D419">
            <w:pPr>
              <w:jc w:val="left"/>
            </w:pPr>
            <w:r>
              <w:rPr>
                <w:rFonts w:ascii="Times New Roman" w:hAnsi="Times New Roman" w:eastAsia="Times New Roman" w:cs="Times New Roman"/>
                <w:sz w:val="18"/>
                <w:szCs w:val="18"/>
              </w:rPr>
              <w:t>models/project.py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E0B37D0">
            <w:pPr>
              <w:jc w:val="left"/>
            </w:pPr>
            <w:r>
              <w:rPr>
                <w:rFonts w:ascii="Times New Roman" w:hAnsi="Times New Roman" w:eastAsia="Times New Roman" w:cs="Times New Roman"/>
                <w:sz w:val="18"/>
                <w:szCs w:val="18"/>
              </w:rPr>
              <w:t>Project model (id, owner_id, title, description, category, goal_amount, raised_amount, status, rejection_reason)</w:t>
            </w:r>
          </w:p>
        </w:tc>
      </w:tr>
      <w:tr w14:paraId="7EF83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907EA8C">
            <w:pPr>
              <w:jc w:val="left"/>
            </w:pPr>
            <w:r>
              <w:rPr>
                <w:rFonts w:ascii="Times New Roman" w:hAnsi="Times New Roman" w:eastAsia="Times New Roman" w:cs="Times New Roman"/>
                <w:sz w:val="18"/>
                <w:szCs w:val="18"/>
              </w:rPr>
              <w:t>models/investment.py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0898306">
            <w:pPr>
              <w:jc w:val="left"/>
            </w:pPr>
            <w:r>
              <w:rPr>
                <w:rFonts w:ascii="Times New Roman" w:hAnsi="Times New Roman" w:eastAsia="Times New Roman" w:cs="Times New Roman"/>
                <w:sz w:val="18"/>
                <w:szCs w:val="18"/>
              </w:rPr>
              <w:t>Investment model (id, investor_id, project_id, percentage, investment_amount, platform_fee, net_amount)</w:t>
            </w:r>
          </w:p>
        </w:tc>
      </w:tr>
      <w:tr w14:paraId="507C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BFE84AD">
            <w:pPr>
              <w:jc w:val="left"/>
            </w:pPr>
            <w:r>
              <w:rPr>
                <w:rFonts w:ascii="Times New Roman" w:hAnsi="Times New Roman" w:eastAsia="Times New Roman" w:cs="Times New Roman"/>
                <w:sz w:val="18"/>
                <w:szCs w:val="18"/>
              </w:rPr>
              <w:t>models/transaction.py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9F4F0BC">
            <w:pPr>
              <w:jc w:val="left"/>
            </w:pPr>
            <w:r>
              <w:rPr>
                <w:rFonts w:ascii="Times New Roman" w:hAnsi="Times New Roman" w:eastAsia="Times New Roman" w:cs="Times New Roman"/>
                <w:sz w:val="18"/>
                <w:szCs w:val="18"/>
              </w:rPr>
              <w:t>Transaction model (id, investor_id, project_id, amount, platform_fee, transferred_amount, transaction_reference)</w:t>
            </w:r>
          </w:p>
        </w:tc>
      </w:tr>
      <w:tr w14:paraId="0B712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D737610">
            <w:pPr>
              <w:jc w:val="left"/>
            </w:pPr>
            <w:r>
              <w:rPr>
                <w:rFonts w:ascii="Times New Roman" w:hAnsi="Times New Roman" w:eastAsia="Times New Roman" w:cs="Times New Roman"/>
                <w:sz w:val="18"/>
                <w:szCs w:val="18"/>
              </w:rPr>
              <w:t>models/setting.py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1A9EF7">
            <w:pPr>
              <w:jc w:val="left"/>
            </w:pPr>
            <w:r>
              <w:rPr>
                <w:rFonts w:ascii="Times New Roman" w:hAnsi="Times New Roman" w:eastAsia="Times New Roman" w:cs="Times New Roman"/>
                <w:sz w:val="18"/>
                <w:szCs w:val="18"/>
              </w:rPr>
              <w:t>Setting model (id, platform_fee_percentage) — singleton platform config</w:t>
            </w:r>
          </w:p>
        </w:tc>
      </w:tr>
      <w:tr w14:paraId="306DC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EB99C2">
            <w:pPr>
              <w:jc w:val="left"/>
            </w:pPr>
            <w:r>
              <w:rPr>
                <w:rFonts w:ascii="Times New Roman" w:hAnsi="Times New Roman" w:eastAsia="Times New Roman" w:cs="Times New Roman"/>
                <w:sz w:val="18"/>
                <w:szCs w:val="18"/>
              </w:rPr>
              <w:t>models/message.py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9A234AA">
            <w:pPr>
              <w:jc w:val="left"/>
            </w:pPr>
            <w:r>
              <w:rPr>
                <w:rFonts w:ascii="Times New Roman" w:hAnsi="Times New Roman" w:eastAsia="Times New Roman" w:cs="Times New Roman"/>
                <w:sz w:val="18"/>
                <w:szCs w:val="18"/>
              </w:rPr>
              <w:t>Message model (id, sender_id, receiver_id, content)</w:t>
            </w:r>
          </w:p>
        </w:tc>
      </w:tr>
      <w:tr w14:paraId="52D5B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4B43C5D">
            <w:pPr>
              <w:jc w:val="left"/>
            </w:pPr>
            <w:r>
              <w:rPr>
                <w:rFonts w:ascii="Times New Roman" w:hAnsi="Times New Roman" w:eastAsia="Times New Roman" w:cs="Times New Roman"/>
                <w:sz w:val="18"/>
                <w:szCs w:val="18"/>
              </w:rPr>
              <w:t>routes/auth.py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FF3A32D">
            <w:pPr>
              <w:jc w:val="left"/>
            </w:pPr>
            <w:r>
              <w:rPr>
                <w:rFonts w:ascii="Times New Roman" w:hAnsi="Times New Roman" w:eastAsia="Times New Roman" w:cs="Times New Roman"/>
                <w:sz w:val="18"/>
                <w:szCs w:val="18"/>
              </w:rPr>
              <w:t>Authentication Blueprint: /register, /login, /logout; role_required decorator</w:t>
            </w:r>
          </w:p>
        </w:tc>
      </w:tr>
      <w:tr w14:paraId="5F4F6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A6B9524">
            <w:pPr>
              <w:jc w:val="left"/>
            </w:pPr>
            <w:r>
              <w:rPr>
                <w:rFonts w:ascii="Times New Roman" w:hAnsi="Times New Roman" w:eastAsia="Times New Roman" w:cs="Times New Roman"/>
                <w:sz w:val="18"/>
                <w:szCs w:val="18"/>
              </w:rPr>
              <w:t>routes/startup.py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F57C45E">
            <w:pPr>
              <w:jc w:val="left"/>
            </w:pPr>
            <w:r>
              <w:rPr>
                <w:rFonts w:ascii="Times New Roman" w:hAnsi="Times New Roman" w:eastAsia="Times New Roman" w:cs="Times New Roman"/>
                <w:sz w:val="18"/>
                <w:szCs w:val="18"/>
              </w:rPr>
              <w:t>Startup Blueprint: /startup/dashboard, /create, /edit/&lt;id&gt;, /delete/&lt;id&gt;</w:t>
            </w:r>
          </w:p>
        </w:tc>
      </w:tr>
      <w:tr w14:paraId="2A8F7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78E04DD">
            <w:pPr>
              <w:jc w:val="left"/>
            </w:pPr>
            <w:r>
              <w:rPr>
                <w:rFonts w:ascii="Times New Roman" w:hAnsi="Times New Roman" w:eastAsia="Times New Roman" w:cs="Times New Roman"/>
                <w:sz w:val="18"/>
                <w:szCs w:val="18"/>
              </w:rPr>
              <w:t>routes/investor.py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3EEE60F">
            <w:pPr>
              <w:jc w:val="left"/>
            </w:pPr>
            <w:r>
              <w:rPr>
                <w:rFonts w:ascii="Times New Roman" w:hAnsi="Times New Roman" w:eastAsia="Times New Roman" w:cs="Times New Roman"/>
                <w:sz w:val="18"/>
                <w:szCs w:val="18"/>
              </w:rPr>
              <w:t>Investor Blueprint: /investor/dashboard, /invest/&lt;id&gt;, /process_payment/&lt;id&gt;, /history</w:t>
            </w:r>
          </w:p>
        </w:tc>
      </w:tr>
      <w:tr w14:paraId="63F2A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DC3FB92">
            <w:pPr>
              <w:jc w:val="left"/>
            </w:pPr>
            <w:r>
              <w:rPr>
                <w:rFonts w:ascii="Times New Roman" w:hAnsi="Times New Roman" w:eastAsia="Times New Roman" w:cs="Times New Roman"/>
                <w:sz w:val="18"/>
                <w:szCs w:val="18"/>
              </w:rPr>
              <w:t>routes/admin.py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D9F12B4">
            <w:pPr>
              <w:jc w:val="left"/>
            </w:pPr>
            <w:r>
              <w:rPr>
                <w:rFonts w:ascii="Times New Roman" w:hAnsi="Times New Roman" w:eastAsia="Times New Roman" w:cs="Times New Roman"/>
                <w:sz w:val="18"/>
                <w:szCs w:val="18"/>
              </w:rPr>
              <w:t>Admin Blueprint: /admin/dashboard, /pending, /approve/&lt;id&gt;, /reject/&lt;id&gt;, /users, /transactions, /settings</w:t>
            </w:r>
          </w:p>
        </w:tc>
      </w:tr>
      <w:tr w14:paraId="7B27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DF0ADC9">
            <w:pPr>
              <w:jc w:val="left"/>
            </w:pPr>
            <w:r>
              <w:rPr>
                <w:rFonts w:ascii="Times New Roman" w:hAnsi="Times New Roman" w:eastAsia="Times New Roman" w:cs="Times New Roman"/>
                <w:sz w:val="18"/>
                <w:szCs w:val="18"/>
              </w:rPr>
              <w:t>routes/main.py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152CF22">
            <w:pPr>
              <w:jc w:val="left"/>
            </w:pPr>
            <w:r>
              <w:rPr>
                <w:rFonts w:ascii="Times New Roman" w:hAnsi="Times New Roman" w:eastAsia="Times New Roman" w:cs="Times New Roman"/>
                <w:sz w:val="18"/>
                <w:szCs w:val="18"/>
              </w:rPr>
              <w:t>Main Blueprint: / (home), /about, /project_detail/&lt;id&gt;</w:t>
            </w:r>
          </w:p>
        </w:tc>
      </w:tr>
      <w:tr w14:paraId="4563F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CEFE08E">
            <w:pPr>
              <w:jc w:val="left"/>
            </w:pPr>
            <w:r>
              <w:rPr>
                <w:rFonts w:ascii="Times New Roman" w:hAnsi="Times New Roman" w:eastAsia="Times New Roman" w:cs="Times New Roman"/>
                <w:sz w:val="18"/>
                <w:szCs w:val="18"/>
              </w:rPr>
              <w:t>routes/chat.py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35DF323">
            <w:pPr>
              <w:jc w:val="left"/>
            </w:pPr>
            <w:r>
              <w:rPr>
                <w:rFonts w:ascii="Times New Roman" w:hAnsi="Times New Roman" w:eastAsia="Times New Roman" w:cs="Times New Roman"/>
                <w:sz w:val="18"/>
                <w:szCs w:val="18"/>
              </w:rPr>
              <w:t>Chat Blueprint: /chat/inbox, /chat/room/&lt;id&gt;</w:t>
            </w:r>
          </w:p>
        </w:tc>
      </w:tr>
      <w:tr w14:paraId="1A315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62092FF">
            <w:pPr>
              <w:jc w:val="left"/>
            </w:pPr>
            <w:r>
              <w:rPr>
                <w:rFonts w:ascii="Times New Roman" w:hAnsi="Times New Roman" w:eastAsia="Times New Roman" w:cs="Times New Roman"/>
                <w:sz w:val="18"/>
                <w:szCs w:val="18"/>
              </w:rPr>
              <w:t>routes/chatbot.py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E698767">
            <w:pPr>
              <w:jc w:val="left"/>
            </w:pPr>
            <w:r>
              <w:rPr>
                <w:rFonts w:ascii="Times New Roman" w:hAnsi="Times New Roman" w:eastAsia="Times New Roman" w:cs="Times New Roman"/>
                <w:sz w:val="18"/>
                <w:szCs w:val="18"/>
              </w:rPr>
              <w:t>Chatbot Blueprint: AI assistant route handler</w:t>
            </w:r>
          </w:p>
        </w:tc>
      </w:tr>
      <w:tr w14:paraId="4ACD0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1496876">
            <w:pPr>
              <w:jc w:val="left"/>
            </w:pPr>
            <w:r>
              <w:rPr>
                <w:rFonts w:ascii="Times New Roman" w:hAnsi="Times New Roman" w:eastAsia="Times New Roman" w:cs="Times New Roman"/>
                <w:sz w:val="18"/>
                <w:szCs w:val="18"/>
              </w:rPr>
              <w:t>static/css/style.css</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472F4D">
            <w:pPr>
              <w:jc w:val="left"/>
            </w:pPr>
            <w:r>
              <w:rPr>
                <w:rFonts w:ascii="Times New Roman" w:hAnsi="Times New Roman" w:eastAsia="Times New Roman" w:cs="Times New Roman"/>
                <w:sz w:val="18"/>
                <w:szCs w:val="18"/>
              </w:rPr>
              <w:t>Custom CSS styles; color scheme; component overrides</w:t>
            </w:r>
          </w:p>
        </w:tc>
      </w:tr>
      <w:tr w14:paraId="01458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D6E458A">
            <w:pPr>
              <w:jc w:val="left"/>
            </w:pPr>
            <w:r>
              <w:rPr>
                <w:rFonts w:ascii="Times New Roman" w:hAnsi="Times New Roman" w:eastAsia="Times New Roman" w:cs="Times New Roman"/>
                <w:sz w:val="18"/>
                <w:szCs w:val="18"/>
              </w:rPr>
              <w:t>static/js/main.js</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BA690C4">
            <w:pPr>
              <w:jc w:val="left"/>
            </w:pPr>
            <w:r>
              <w:rPr>
                <w:rFonts w:ascii="Times New Roman" w:hAnsi="Times New Roman" w:eastAsia="Times New Roman" w:cs="Times New Roman"/>
                <w:sz w:val="18"/>
                <w:szCs w:val="18"/>
              </w:rPr>
              <w:t>jQuery alert auto-dismiss (5-second timeout)</w:t>
            </w:r>
          </w:p>
        </w:tc>
      </w:tr>
      <w:tr w14:paraId="23140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7C87BE1">
            <w:pPr>
              <w:jc w:val="left"/>
            </w:pPr>
            <w:r>
              <w:rPr>
                <w:rFonts w:ascii="Times New Roman" w:hAnsi="Times New Roman" w:eastAsia="Times New Roman" w:cs="Times New Roman"/>
                <w:sz w:val="18"/>
                <w:szCs w:val="18"/>
              </w:rPr>
              <w:t>templates/</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AAE84F1">
            <w:pPr>
              <w:jc w:val="left"/>
            </w:pPr>
            <w:r>
              <w:rPr>
                <w:rFonts w:ascii="Times New Roman" w:hAnsi="Times New Roman" w:eastAsia="Times New Roman" w:cs="Times New Roman"/>
                <w:sz w:val="18"/>
                <w:szCs w:val="18"/>
              </w:rPr>
              <w:t>Jinja2 HTML templates organized by role (auth/, admin/, investor/, startup/, chat/)</w:t>
            </w:r>
          </w:p>
        </w:tc>
      </w:tr>
    </w:tbl>
    <w:p w14:paraId="4AE20B81"/>
    <w:p w14:paraId="726B4F99">
      <w:pPr>
        <w:pStyle w:val="3"/>
        <w:spacing w:before="240" w:after="120"/>
      </w:pPr>
      <w:r>
        <w:rPr>
          <w:rFonts w:ascii="Arial" w:hAnsi="Arial" w:eastAsia="Arial" w:cs="Arial"/>
          <w:b/>
          <w:bCs/>
          <w:color w:val="2E75B6"/>
          <w:sz w:val="28"/>
          <w:szCs w:val="28"/>
        </w:rPr>
        <w:t>6.4 Business Logic: Investment Fee Calculation</w:t>
      </w:r>
    </w:p>
    <w:p w14:paraId="47085401">
      <w:pPr>
        <w:spacing w:before="80" w:after="80" w:line="276" w:lineRule="auto"/>
        <w:jc w:val="left"/>
      </w:pPr>
      <w:r>
        <w:rPr>
          <w:rFonts w:ascii="Times New Roman" w:hAnsi="Times New Roman" w:eastAsia="Times New Roman" w:cs="Times New Roman"/>
          <w:b w:val="0"/>
          <w:bCs w:val="0"/>
          <w:i w:val="0"/>
          <w:iCs w:val="0"/>
          <w:color w:val="000000"/>
          <w:sz w:val="22"/>
          <w:szCs w:val="22"/>
        </w:rPr>
        <w:t>The following describes the core investment fee calculation logic as implemented in routes/investor.py:</w:t>
      </w:r>
    </w:p>
    <w:p w14:paraId="2314BE1E">
      <w:pPr>
        <w:spacing w:before="80" w:after="80" w:line="276" w:lineRule="auto"/>
        <w:jc w:val="left"/>
      </w:pPr>
      <w:r>
        <w:rPr>
          <w:rFonts w:ascii="Times New Roman" w:hAnsi="Times New Roman" w:eastAsia="Times New Roman" w:cs="Times New Roman"/>
          <w:b w:val="0"/>
          <w:bCs w:val="0"/>
          <w:i w:val="0"/>
          <w:iCs w:val="0"/>
          <w:color w:val="333333"/>
          <w:sz w:val="22"/>
          <w:szCs w:val="22"/>
        </w:rPr>
        <w:t>Step 1: Retrieve platform_fee_percentage from the settings table (default: 5.00 if no record found).</w:t>
      </w:r>
    </w:p>
    <w:p w14:paraId="00242A30">
      <w:pPr>
        <w:spacing w:before="80" w:after="80" w:line="276" w:lineRule="auto"/>
        <w:jc w:val="left"/>
      </w:pPr>
      <w:r>
        <w:rPr>
          <w:rFonts w:ascii="Times New Roman" w:hAnsi="Times New Roman" w:eastAsia="Times New Roman" w:cs="Times New Roman"/>
          <w:b/>
          <w:bCs/>
          <w:i w:val="0"/>
          <w:iCs w:val="0"/>
          <w:color w:val="1F3864"/>
          <w:sz w:val="22"/>
          <w:szCs w:val="22"/>
        </w:rPr>
        <w:t>Step 2: investment_amount = project.goal_amount × (percentage / 100)</w:t>
      </w:r>
    </w:p>
    <w:p w14:paraId="29220825">
      <w:pPr>
        <w:spacing w:before="80" w:after="80" w:line="276" w:lineRule="auto"/>
        <w:jc w:val="left"/>
      </w:pPr>
      <w:r>
        <w:rPr>
          <w:rFonts w:ascii="Times New Roman" w:hAnsi="Times New Roman" w:eastAsia="Times New Roman" w:cs="Times New Roman"/>
          <w:b/>
          <w:bCs/>
          <w:i w:val="0"/>
          <w:iCs w:val="0"/>
          <w:color w:val="1F3864"/>
          <w:sz w:val="22"/>
          <w:szCs w:val="22"/>
        </w:rPr>
        <w:t>Step 3: platform_fee = investment_amount × (platform_fee_percentage / 100)</w:t>
      </w:r>
    </w:p>
    <w:p w14:paraId="6C60E1C9">
      <w:pPr>
        <w:spacing w:before="80" w:after="80" w:line="276" w:lineRule="auto"/>
        <w:jc w:val="left"/>
      </w:pPr>
      <w:r>
        <w:rPr>
          <w:rFonts w:ascii="Times New Roman" w:hAnsi="Times New Roman" w:eastAsia="Times New Roman" w:cs="Times New Roman"/>
          <w:b/>
          <w:bCs/>
          <w:i w:val="0"/>
          <w:iCs w:val="0"/>
          <w:color w:val="1F3864"/>
          <w:sz w:val="22"/>
          <w:szCs w:val="22"/>
        </w:rPr>
        <w:t>Step 4: net_amount = investment_amount − platform_fee</w:t>
      </w:r>
    </w:p>
    <w:p w14:paraId="2E217528">
      <w:pPr>
        <w:spacing w:before="80" w:after="80" w:line="276" w:lineRule="auto"/>
        <w:jc w:val="left"/>
      </w:pPr>
      <w:r>
        <w:rPr>
          <w:rFonts w:ascii="Times New Roman" w:hAnsi="Times New Roman" w:eastAsia="Times New Roman" w:cs="Times New Roman"/>
          <w:b w:val="0"/>
          <w:bCs w:val="0"/>
          <w:i w:val="0"/>
          <w:iCs w:val="0"/>
          <w:color w:val="000000"/>
          <w:sz w:val="22"/>
          <w:szCs w:val="22"/>
        </w:rPr>
        <w:t>Example (50% investment in a 500,000 EGP project with 5% fee):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280B7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6D12D1">
            <w:pPr>
              <w:jc w:val="left"/>
            </w:pPr>
            <w:r>
              <w:rPr>
                <w:rFonts w:ascii="Times New Roman" w:hAnsi="Times New Roman" w:eastAsia="Times New Roman" w:cs="Times New Roman"/>
                <w:sz w:val="18"/>
                <w:szCs w:val="18"/>
              </w:rPr>
              <w:t>Investment Percentage</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B618F2F">
            <w:pPr>
              <w:jc w:val="left"/>
            </w:pPr>
            <w:r>
              <w:rPr>
                <w:rFonts w:ascii="Times New Roman" w:hAnsi="Times New Roman" w:eastAsia="Times New Roman" w:cs="Times New Roman"/>
                <w:sz w:val="18"/>
                <w:szCs w:val="18"/>
              </w:rPr>
              <w:t>50%</w:t>
            </w:r>
          </w:p>
        </w:tc>
      </w:tr>
      <w:tr w14:paraId="7A216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D8D8513">
            <w:pPr>
              <w:jc w:val="left"/>
            </w:pPr>
            <w:r>
              <w:rPr>
                <w:rFonts w:ascii="Times New Roman" w:hAnsi="Times New Roman" w:eastAsia="Times New Roman" w:cs="Times New Roman"/>
                <w:sz w:val="18"/>
                <w:szCs w:val="18"/>
              </w:rPr>
              <w:t>Investment Amount</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B0A8F64">
            <w:pPr>
              <w:jc w:val="left"/>
            </w:pPr>
            <w:r>
              <w:rPr>
                <w:rFonts w:ascii="Times New Roman" w:hAnsi="Times New Roman" w:eastAsia="Times New Roman" w:cs="Times New Roman"/>
                <w:sz w:val="18"/>
                <w:szCs w:val="18"/>
              </w:rPr>
              <w:t>500,000 × 50% = 250,000 EGP</w:t>
            </w:r>
          </w:p>
        </w:tc>
      </w:tr>
      <w:tr w14:paraId="60BF5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4FCC44">
            <w:pPr>
              <w:jc w:val="left"/>
            </w:pPr>
            <w:r>
              <w:rPr>
                <w:rFonts w:ascii="Times New Roman" w:hAnsi="Times New Roman" w:eastAsia="Times New Roman" w:cs="Times New Roman"/>
                <w:sz w:val="18"/>
                <w:szCs w:val="18"/>
              </w:rPr>
              <w:t>Platform Fee (5%)</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F2639DC">
            <w:pPr>
              <w:jc w:val="left"/>
            </w:pPr>
            <w:r>
              <w:rPr>
                <w:rFonts w:ascii="Times New Roman" w:hAnsi="Times New Roman" w:eastAsia="Times New Roman" w:cs="Times New Roman"/>
                <w:sz w:val="18"/>
                <w:szCs w:val="18"/>
              </w:rPr>
              <w:t>250,000 × 5% = 12,500 EGP</w:t>
            </w:r>
          </w:p>
        </w:tc>
      </w:tr>
      <w:tr w14:paraId="5E7BA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A37B8DA">
            <w:pPr>
              <w:jc w:val="left"/>
            </w:pPr>
            <w:r>
              <w:rPr>
                <w:rFonts w:ascii="Times New Roman" w:hAnsi="Times New Roman" w:eastAsia="Times New Roman" w:cs="Times New Roman"/>
                <w:sz w:val="18"/>
                <w:szCs w:val="18"/>
              </w:rPr>
              <w:t>Net Transferred Amount</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EF1982B">
            <w:pPr>
              <w:jc w:val="left"/>
            </w:pPr>
            <w:r>
              <w:rPr>
                <w:rFonts w:ascii="Times New Roman" w:hAnsi="Times New Roman" w:eastAsia="Times New Roman" w:cs="Times New Roman"/>
                <w:sz w:val="18"/>
                <w:szCs w:val="18"/>
              </w:rPr>
              <w:t>250,000 − 12,500 = 237,500 EGP</w:t>
            </w:r>
          </w:p>
        </w:tc>
      </w:tr>
    </w:tbl>
    <w:p w14:paraId="5DB7102C"/>
    <w:p w14:paraId="5CC79C4A">
      <w:pPr>
        <w:pStyle w:val="3"/>
        <w:spacing w:before="240" w:after="120"/>
      </w:pPr>
      <w:r>
        <w:rPr>
          <w:rFonts w:ascii="Arial" w:hAnsi="Arial" w:eastAsia="Arial" w:cs="Arial"/>
          <w:b/>
          <w:bCs/>
          <w:color w:val="2E75B6"/>
          <w:sz w:val="28"/>
          <w:szCs w:val="28"/>
        </w:rPr>
        <w:t>6.5 Database Connection</w:t>
      </w:r>
    </w:p>
    <w:p w14:paraId="7A19B791">
      <w:pPr>
        <w:spacing w:before="80" w:after="80" w:line="276" w:lineRule="auto"/>
        <w:jc w:val="left"/>
      </w:pPr>
      <w:r>
        <w:rPr>
          <w:rFonts w:ascii="Times New Roman" w:hAnsi="Times New Roman" w:eastAsia="Times New Roman" w:cs="Times New Roman"/>
          <w:b w:val="0"/>
          <w:bCs w:val="0"/>
          <w:i w:val="0"/>
          <w:iCs w:val="0"/>
          <w:color w:val="000000"/>
          <w:sz w:val="22"/>
          <w:szCs w:val="22"/>
        </w:rPr>
        <w:t>The FundGrow application connects to MySQL 8.0 via SQLAlchemy using a connection string defined in config.py. The database is managed locally via XAMPP (phpMyAdmin) in the development environment. The primary tables and their key relationships are:</w:t>
      </w:r>
    </w:p>
    <w:p w14:paraId="47A99EA3">
      <w:pPr>
        <w:pStyle w:val="18"/>
        <w:numPr>
          <w:ilvl w:val="0"/>
          <w:numId w:val="1"/>
        </w:numPr>
        <w:spacing w:before="40" w:after="40"/>
      </w:pPr>
      <w:r>
        <w:rPr>
          <w:rFonts w:ascii="Times New Roman" w:hAnsi="Times New Roman" w:eastAsia="Times New Roman" w:cs="Times New Roman"/>
          <w:sz w:val="22"/>
          <w:szCs w:val="22"/>
        </w:rPr>
        <w:t>users ← (owner_id) projects: One-to-many; startup owners can have multiple projects.</w:t>
      </w:r>
    </w:p>
    <w:p w14:paraId="264312C4">
      <w:pPr>
        <w:pStyle w:val="18"/>
        <w:numPr>
          <w:ilvl w:val="0"/>
          <w:numId w:val="1"/>
        </w:numPr>
        <w:spacing w:before="40" w:after="40"/>
      </w:pPr>
      <w:r>
        <w:rPr>
          <w:rFonts w:ascii="Times New Roman" w:hAnsi="Times New Roman" w:eastAsia="Times New Roman" w:cs="Times New Roman"/>
          <w:sz w:val="22"/>
          <w:szCs w:val="22"/>
        </w:rPr>
        <w:t>users ← (investor_id) investments: One-to-many; investors can make multiple investments.</w:t>
      </w:r>
    </w:p>
    <w:p w14:paraId="19AFBCF7">
      <w:pPr>
        <w:pStyle w:val="18"/>
        <w:numPr>
          <w:ilvl w:val="0"/>
          <w:numId w:val="1"/>
        </w:numPr>
        <w:spacing w:before="40" w:after="40"/>
      </w:pPr>
      <w:r>
        <w:rPr>
          <w:rFonts w:ascii="Times New Roman" w:hAnsi="Times New Roman" w:eastAsia="Times New Roman" w:cs="Times New Roman"/>
          <w:sz w:val="22"/>
          <w:szCs w:val="22"/>
        </w:rPr>
        <w:t>projects ← (project_id) investments: One-to-many; projects can receive multiple investments.</w:t>
      </w:r>
    </w:p>
    <w:p w14:paraId="1860ACB9">
      <w:pPr>
        <w:pStyle w:val="18"/>
        <w:numPr>
          <w:ilvl w:val="0"/>
          <w:numId w:val="1"/>
        </w:numPr>
        <w:spacing w:before="40" w:after="40"/>
      </w:pPr>
      <w:r>
        <w:rPr>
          <w:rFonts w:ascii="Times New Roman" w:hAnsi="Times New Roman" w:eastAsia="Times New Roman" w:cs="Times New Roman"/>
          <w:sz w:val="22"/>
          <w:szCs w:val="22"/>
        </w:rPr>
        <w:t>investments → (one-to-one) transactions: Each investment generates exactly one transaction record.</w:t>
      </w:r>
    </w:p>
    <w:p w14:paraId="5A96CF5C">
      <w:pPr>
        <w:pStyle w:val="18"/>
        <w:numPr>
          <w:ilvl w:val="0"/>
          <w:numId w:val="1"/>
        </w:numPr>
        <w:spacing w:before="40" w:after="40"/>
      </w:pPr>
      <w:r>
        <w:rPr>
          <w:rFonts w:ascii="Times New Roman" w:hAnsi="Times New Roman" w:eastAsia="Times New Roman" w:cs="Times New Roman"/>
          <w:sz w:val="22"/>
          <w:szCs w:val="22"/>
        </w:rPr>
        <w:t>settings: Singleton table; first() record holds platform_fee_percentage (5.00 by default).</w:t>
      </w:r>
    </w:p>
    <w:p w14:paraId="2EE5E954">
      <w:pPr>
        <w:pStyle w:val="3"/>
        <w:spacing w:before="240" w:after="120"/>
      </w:pPr>
      <w:r>
        <w:rPr>
          <w:rFonts w:ascii="Arial" w:hAnsi="Arial" w:eastAsia="Arial" w:cs="Arial"/>
          <w:b/>
          <w:bCs/>
          <w:color w:val="2E75B6"/>
          <w:sz w:val="28"/>
          <w:szCs w:val="28"/>
        </w:rPr>
        <w:t>6.6 Test Plan Overview</w:t>
      </w:r>
    </w:p>
    <w:p w14:paraId="177AA99B">
      <w:pPr>
        <w:spacing w:before="80" w:after="80" w:line="276" w:lineRule="auto"/>
        <w:jc w:val="left"/>
      </w:pPr>
      <w:r>
        <w:rPr>
          <w:rFonts w:ascii="Times New Roman" w:hAnsi="Times New Roman" w:eastAsia="Times New Roman" w:cs="Times New Roman"/>
          <w:b w:val="0"/>
          <w:bCs w:val="0"/>
          <w:i w:val="0"/>
          <w:iCs w:val="0"/>
          <w:color w:val="000000"/>
          <w:sz w:val="22"/>
          <w:szCs w:val="22"/>
        </w:rPr>
        <w:t>Testing Strategy: Manual black-box functional testing using predefined test cases, executed in a local development environment (XAMPP + MySQL 8.0 + Chrome 125).</w:t>
      </w:r>
    </w:p>
    <w:p w14:paraId="62BDB6DC">
      <w:pPr>
        <w:spacing w:before="80" w:after="80" w:line="276" w:lineRule="auto"/>
        <w:jc w:val="left"/>
      </w:pPr>
      <w:r>
        <w:rPr>
          <w:rFonts w:ascii="Times New Roman" w:hAnsi="Times New Roman" w:eastAsia="Times New Roman" w:cs="Times New Roman"/>
          <w:b w:val="0"/>
          <w:bCs w:val="0"/>
          <w:i w:val="0"/>
          <w:iCs w:val="0"/>
          <w:color w:val="000000"/>
          <w:sz w:val="22"/>
          <w:szCs w:val="22"/>
        </w:rPr>
        <w:t>Testing Scope: All core platform modules — Authentication, Registration, Project Management, Admin Panel, Investment (including 5% fee verification), Startup Owner features, Access Control, Security, Integration, Regression, Compatibility, UI/UX, Notifications, Search, Funding Progress, and API routes.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EBB2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466E804">
            <w:pPr>
              <w:jc w:val="left"/>
            </w:pPr>
            <w:r>
              <w:rPr>
                <w:rFonts w:ascii="Times New Roman" w:hAnsi="Times New Roman" w:eastAsia="Times New Roman" w:cs="Times New Roman"/>
                <w:sz w:val="18"/>
                <w:szCs w:val="18"/>
              </w:rPr>
              <w:t>Test Type</w:t>
            </w:r>
          </w:p>
        </w:tc>
        <w:tc>
          <w:tcPr>
            <w:tcW w:w="6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ADB7B0B">
            <w:pPr>
              <w:jc w:val="left"/>
            </w:pPr>
            <w:r>
              <w:rPr>
                <w:rFonts w:ascii="Times New Roman" w:hAnsi="Times New Roman" w:eastAsia="Times New Roman" w:cs="Times New Roman"/>
                <w:sz w:val="18"/>
                <w:szCs w:val="18"/>
              </w:rPr>
              <w:t>Manual functional black-box testing</w:t>
            </w:r>
          </w:p>
        </w:tc>
      </w:tr>
      <w:tr w14:paraId="43C57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04509FC">
            <w:pPr>
              <w:jc w:val="left"/>
            </w:pPr>
            <w:r>
              <w:rPr>
                <w:rFonts w:ascii="Times New Roman" w:hAnsi="Times New Roman" w:eastAsia="Times New Roman" w:cs="Times New Roman"/>
                <w:sz w:val="18"/>
                <w:szCs w:val="18"/>
              </w:rPr>
              <w:t>Test Approach</w:t>
            </w:r>
          </w:p>
        </w:tc>
        <w:tc>
          <w:tcPr>
            <w:tcW w:w="6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DFF2FC">
            <w:pPr>
              <w:jc w:val="left"/>
            </w:pPr>
            <w:r>
              <w:rPr>
                <w:rFonts w:ascii="Times New Roman" w:hAnsi="Times New Roman" w:eastAsia="Times New Roman" w:cs="Times New Roman"/>
                <w:sz w:val="18"/>
                <w:szCs w:val="18"/>
              </w:rPr>
              <w:t>Predefined test cases; structured execution per module</w:t>
            </w:r>
          </w:p>
        </w:tc>
      </w:tr>
      <w:tr w14:paraId="138B6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3988FA">
            <w:pPr>
              <w:jc w:val="left"/>
            </w:pPr>
            <w:r>
              <w:rPr>
                <w:rFonts w:ascii="Times New Roman" w:hAnsi="Times New Roman" w:eastAsia="Times New Roman" w:cs="Times New Roman"/>
                <w:sz w:val="18"/>
                <w:szCs w:val="18"/>
              </w:rPr>
              <w:t>Environment</w:t>
            </w:r>
          </w:p>
        </w:tc>
        <w:tc>
          <w:tcPr>
            <w:tcW w:w="6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B6BAD49">
            <w:pPr>
              <w:jc w:val="left"/>
            </w:pPr>
            <w:r>
              <w:rPr>
                <w:rFonts w:ascii="Times New Roman" w:hAnsi="Times New Roman" w:eastAsia="Times New Roman" w:cs="Times New Roman"/>
                <w:sz w:val="18"/>
                <w:szCs w:val="18"/>
              </w:rPr>
              <w:t>XAMPP (Apache 2.4, MySQL 8.0), Python 3.10, Flask 2.3, Chrome 125</w:t>
            </w:r>
          </w:p>
        </w:tc>
      </w:tr>
      <w:tr w14:paraId="7F2D2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9C5D1DF">
            <w:pPr>
              <w:jc w:val="left"/>
            </w:pPr>
            <w:r>
              <w:rPr>
                <w:rFonts w:ascii="Times New Roman" w:hAnsi="Times New Roman" w:eastAsia="Times New Roman" w:cs="Times New Roman"/>
                <w:sz w:val="18"/>
                <w:szCs w:val="18"/>
              </w:rPr>
              <w:t>Entry Criteria</w:t>
            </w:r>
          </w:p>
        </w:tc>
        <w:tc>
          <w:tcPr>
            <w:tcW w:w="6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2446AF8">
            <w:pPr>
              <w:jc w:val="left"/>
            </w:pPr>
            <w:r>
              <w:rPr>
                <w:rFonts w:ascii="Times New Roman" w:hAnsi="Times New Roman" w:eastAsia="Times New Roman" w:cs="Times New Roman"/>
                <w:sz w:val="18"/>
                <w:szCs w:val="18"/>
              </w:rPr>
              <w:t>All modules implemented and accessible on local server</w:t>
            </w:r>
          </w:p>
        </w:tc>
      </w:tr>
      <w:tr w14:paraId="35789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20104A2">
            <w:pPr>
              <w:jc w:val="left"/>
            </w:pPr>
            <w:r>
              <w:rPr>
                <w:rFonts w:ascii="Times New Roman" w:hAnsi="Times New Roman" w:eastAsia="Times New Roman" w:cs="Times New Roman"/>
                <w:sz w:val="18"/>
                <w:szCs w:val="18"/>
              </w:rPr>
              <w:t>Exit Criteria</w:t>
            </w:r>
          </w:p>
        </w:tc>
        <w:tc>
          <w:tcPr>
            <w:tcW w:w="6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EF5F1BF">
            <w:pPr>
              <w:jc w:val="left"/>
            </w:pPr>
            <w:r>
              <w:rPr>
                <w:rFonts w:ascii="Times New Roman" w:hAnsi="Times New Roman" w:eastAsia="Times New Roman" w:cs="Times New Roman"/>
                <w:sz w:val="18"/>
                <w:szCs w:val="18"/>
              </w:rPr>
              <w:t>100% of planned test cases executed; 0 critical defects open</w:t>
            </w:r>
          </w:p>
        </w:tc>
      </w:tr>
      <w:tr w14:paraId="4C161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A009D7">
            <w:pPr>
              <w:jc w:val="left"/>
            </w:pPr>
            <w:r>
              <w:rPr>
                <w:rFonts w:ascii="Times New Roman" w:hAnsi="Times New Roman" w:eastAsia="Times New Roman" w:cs="Times New Roman"/>
                <w:sz w:val="18"/>
                <w:szCs w:val="18"/>
              </w:rPr>
              <w:t>Total TCs</w:t>
            </w:r>
          </w:p>
        </w:tc>
        <w:tc>
          <w:tcPr>
            <w:tcW w:w="6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94E4ABF">
            <w:pPr>
              <w:jc w:val="left"/>
            </w:pPr>
            <w:r>
              <w:rPr>
                <w:rFonts w:ascii="Times New Roman" w:hAnsi="Times New Roman" w:eastAsia="Times New Roman" w:cs="Times New Roman"/>
                <w:sz w:val="18"/>
                <w:szCs w:val="18"/>
              </w:rPr>
              <w:t>93 test cases across 16 modules</w:t>
            </w:r>
          </w:p>
        </w:tc>
      </w:tr>
      <w:tr w14:paraId="36E91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7047BD4">
            <w:pPr>
              <w:jc w:val="left"/>
            </w:pPr>
            <w:r>
              <w:rPr>
                <w:rFonts w:ascii="Times New Roman" w:hAnsi="Times New Roman" w:eastAsia="Times New Roman" w:cs="Times New Roman"/>
                <w:sz w:val="18"/>
                <w:szCs w:val="18"/>
              </w:rPr>
              <w:t>Pass Rate</w:t>
            </w:r>
          </w:p>
        </w:tc>
        <w:tc>
          <w:tcPr>
            <w:tcW w:w="6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93370B5">
            <w:pPr>
              <w:jc w:val="left"/>
            </w:pPr>
            <w:r>
              <w:rPr>
                <w:rFonts w:ascii="Times New Roman" w:hAnsi="Times New Roman" w:eastAsia="Times New Roman" w:cs="Times New Roman"/>
                <w:sz w:val="18"/>
                <w:szCs w:val="18"/>
              </w:rPr>
              <w:t>100% (93/93)</w:t>
            </w:r>
          </w:p>
        </w:tc>
      </w:tr>
      <w:tr w14:paraId="5586D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D605338">
            <w:pPr>
              <w:jc w:val="left"/>
            </w:pPr>
            <w:r>
              <w:rPr>
                <w:rFonts w:ascii="Times New Roman" w:hAnsi="Times New Roman" w:eastAsia="Times New Roman" w:cs="Times New Roman"/>
                <w:sz w:val="18"/>
                <w:szCs w:val="18"/>
              </w:rPr>
              <w:t>Platform Fee</w:t>
            </w:r>
          </w:p>
        </w:tc>
        <w:tc>
          <w:tcPr>
            <w:tcW w:w="6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1B266BC">
            <w:pPr>
              <w:jc w:val="left"/>
            </w:pPr>
            <w:r>
              <w:rPr>
                <w:rFonts w:ascii="Times New Roman" w:hAnsi="Times New Roman" w:eastAsia="Times New Roman" w:cs="Times New Roman"/>
                <w:sz w:val="18"/>
                <w:szCs w:val="18"/>
              </w:rPr>
              <w:t>5% (verified in all test cases and transaction records)</w:t>
            </w:r>
          </w:p>
        </w:tc>
      </w:tr>
    </w:tbl>
    <w:p w14:paraId="60DFFBB2"/>
    <w:p w14:paraId="151FBCFA">
      <w:pPr>
        <w:pStyle w:val="3"/>
        <w:spacing w:before="240" w:after="120"/>
      </w:pPr>
      <w:r>
        <w:rPr>
          <w:rFonts w:ascii="Arial" w:hAnsi="Arial" w:eastAsia="Arial" w:cs="Arial"/>
          <w:b/>
          <w:bCs/>
          <w:color w:val="2E75B6"/>
          <w:sz w:val="28"/>
          <w:szCs w:val="28"/>
        </w:rPr>
        <w:t>6.7 Test Results 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300"/>
        <w:gridCol w:w="1300"/>
        <w:gridCol w:w="1300"/>
        <w:gridCol w:w="2860"/>
      </w:tblGrid>
      <w:tr w14:paraId="021E5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A0375CF">
            <w:pPr>
              <w:jc w:val="center"/>
            </w:pPr>
            <w:r>
              <w:rPr>
                <w:rFonts w:ascii="Arial" w:hAnsi="Arial" w:eastAsia="Arial" w:cs="Arial"/>
                <w:b/>
                <w:bCs/>
                <w:color w:val="FFFFFF"/>
                <w:sz w:val="18"/>
                <w:szCs w:val="18"/>
              </w:rPr>
              <w:t>Module</w:t>
            </w:r>
          </w:p>
        </w:tc>
        <w:tc>
          <w:tcPr>
            <w:tcW w:w="13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D4BD80A">
            <w:pPr>
              <w:jc w:val="center"/>
            </w:pPr>
            <w:r>
              <w:rPr>
                <w:rFonts w:ascii="Arial" w:hAnsi="Arial" w:eastAsia="Arial" w:cs="Arial"/>
                <w:b/>
                <w:bCs/>
                <w:color w:val="FFFFFF"/>
                <w:sz w:val="18"/>
                <w:szCs w:val="18"/>
              </w:rPr>
              <w:t>Total TCs</w:t>
            </w:r>
          </w:p>
        </w:tc>
        <w:tc>
          <w:tcPr>
            <w:tcW w:w="13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49C3DA3">
            <w:pPr>
              <w:jc w:val="center"/>
            </w:pPr>
            <w:r>
              <w:rPr>
                <w:rFonts w:ascii="Arial" w:hAnsi="Arial" w:eastAsia="Arial" w:cs="Arial"/>
                <w:b/>
                <w:bCs/>
                <w:color w:val="FFFFFF"/>
                <w:sz w:val="18"/>
                <w:szCs w:val="18"/>
              </w:rPr>
              <w:t>Passed</w:t>
            </w:r>
          </w:p>
        </w:tc>
        <w:tc>
          <w:tcPr>
            <w:tcW w:w="13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954EA65">
            <w:pPr>
              <w:jc w:val="center"/>
            </w:pPr>
            <w:r>
              <w:rPr>
                <w:rFonts w:ascii="Arial" w:hAnsi="Arial" w:eastAsia="Arial" w:cs="Arial"/>
                <w:b/>
                <w:bCs/>
                <w:color w:val="FFFFFF"/>
                <w:sz w:val="18"/>
                <w:szCs w:val="18"/>
              </w:rPr>
              <w:t>Failed</w:t>
            </w:r>
          </w:p>
        </w:tc>
        <w:tc>
          <w:tcPr>
            <w:tcW w:w="28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4E48716">
            <w:pPr>
              <w:jc w:val="center"/>
            </w:pPr>
            <w:r>
              <w:rPr>
                <w:rFonts w:ascii="Arial" w:hAnsi="Arial" w:eastAsia="Arial" w:cs="Arial"/>
                <w:b/>
                <w:bCs/>
                <w:color w:val="FFFFFF"/>
                <w:sz w:val="18"/>
                <w:szCs w:val="18"/>
              </w:rPr>
              <w:t>Pass Rate</w:t>
            </w:r>
          </w:p>
        </w:tc>
      </w:tr>
      <w:tr w14:paraId="16BE8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F60A168">
            <w:pPr>
              <w:jc w:val="left"/>
            </w:pPr>
            <w:r>
              <w:rPr>
                <w:rFonts w:ascii="Times New Roman" w:hAnsi="Times New Roman" w:eastAsia="Times New Roman" w:cs="Times New Roman"/>
                <w:sz w:val="18"/>
                <w:szCs w:val="18"/>
              </w:rPr>
              <w:t>Authentication</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5F3A5D">
            <w:pPr>
              <w:jc w:val="left"/>
            </w:pPr>
            <w:r>
              <w:rPr>
                <w:rFonts w:ascii="Times New Roman" w:hAnsi="Times New Roman" w:eastAsia="Times New Roman" w:cs="Times New Roman"/>
                <w:sz w:val="18"/>
                <w:szCs w:val="18"/>
              </w:rPr>
              <w:t>15</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63ADE86">
            <w:pPr>
              <w:jc w:val="left"/>
            </w:pPr>
            <w:r>
              <w:rPr>
                <w:rFonts w:ascii="Times New Roman" w:hAnsi="Times New Roman" w:eastAsia="Times New Roman" w:cs="Times New Roman"/>
                <w:sz w:val="18"/>
                <w:szCs w:val="18"/>
              </w:rPr>
              <w:t>15</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371F74E">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2ED82EE">
            <w:pPr>
              <w:jc w:val="left"/>
            </w:pPr>
            <w:r>
              <w:rPr>
                <w:rFonts w:ascii="Times New Roman" w:hAnsi="Times New Roman" w:eastAsia="Times New Roman" w:cs="Times New Roman"/>
                <w:sz w:val="18"/>
                <w:szCs w:val="18"/>
              </w:rPr>
              <w:t>100%</w:t>
            </w:r>
          </w:p>
        </w:tc>
      </w:tr>
      <w:tr w14:paraId="6698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8D63FA">
            <w:pPr>
              <w:jc w:val="left"/>
            </w:pPr>
            <w:r>
              <w:rPr>
                <w:rFonts w:ascii="Times New Roman" w:hAnsi="Times New Roman" w:eastAsia="Times New Roman" w:cs="Times New Roman"/>
                <w:sz w:val="18"/>
                <w:szCs w:val="18"/>
              </w:rPr>
              <w:t>Registration</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0AFB999">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5F67C6">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EC5F0FE">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D8712F9">
            <w:pPr>
              <w:jc w:val="left"/>
            </w:pPr>
            <w:r>
              <w:rPr>
                <w:rFonts w:ascii="Times New Roman" w:hAnsi="Times New Roman" w:eastAsia="Times New Roman" w:cs="Times New Roman"/>
                <w:sz w:val="18"/>
                <w:szCs w:val="18"/>
              </w:rPr>
              <w:t>100%</w:t>
            </w:r>
          </w:p>
        </w:tc>
      </w:tr>
      <w:tr w14:paraId="013D5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3A6F21E">
            <w:pPr>
              <w:jc w:val="left"/>
            </w:pPr>
            <w:r>
              <w:rPr>
                <w:rFonts w:ascii="Times New Roman" w:hAnsi="Times New Roman" w:eastAsia="Times New Roman" w:cs="Times New Roman"/>
                <w:sz w:val="18"/>
                <w:szCs w:val="18"/>
              </w:rPr>
              <w:t>Project Management</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383F5A3">
            <w:pPr>
              <w:jc w:val="left"/>
            </w:pPr>
            <w:r>
              <w:rPr>
                <w:rFonts w:ascii="Times New Roman" w:hAnsi="Times New Roman" w:eastAsia="Times New Roman" w:cs="Times New Roman"/>
                <w:sz w:val="18"/>
                <w:szCs w:val="18"/>
              </w:rPr>
              <w:t>12</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1BEA18A">
            <w:pPr>
              <w:jc w:val="left"/>
            </w:pPr>
            <w:r>
              <w:rPr>
                <w:rFonts w:ascii="Times New Roman" w:hAnsi="Times New Roman" w:eastAsia="Times New Roman" w:cs="Times New Roman"/>
                <w:sz w:val="18"/>
                <w:szCs w:val="18"/>
              </w:rPr>
              <w:t>12</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346FFD2">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42994C">
            <w:pPr>
              <w:jc w:val="left"/>
            </w:pPr>
            <w:r>
              <w:rPr>
                <w:rFonts w:ascii="Times New Roman" w:hAnsi="Times New Roman" w:eastAsia="Times New Roman" w:cs="Times New Roman"/>
                <w:sz w:val="18"/>
                <w:szCs w:val="18"/>
              </w:rPr>
              <w:t>100%</w:t>
            </w:r>
          </w:p>
        </w:tc>
      </w:tr>
      <w:tr w14:paraId="7FDD4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3A09809">
            <w:pPr>
              <w:jc w:val="left"/>
            </w:pPr>
            <w:r>
              <w:rPr>
                <w:rFonts w:ascii="Times New Roman" w:hAnsi="Times New Roman" w:eastAsia="Times New Roman" w:cs="Times New Roman"/>
                <w:sz w:val="18"/>
                <w:szCs w:val="18"/>
              </w:rPr>
              <w:t>Admin Panel</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8B42F65">
            <w:pPr>
              <w:jc w:val="left"/>
            </w:pPr>
            <w:r>
              <w:rPr>
                <w:rFonts w:ascii="Times New Roman" w:hAnsi="Times New Roman" w:eastAsia="Times New Roman" w:cs="Times New Roman"/>
                <w:sz w:val="18"/>
                <w:szCs w:val="18"/>
              </w:rPr>
              <w:t>10</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12D06DF">
            <w:pPr>
              <w:jc w:val="left"/>
            </w:pPr>
            <w:r>
              <w:rPr>
                <w:rFonts w:ascii="Times New Roman" w:hAnsi="Times New Roman" w:eastAsia="Times New Roman" w:cs="Times New Roman"/>
                <w:sz w:val="18"/>
                <w:szCs w:val="18"/>
              </w:rPr>
              <w:t>10</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9C3E86F">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69E24E">
            <w:pPr>
              <w:jc w:val="left"/>
            </w:pPr>
            <w:r>
              <w:rPr>
                <w:rFonts w:ascii="Times New Roman" w:hAnsi="Times New Roman" w:eastAsia="Times New Roman" w:cs="Times New Roman"/>
                <w:sz w:val="18"/>
                <w:szCs w:val="18"/>
              </w:rPr>
              <w:t>100%</w:t>
            </w:r>
          </w:p>
        </w:tc>
      </w:tr>
      <w:tr w14:paraId="61CCA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26E473F">
            <w:pPr>
              <w:jc w:val="left"/>
            </w:pPr>
            <w:r>
              <w:rPr>
                <w:rFonts w:ascii="Times New Roman" w:hAnsi="Times New Roman" w:eastAsia="Times New Roman" w:cs="Times New Roman"/>
                <w:sz w:val="18"/>
                <w:szCs w:val="18"/>
              </w:rPr>
              <w:t>Investment</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7E8783">
            <w:pPr>
              <w:jc w:val="left"/>
            </w:pPr>
            <w:r>
              <w:rPr>
                <w:rFonts w:ascii="Times New Roman" w:hAnsi="Times New Roman" w:eastAsia="Times New Roman" w:cs="Times New Roman"/>
                <w:sz w:val="18"/>
                <w:szCs w:val="18"/>
              </w:rPr>
              <w:t>12</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C3F9247">
            <w:pPr>
              <w:jc w:val="left"/>
            </w:pPr>
            <w:r>
              <w:rPr>
                <w:rFonts w:ascii="Times New Roman" w:hAnsi="Times New Roman" w:eastAsia="Times New Roman" w:cs="Times New Roman"/>
                <w:sz w:val="18"/>
                <w:szCs w:val="18"/>
              </w:rPr>
              <w:t>12</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973FD9C">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7F242D">
            <w:pPr>
              <w:jc w:val="left"/>
            </w:pPr>
            <w:r>
              <w:rPr>
                <w:rFonts w:ascii="Times New Roman" w:hAnsi="Times New Roman" w:eastAsia="Times New Roman" w:cs="Times New Roman"/>
                <w:sz w:val="18"/>
                <w:szCs w:val="18"/>
              </w:rPr>
              <w:t>100%</w:t>
            </w:r>
          </w:p>
        </w:tc>
      </w:tr>
      <w:tr w14:paraId="652F2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46C51EE">
            <w:pPr>
              <w:jc w:val="left"/>
            </w:pPr>
            <w:r>
              <w:rPr>
                <w:rFonts w:ascii="Times New Roman" w:hAnsi="Times New Roman" w:eastAsia="Times New Roman" w:cs="Times New Roman"/>
                <w:sz w:val="18"/>
                <w:szCs w:val="18"/>
              </w:rPr>
              <w:t>Startup Owner</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C369ACF">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F47540">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944CC06">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F2E9F94">
            <w:pPr>
              <w:jc w:val="left"/>
            </w:pPr>
            <w:r>
              <w:rPr>
                <w:rFonts w:ascii="Times New Roman" w:hAnsi="Times New Roman" w:eastAsia="Times New Roman" w:cs="Times New Roman"/>
                <w:sz w:val="18"/>
                <w:szCs w:val="18"/>
              </w:rPr>
              <w:t>100%</w:t>
            </w:r>
          </w:p>
        </w:tc>
      </w:tr>
      <w:tr w14:paraId="0BA6C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AE6A43B">
            <w:pPr>
              <w:jc w:val="left"/>
            </w:pPr>
            <w:r>
              <w:rPr>
                <w:rFonts w:ascii="Times New Roman" w:hAnsi="Times New Roman" w:eastAsia="Times New Roman" w:cs="Times New Roman"/>
                <w:sz w:val="18"/>
                <w:szCs w:val="18"/>
              </w:rPr>
              <w:t>Access Control</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D746916">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9839172">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F2ABD9F">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C01963A">
            <w:pPr>
              <w:jc w:val="left"/>
            </w:pPr>
            <w:r>
              <w:rPr>
                <w:rFonts w:ascii="Times New Roman" w:hAnsi="Times New Roman" w:eastAsia="Times New Roman" w:cs="Times New Roman"/>
                <w:sz w:val="18"/>
                <w:szCs w:val="18"/>
              </w:rPr>
              <w:t>100%</w:t>
            </w:r>
          </w:p>
        </w:tc>
      </w:tr>
      <w:tr w14:paraId="2B79E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77D6694">
            <w:pPr>
              <w:jc w:val="left"/>
            </w:pPr>
            <w:r>
              <w:rPr>
                <w:rFonts w:ascii="Times New Roman" w:hAnsi="Times New Roman" w:eastAsia="Times New Roman" w:cs="Times New Roman"/>
                <w:sz w:val="18"/>
                <w:szCs w:val="18"/>
              </w:rPr>
              <w:t>Security</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DD196E">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57732C">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D6ECCBB">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5F911C">
            <w:pPr>
              <w:jc w:val="left"/>
            </w:pPr>
            <w:r>
              <w:rPr>
                <w:rFonts w:ascii="Times New Roman" w:hAnsi="Times New Roman" w:eastAsia="Times New Roman" w:cs="Times New Roman"/>
                <w:sz w:val="18"/>
                <w:szCs w:val="18"/>
              </w:rPr>
              <w:t>100%</w:t>
            </w:r>
          </w:p>
        </w:tc>
      </w:tr>
      <w:tr w14:paraId="383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DE700E">
            <w:pPr>
              <w:jc w:val="left"/>
            </w:pPr>
            <w:r>
              <w:rPr>
                <w:rFonts w:ascii="Times New Roman" w:hAnsi="Times New Roman" w:eastAsia="Times New Roman" w:cs="Times New Roman"/>
                <w:sz w:val="18"/>
                <w:szCs w:val="18"/>
              </w:rPr>
              <w:t>Integration</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C80B91E">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8A44139">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E6B86F5">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702B5E0">
            <w:pPr>
              <w:jc w:val="left"/>
            </w:pPr>
            <w:r>
              <w:rPr>
                <w:rFonts w:ascii="Times New Roman" w:hAnsi="Times New Roman" w:eastAsia="Times New Roman" w:cs="Times New Roman"/>
                <w:sz w:val="18"/>
                <w:szCs w:val="18"/>
              </w:rPr>
              <w:t>100%</w:t>
            </w:r>
          </w:p>
        </w:tc>
      </w:tr>
      <w:tr w14:paraId="1568E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D06DBE8">
            <w:pPr>
              <w:jc w:val="left"/>
            </w:pPr>
            <w:r>
              <w:rPr>
                <w:rFonts w:ascii="Times New Roman" w:hAnsi="Times New Roman" w:eastAsia="Times New Roman" w:cs="Times New Roman"/>
                <w:sz w:val="18"/>
                <w:szCs w:val="18"/>
              </w:rPr>
              <w:t>Regression</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9C7FB3">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BE45ABC">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7251E04">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B006208">
            <w:pPr>
              <w:jc w:val="left"/>
            </w:pPr>
            <w:r>
              <w:rPr>
                <w:rFonts w:ascii="Times New Roman" w:hAnsi="Times New Roman" w:eastAsia="Times New Roman" w:cs="Times New Roman"/>
                <w:sz w:val="18"/>
                <w:szCs w:val="18"/>
              </w:rPr>
              <w:t>100%</w:t>
            </w:r>
          </w:p>
        </w:tc>
      </w:tr>
      <w:tr w14:paraId="0498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B6E61C">
            <w:pPr>
              <w:jc w:val="left"/>
            </w:pPr>
            <w:r>
              <w:rPr>
                <w:rFonts w:ascii="Times New Roman" w:hAnsi="Times New Roman" w:eastAsia="Times New Roman" w:cs="Times New Roman"/>
                <w:sz w:val="18"/>
                <w:szCs w:val="18"/>
              </w:rPr>
              <w:t>Compatibility</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7ECDA6A">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49B36EA">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725C72B">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35817A">
            <w:pPr>
              <w:jc w:val="left"/>
            </w:pPr>
            <w:r>
              <w:rPr>
                <w:rFonts w:ascii="Times New Roman" w:hAnsi="Times New Roman" w:eastAsia="Times New Roman" w:cs="Times New Roman"/>
                <w:sz w:val="18"/>
                <w:szCs w:val="18"/>
              </w:rPr>
              <w:t>100%</w:t>
            </w:r>
          </w:p>
        </w:tc>
      </w:tr>
      <w:tr w14:paraId="599ED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84F4497">
            <w:pPr>
              <w:jc w:val="left"/>
            </w:pPr>
            <w:r>
              <w:rPr>
                <w:rFonts w:ascii="Times New Roman" w:hAnsi="Times New Roman" w:eastAsia="Times New Roman" w:cs="Times New Roman"/>
                <w:sz w:val="18"/>
                <w:szCs w:val="18"/>
              </w:rPr>
              <w:t>UI Testing</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DA35C9E">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CA382B5">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23650E2">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FD528B">
            <w:pPr>
              <w:jc w:val="left"/>
            </w:pPr>
            <w:r>
              <w:rPr>
                <w:rFonts w:ascii="Times New Roman" w:hAnsi="Times New Roman" w:eastAsia="Times New Roman" w:cs="Times New Roman"/>
                <w:sz w:val="18"/>
                <w:szCs w:val="18"/>
              </w:rPr>
              <w:t>100%</w:t>
            </w:r>
          </w:p>
        </w:tc>
      </w:tr>
      <w:tr w14:paraId="6717F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15F63FD">
            <w:pPr>
              <w:jc w:val="left"/>
            </w:pPr>
            <w:r>
              <w:rPr>
                <w:rFonts w:ascii="Times New Roman" w:hAnsi="Times New Roman" w:eastAsia="Times New Roman" w:cs="Times New Roman"/>
                <w:sz w:val="18"/>
                <w:szCs w:val="18"/>
              </w:rPr>
              <w:t>Notifications</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4A0598">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B6D169D">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072D80B">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277D466">
            <w:pPr>
              <w:jc w:val="left"/>
            </w:pPr>
            <w:r>
              <w:rPr>
                <w:rFonts w:ascii="Times New Roman" w:hAnsi="Times New Roman" w:eastAsia="Times New Roman" w:cs="Times New Roman"/>
                <w:sz w:val="18"/>
                <w:szCs w:val="18"/>
              </w:rPr>
              <w:t>100%</w:t>
            </w:r>
          </w:p>
        </w:tc>
      </w:tr>
      <w:tr w14:paraId="7D88B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64E1DFA">
            <w:pPr>
              <w:jc w:val="left"/>
            </w:pPr>
            <w:r>
              <w:rPr>
                <w:rFonts w:ascii="Times New Roman" w:hAnsi="Times New Roman" w:eastAsia="Times New Roman" w:cs="Times New Roman"/>
                <w:sz w:val="18"/>
                <w:szCs w:val="18"/>
              </w:rPr>
              <w:t>Search &amp; Filter</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D2BB461">
            <w:pPr>
              <w:jc w:val="left"/>
            </w:pPr>
            <w:r>
              <w:rPr>
                <w:rFonts w:ascii="Times New Roman" w:hAnsi="Times New Roman" w:eastAsia="Times New Roman" w:cs="Times New Roman"/>
                <w:sz w:val="18"/>
                <w:szCs w:val="18"/>
              </w:rPr>
              <w:t>2</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677075">
            <w:pPr>
              <w:jc w:val="left"/>
            </w:pPr>
            <w:r>
              <w:rPr>
                <w:rFonts w:ascii="Times New Roman" w:hAnsi="Times New Roman" w:eastAsia="Times New Roman" w:cs="Times New Roman"/>
                <w:sz w:val="18"/>
                <w:szCs w:val="18"/>
              </w:rPr>
              <w:t>2</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F1CC117">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9C8923F">
            <w:pPr>
              <w:jc w:val="left"/>
            </w:pPr>
            <w:r>
              <w:rPr>
                <w:rFonts w:ascii="Times New Roman" w:hAnsi="Times New Roman" w:eastAsia="Times New Roman" w:cs="Times New Roman"/>
                <w:sz w:val="18"/>
                <w:szCs w:val="18"/>
              </w:rPr>
              <w:t>100%</w:t>
            </w:r>
          </w:p>
        </w:tc>
      </w:tr>
      <w:tr w14:paraId="1EB4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2AE860">
            <w:pPr>
              <w:jc w:val="left"/>
            </w:pPr>
            <w:r>
              <w:rPr>
                <w:rFonts w:ascii="Times New Roman" w:hAnsi="Times New Roman" w:eastAsia="Times New Roman" w:cs="Times New Roman"/>
                <w:sz w:val="18"/>
                <w:szCs w:val="18"/>
              </w:rPr>
              <w:t>Funding Progress</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1325032">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F919AA">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542A109">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7F250F2">
            <w:pPr>
              <w:jc w:val="left"/>
            </w:pPr>
            <w:r>
              <w:rPr>
                <w:rFonts w:ascii="Times New Roman" w:hAnsi="Times New Roman" w:eastAsia="Times New Roman" w:cs="Times New Roman"/>
                <w:sz w:val="18"/>
                <w:szCs w:val="18"/>
              </w:rPr>
              <w:t>100%</w:t>
            </w:r>
          </w:p>
        </w:tc>
      </w:tr>
      <w:tr w14:paraId="6C8A0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D028D78">
            <w:pPr>
              <w:jc w:val="left"/>
            </w:pPr>
            <w:r>
              <w:rPr>
                <w:rFonts w:ascii="Times New Roman" w:hAnsi="Times New Roman" w:eastAsia="Times New Roman" w:cs="Times New Roman"/>
                <w:sz w:val="18"/>
                <w:szCs w:val="18"/>
              </w:rPr>
              <w:t>API Testing</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E035D65">
            <w:pPr>
              <w:jc w:val="left"/>
            </w:pPr>
            <w:r>
              <w:rPr>
                <w:rFonts w:ascii="Times New Roman" w:hAnsi="Times New Roman" w:eastAsia="Times New Roman" w:cs="Times New Roman"/>
                <w:sz w:val="18"/>
                <w:szCs w:val="18"/>
              </w:rPr>
              <w:t>2</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73D0F5">
            <w:pPr>
              <w:jc w:val="left"/>
            </w:pPr>
            <w:r>
              <w:rPr>
                <w:rFonts w:ascii="Times New Roman" w:hAnsi="Times New Roman" w:eastAsia="Times New Roman" w:cs="Times New Roman"/>
                <w:sz w:val="18"/>
                <w:szCs w:val="18"/>
              </w:rPr>
              <w:t>2</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BD3B881">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BA23C3">
            <w:pPr>
              <w:jc w:val="left"/>
            </w:pPr>
            <w:r>
              <w:rPr>
                <w:rFonts w:ascii="Times New Roman" w:hAnsi="Times New Roman" w:eastAsia="Times New Roman" w:cs="Times New Roman"/>
                <w:sz w:val="18"/>
                <w:szCs w:val="18"/>
              </w:rPr>
              <w:t>100%</w:t>
            </w:r>
          </w:p>
        </w:tc>
      </w:tr>
      <w:tr w14:paraId="3EFC7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AC7D53D">
            <w:pPr>
              <w:jc w:val="left"/>
            </w:pPr>
            <w:r>
              <w:rPr>
                <w:rFonts w:ascii="Times New Roman" w:hAnsi="Times New Roman" w:eastAsia="Times New Roman" w:cs="Times New Roman"/>
                <w:sz w:val="18"/>
                <w:szCs w:val="18"/>
              </w:rPr>
              <w:t>TOTAL</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7B25E29">
            <w:pPr>
              <w:jc w:val="left"/>
            </w:pPr>
            <w:r>
              <w:rPr>
                <w:rFonts w:ascii="Times New Roman" w:hAnsi="Times New Roman" w:eastAsia="Times New Roman" w:cs="Times New Roman"/>
                <w:sz w:val="18"/>
                <w:szCs w:val="18"/>
              </w:rPr>
              <w:t>93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E67273A">
            <w:pPr>
              <w:jc w:val="left"/>
            </w:pPr>
            <w:r>
              <w:rPr>
                <w:rFonts w:ascii="Times New Roman" w:hAnsi="Times New Roman" w:eastAsia="Times New Roman" w:cs="Times New Roman"/>
                <w:sz w:val="18"/>
                <w:szCs w:val="18"/>
              </w:rPr>
              <w:t>93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EAB21C7">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3356924">
            <w:pPr>
              <w:jc w:val="left"/>
            </w:pPr>
            <w:r>
              <w:rPr>
                <w:rFonts w:ascii="Times New Roman" w:hAnsi="Times New Roman" w:eastAsia="Times New Roman" w:cs="Times New Roman"/>
                <w:sz w:val="18"/>
                <w:szCs w:val="18"/>
              </w:rPr>
              <w:t>100%</w:t>
            </w:r>
          </w:p>
        </w:tc>
      </w:tr>
    </w:tbl>
    <w:p w14:paraId="1A39E8E6"/>
    <w:p w14:paraId="2A203BBB">
      <w:pPr>
        <w:pStyle w:val="3"/>
        <w:spacing w:before="240" w:after="120"/>
      </w:pPr>
      <w:r>
        <w:rPr>
          <w:rFonts w:ascii="Arial" w:hAnsi="Arial" w:eastAsia="Arial" w:cs="Arial"/>
          <w:b/>
          <w:bCs/>
          <w:color w:val="2E75B6"/>
          <w:sz w:val="28"/>
          <w:szCs w:val="28"/>
        </w:rPr>
        <w:t>6.8 Key Test Cases (Selected Samples)</w:t>
      </w:r>
    </w:p>
    <w:p w14:paraId="6792AD63">
      <w:pPr>
        <w:spacing w:before="80" w:after="80" w:line="276" w:lineRule="auto"/>
        <w:jc w:val="left"/>
      </w:pPr>
      <w:r>
        <w:rPr>
          <w:rFonts w:ascii="Times New Roman" w:hAnsi="Times New Roman" w:eastAsia="Times New Roman" w:cs="Times New Roman"/>
          <w:b w:val="0"/>
          <w:bCs w:val="0"/>
          <w:i w:val="0"/>
          <w:iCs w:val="0"/>
          <w:color w:val="000000"/>
          <w:sz w:val="22"/>
          <w:szCs w:val="22"/>
        </w:rPr>
        <w:t>Complete test case documentation (93 cases) is provided in the companion Excel file: FundGrow_TestCases_QA.xlsx. Selected critical test cases are summarized below:</w:t>
      </w:r>
    </w:p>
    <w:tbl>
      <w:tblPr>
        <w:tblStyle w:val="9"/>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74"/>
        <w:gridCol w:w="1581"/>
        <w:gridCol w:w="2123"/>
        <w:gridCol w:w="1760"/>
        <w:gridCol w:w="1766"/>
        <w:gridCol w:w="799"/>
        <w:gridCol w:w="997"/>
      </w:tblGrid>
      <w:tr w14:paraId="38E1D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9571DCE">
            <w:pPr>
              <w:jc w:val="center"/>
            </w:pPr>
            <w:r>
              <w:rPr>
                <w:rFonts w:ascii="Arial" w:hAnsi="Arial" w:eastAsia="Arial" w:cs="Arial"/>
                <w:b/>
                <w:bCs/>
                <w:color w:val="FFFFFF"/>
                <w:sz w:val="18"/>
                <w:szCs w:val="18"/>
              </w:rPr>
              <w:t>TC ID</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F68BDDA">
            <w:pPr>
              <w:jc w:val="center"/>
            </w:pPr>
            <w:r>
              <w:rPr>
                <w:rFonts w:ascii="Arial" w:hAnsi="Arial" w:eastAsia="Arial" w:cs="Arial"/>
                <w:b/>
                <w:bCs/>
                <w:color w:val="FFFFFF"/>
                <w:sz w:val="18"/>
                <w:szCs w:val="18"/>
              </w:rPr>
              <w:t>Module</w:t>
            </w:r>
          </w:p>
        </w:tc>
        <w:tc>
          <w:tcPr>
            <w:tcW w:w="2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CD595C0">
            <w:pPr>
              <w:jc w:val="center"/>
            </w:pPr>
            <w:r>
              <w:rPr>
                <w:rFonts w:ascii="Arial" w:hAnsi="Arial" w:eastAsia="Arial" w:cs="Arial"/>
                <w:b/>
                <w:bCs/>
                <w:color w:val="FFFFFF"/>
                <w:sz w:val="18"/>
                <w:szCs w:val="18"/>
              </w:rPr>
              <w:t>Title</w:t>
            </w:r>
          </w:p>
        </w:tc>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68C8472">
            <w:pPr>
              <w:jc w:val="center"/>
            </w:pPr>
            <w:r>
              <w:rPr>
                <w:rFonts w:ascii="Arial" w:hAnsi="Arial" w:eastAsia="Arial" w:cs="Arial"/>
                <w:b/>
                <w:bCs/>
                <w:color w:val="FFFFFF"/>
                <w:sz w:val="18"/>
                <w:szCs w:val="18"/>
              </w:rPr>
              <w:t>Steps (Summary)</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C0CEA5E">
            <w:pPr>
              <w:jc w:val="center"/>
            </w:pPr>
            <w:r>
              <w:rPr>
                <w:rFonts w:ascii="Arial" w:hAnsi="Arial" w:eastAsia="Arial" w:cs="Arial"/>
                <w:b/>
                <w:bCs/>
                <w:color w:val="FFFFFF"/>
                <w:sz w:val="18"/>
                <w:szCs w:val="18"/>
              </w:rPr>
              <w:t>Expected Result</w:t>
            </w:r>
          </w:p>
        </w:tc>
        <w:tc>
          <w:tcPr>
            <w:tcW w:w="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5A33D6F">
            <w:pPr>
              <w:jc w:val="center"/>
            </w:pPr>
            <w:r>
              <w:rPr>
                <w:rFonts w:ascii="Arial" w:hAnsi="Arial" w:eastAsia="Arial" w:cs="Arial"/>
                <w:b/>
                <w:bCs/>
                <w:color w:val="FFFFFF"/>
                <w:sz w:val="18"/>
                <w:szCs w:val="18"/>
              </w:rPr>
              <w:t>Status</w:t>
            </w:r>
          </w:p>
        </w:tc>
        <w:tc>
          <w:tcPr>
            <w:tcW w:w="1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94F95EE">
            <w:pPr>
              <w:jc w:val="center"/>
            </w:pPr>
            <w:r>
              <w:rPr>
                <w:rFonts w:ascii="Arial" w:hAnsi="Arial" w:eastAsia="Arial" w:cs="Arial"/>
                <w:b/>
                <w:bCs/>
                <w:color w:val="FFFFFF"/>
                <w:sz w:val="18"/>
                <w:szCs w:val="18"/>
              </w:rPr>
              <w:t>Severity</w:t>
            </w:r>
          </w:p>
        </w:tc>
      </w:tr>
      <w:tr w14:paraId="3C177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AF4747">
            <w:pPr>
              <w:jc w:val="left"/>
            </w:pPr>
            <w:r>
              <w:rPr>
                <w:rFonts w:ascii="Times New Roman" w:hAnsi="Times New Roman" w:eastAsia="Times New Roman" w:cs="Times New Roman"/>
                <w:sz w:val="18"/>
                <w:szCs w:val="18"/>
              </w:rPr>
              <w:t>TC-AUTH-006</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56D8BEA">
            <w:pPr>
              <w:jc w:val="left"/>
            </w:pPr>
            <w:r>
              <w:rPr>
                <w:rFonts w:ascii="Times New Roman" w:hAnsi="Times New Roman" w:eastAsia="Times New Roman" w:cs="Times New Roman"/>
                <w:sz w:val="18"/>
                <w:szCs w:val="18"/>
              </w:rPr>
              <w:t>Authentication</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4364779">
            <w:pPr>
              <w:jc w:val="left"/>
            </w:pPr>
            <w:r>
              <w:rPr>
                <w:rFonts w:ascii="Times New Roman" w:hAnsi="Times New Roman" w:eastAsia="Times New Roman" w:cs="Times New Roman"/>
                <w:sz w:val="18"/>
                <w:szCs w:val="18"/>
              </w:rPr>
              <w:t>Login with valid credentials</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9E2C0C9">
            <w:pPr>
              <w:jc w:val="left"/>
            </w:pPr>
            <w:r>
              <w:rPr>
                <w:rFonts w:ascii="Times New Roman" w:hAnsi="Times New Roman" w:eastAsia="Times New Roman" w:cs="Times New Roman"/>
                <w:sz w:val="18"/>
                <w:szCs w:val="18"/>
              </w:rPr>
              <w:t>1. Navigate to /login
2. Enter valid email and password
3. Click Login</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C07666">
            <w:pPr>
              <w:jc w:val="left"/>
            </w:pPr>
            <w:r>
              <w:rPr>
                <w:rFonts w:ascii="Times New Roman" w:hAnsi="Times New Roman" w:eastAsia="Times New Roman" w:cs="Times New Roman"/>
                <w:sz w:val="18"/>
                <w:szCs w:val="18"/>
              </w:rPr>
              <w:t>Redirect to role-specific dashboard</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9EE418">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BC253B">
            <w:pPr>
              <w:jc w:val="left"/>
            </w:pPr>
            <w:r>
              <w:rPr>
                <w:rFonts w:ascii="Times New Roman" w:hAnsi="Times New Roman" w:eastAsia="Times New Roman" w:cs="Times New Roman"/>
                <w:sz w:val="18"/>
                <w:szCs w:val="18"/>
              </w:rPr>
              <w:t>Critical</w:t>
            </w:r>
          </w:p>
        </w:tc>
      </w:tr>
      <w:tr w14:paraId="5858E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5858B0">
            <w:pPr>
              <w:jc w:val="left"/>
            </w:pPr>
            <w:r>
              <w:rPr>
                <w:rFonts w:ascii="Times New Roman" w:hAnsi="Times New Roman" w:eastAsia="Times New Roman" w:cs="Times New Roman"/>
                <w:sz w:val="18"/>
                <w:szCs w:val="18"/>
              </w:rPr>
              <w:t>TC-INV-001</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F8F95F0">
            <w:pPr>
              <w:jc w:val="left"/>
            </w:pPr>
            <w:r>
              <w:rPr>
                <w:rFonts w:ascii="Times New Roman" w:hAnsi="Times New Roman" w:eastAsia="Times New Roman" w:cs="Times New Roman"/>
                <w:sz w:val="18"/>
                <w:szCs w:val="18"/>
              </w:rPr>
              <w:t>Investment</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5A1CA9">
            <w:pPr>
              <w:jc w:val="left"/>
            </w:pPr>
            <w:r>
              <w:rPr>
                <w:rFonts w:ascii="Times New Roman" w:hAnsi="Times New Roman" w:eastAsia="Times New Roman" w:cs="Times New Roman"/>
                <w:sz w:val="18"/>
                <w:szCs w:val="18"/>
              </w:rPr>
              <w:t>Invest 50% in 500,000 EGP project</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32241F">
            <w:pPr>
              <w:jc w:val="left"/>
            </w:pPr>
            <w:r>
              <w:rPr>
                <w:rFonts w:ascii="Times New Roman" w:hAnsi="Times New Roman" w:eastAsia="Times New Roman" w:cs="Times New Roman"/>
                <w:sz w:val="18"/>
                <w:szCs w:val="18"/>
              </w:rPr>
              <w:t>1. Select project
2. Set slider to 50%
3. Accept agreement
4. Click Invest</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C269C4A">
            <w:pPr>
              <w:jc w:val="left"/>
            </w:pPr>
            <w:r>
              <w:rPr>
                <w:rFonts w:ascii="Times New Roman" w:hAnsi="Times New Roman" w:eastAsia="Times New Roman" w:cs="Times New Roman"/>
                <w:sz w:val="18"/>
                <w:szCs w:val="18"/>
              </w:rPr>
              <w:t>Amount=250,000; Fee=12,500 (5%); Transferred=237,500</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CD00056">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66E7AFA">
            <w:pPr>
              <w:jc w:val="left"/>
            </w:pPr>
            <w:r>
              <w:rPr>
                <w:rFonts w:ascii="Times New Roman" w:hAnsi="Times New Roman" w:eastAsia="Times New Roman" w:cs="Times New Roman"/>
                <w:sz w:val="18"/>
                <w:szCs w:val="18"/>
              </w:rPr>
              <w:t>Critical</w:t>
            </w:r>
          </w:p>
        </w:tc>
      </w:tr>
      <w:tr w14:paraId="4C923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D6F34E0">
            <w:pPr>
              <w:jc w:val="left"/>
            </w:pPr>
            <w:r>
              <w:rPr>
                <w:rFonts w:ascii="Times New Roman" w:hAnsi="Times New Roman" w:eastAsia="Times New Roman" w:cs="Times New Roman"/>
                <w:sz w:val="18"/>
                <w:szCs w:val="18"/>
              </w:rPr>
              <w:t>TC-INV-002</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787ABA5">
            <w:pPr>
              <w:jc w:val="left"/>
            </w:pPr>
            <w:r>
              <w:rPr>
                <w:rFonts w:ascii="Times New Roman" w:hAnsi="Times New Roman" w:eastAsia="Times New Roman" w:cs="Times New Roman"/>
                <w:sz w:val="18"/>
                <w:szCs w:val="18"/>
              </w:rPr>
              <w:t>Investment</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0E5D99D">
            <w:pPr>
              <w:jc w:val="left"/>
            </w:pPr>
            <w:r>
              <w:rPr>
                <w:rFonts w:ascii="Times New Roman" w:hAnsi="Times New Roman" w:eastAsia="Times New Roman" w:cs="Times New Roman"/>
                <w:sz w:val="18"/>
                <w:szCs w:val="18"/>
              </w:rPr>
              <w:t>Verify 5% platform fee</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44D9F8C">
            <w:pPr>
              <w:jc w:val="left"/>
            </w:pPr>
            <w:r>
              <w:rPr>
                <w:rFonts w:ascii="Times New Roman" w:hAnsi="Times New Roman" w:eastAsia="Times New Roman" w:cs="Times New Roman"/>
                <w:sz w:val="18"/>
                <w:szCs w:val="18"/>
              </w:rPr>
              <w:t>1. Invest 10,000 EGP
2. Check transaction</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2EFB9A">
            <w:pPr>
              <w:jc w:val="left"/>
            </w:pPr>
            <w:r>
              <w:rPr>
                <w:rFonts w:ascii="Times New Roman" w:hAnsi="Times New Roman" w:eastAsia="Times New Roman" w:cs="Times New Roman"/>
                <w:sz w:val="18"/>
                <w:szCs w:val="18"/>
              </w:rPr>
              <w:t>Fee=500 EGP (5%); Transferred=9,500 EGP</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3347C1">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FBA763C">
            <w:pPr>
              <w:jc w:val="left"/>
            </w:pPr>
            <w:r>
              <w:rPr>
                <w:rFonts w:ascii="Times New Roman" w:hAnsi="Times New Roman" w:eastAsia="Times New Roman" w:cs="Times New Roman"/>
                <w:sz w:val="18"/>
                <w:szCs w:val="18"/>
              </w:rPr>
              <w:t>Critical</w:t>
            </w:r>
          </w:p>
        </w:tc>
      </w:tr>
      <w:tr w14:paraId="5C2CD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A6A365B">
            <w:pPr>
              <w:jc w:val="left"/>
            </w:pPr>
            <w:r>
              <w:rPr>
                <w:rFonts w:ascii="Times New Roman" w:hAnsi="Times New Roman" w:eastAsia="Times New Roman" w:cs="Times New Roman"/>
                <w:sz w:val="18"/>
                <w:szCs w:val="18"/>
              </w:rPr>
              <w:t>TC-ADM-003</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5D1B2B0">
            <w:pPr>
              <w:jc w:val="left"/>
            </w:pPr>
            <w:r>
              <w:rPr>
                <w:rFonts w:ascii="Times New Roman" w:hAnsi="Times New Roman" w:eastAsia="Times New Roman" w:cs="Times New Roman"/>
                <w:sz w:val="18"/>
                <w:szCs w:val="18"/>
              </w:rPr>
              <w:t>Admin Panel</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3C49820">
            <w:pPr>
              <w:jc w:val="left"/>
            </w:pPr>
            <w:r>
              <w:rPr>
                <w:rFonts w:ascii="Times New Roman" w:hAnsi="Times New Roman" w:eastAsia="Times New Roman" w:cs="Times New Roman"/>
                <w:sz w:val="18"/>
                <w:szCs w:val="18"/>
              </w:rPr>
              <w:t>Admin approves pending project</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427FD2">
            <w:pPr>
              <w:jc w:val="left"/>
            </w:pPr>
            <w:r>
              <w:rPr>
                <w:rFonts w:ascii="Times New Roman" w:hAnsi="Times New Roman" w:eastAsia="Times New Roman" w:cs="Times New Roman"/>
                <w:sz w:val="18"/>
                <w:szCs w:val="18"/>
              </w:rPr>
              <w:t>1. Login as admin
2. Go to Pending Projects
3. Click Approve</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ACCDEE7">
            <w:pPr>
              <w:jc w:val="left"/>
            </w:pPr>
            <w:r>
              <w:rPr>
                <w:rFonts w:ascii="Times New Roman" w:hAnsi="Times New Roman" w:eastAsia="Times New Roman" w:cs="Times New Roman"/>
                <w:sz w:val="18"/>
                <w:szCs w:val="18"/>
              </w:rPr>
              <w:t>Status=approved; visible to investors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85D1E65">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6506311">
            <w:pPr>
              <w:jc w:val="left"/>
            </w:pPr>
            <w:r>
              <w:rPr>
                <w:rFonts w:ascii="Times New Roman" w:hAnsi="Times New Roman" w:eastAsia="Times New Roman" w:cs="Times New Roman"/>
                <w:sz w:val="18"/>
                <w:szCs w:val="18"/>
              </w:rPr>
              <w:t>Critical</w:t>
            </w:r>
          </w:p>
        </w:tc>
      </w:tr>
      <w:tr w14:paraId="48450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C877272">
            <w:pPr>
              <w:jc w:val="left"/>
            </w:pPr>
            <w:r>
              <w:rPr>
                <w:rFonts w:ascii="Times New Roman" w:hAnsi="Times New Roman" w:eastAsia="Times New Roman" w:cs="Times New Roman"/>
                <w:sz w:val="18"/>
                <w:szCs w:val="18"/>
              </w:rPr>
              <w:t>TC-ACC-001</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7BD7FC">
            <w:pPr>
              <w:jc w:val="left"/>
            </w:pPr>
            <w:r>
              <w:rPr>
                <w:rFonts w:ascii="Times New Roman" w:hAnsi="Times New Roman" w:eastAsia="Times New Roman" w:cs="Times New Roman"/>
                <w:sz w:val="18"/>
                <w:szCs w:val="18"/>
              </w:rPr>
              <w:t>Access Control</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1F88A01">
            <w:pPr>
              <w:jc w:val="left"/>
            </w:pPr>
            <w:r>
              <w:rPr>
                <w:rFonts w:ascii="Times New Roman" w:hAnsi="Times New Roman" w:eastAsia="Times New Roman" w:cs="Times New Roman"/>
                <w:sz w:val="18"/>
                <w:szCs w:val="18"/>
              </w:rPr>
              <w:t>Guest cannot access /projects</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3DEBDBE">
            <w:pPr>
              <w:jc w:val="left"/>
            </w:pPr>
            <w:r>
              <w:rPr>
                <w:rFonts w:ascii="Times New Roman" w:hAnsi="Times New Roman" w:eastAsia="Times New Roman" w:cs="Times New Roman"/>
                <w:sz w:val="18"/>
                <w:szCs w:val="18"/>
              </w:rPr>
              <w:t>1. Navigate to /projects without login</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FF1EEA">
            <w:pPr>
              <w:jc w:val="left"/>
            </w:pPr>
            <w:r>
              <w:rPr>
                <w:rFonts w:ascii="Times New Roman" w:hAnsi="Times New Roman" w:eastAsia="Times New Roman" w:cs="Times New Roman"/>
                <w:sz w:val="18"/>
                <w:szCs w:val="18"/>
              </w:rPr>
              <w:t>Redirect to /login</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5C94AF">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5548007">
            <w:pPr>
              <w:jc w:val="left"/>
            </w:pPr>
            <w:r>
              <w:rPr>
                <w:rFonts w:ascii="Times New Roman" w:hAnsi="Times New Roman" w:eastAsia="Times New Roman" w:cs="Times New Roman"/>
                <w:sz w:val="18"/>
                <w:szCs w:val="18"/>
              </w:rPr>
              <w:t>Critical</w:t>
            </w:r>
          </w:p>
        </w:tc>
      </w:tr>
      <w:tr w14:paraId="128B5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5882450">
            <w:pPr>
              <w:jc w:val="left"/>
            </w:pPr>
            <w:r>
              <w:rPr>
                <w:rFonts w:ascii="Times New Roman" w:hAnsi="Times New Roman" w:eastAsia="Times New Roman" w:cs="Times New Roman"/>
                <w:sz w:val="18"/>
                <w:szCs w:val="18"/>
              </w:rPr>
              <w:t>TC-SEC-001</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BB34A59">
            <w:pPr>
              <w:jc w:val="left"/>
            </w:pPr>
            <w:r>
              <w:rPr>
                <w:rFonts w:ascii="Times New Roman" w:hAnsi="Times New Roman" w:eastAsia="Times New Roman" w:cs="Times New Roman"/>
                <w:sz w:val="18"/>
                <w:szCs w:val="18"/>
              </w:rPr>
              <w:t>Security</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14BE603">
            <w:pPr>
              <w:jc w:val="left"/>
            </w:pPr>
            <w:r>
              <w:rPr>
                <w:rFonts w:ascii="Times New Roman" w:hAnsi="Times New Roman" w:eastAsia="Times New Roman" w:cs="Times New Roman"/>
                <w:sz w:val="18"/>
                <w:szCs w:val="18"/>
              </w:rPr>
              <w:t>SQL injection in login</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1B37347">
            <w:pPr>
              <w:jc w:val="left"/>
            </w:pPr>
            <w:r>
              <w:rPr>
                <w:rFonts w:ascii="Times New Roman" w:hAnsi="Times New Roman" w:eastAsia="Times New Roman" w:cs="Times New Roman"/>
                <w:sz w:val="18"/>
                <w:szCs w:val="18"/>
              </w:rPr>
              <w:t>1. Enter admin'-- in email field
2. Submit</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DA7FB8">
            <w:pPr>
              <w:jc w:val="left"/>
            </w:pPr>
            <w:r>
              <w:rPr>
                <w:rFonts w:ascii="Times New Roman" w:hAnsi="Times New Roman" w:eastAsia="Times New Roman" w:cs="Times New Roman"/>
                <w:sz w:val="18"/>
                <w:szCs w:val="18"/>
              </w:rPr>
              <w:t>Login fails safely; no SQL error</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578A28">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C0A0F8">
            <w:pPr>
              <w:jc w:val="left"/>
            </w:pPr>
            <w:r>
              <w:rPr>
                <w:rFonts w:ascii="Times New Roman" w:hAnsi="Times New Roman" w:eastAsia="Times New Roman" w:cs="Times New Roman"/>
                <w:sz w:val="18"/>
                <w:szCs w:val="18"/>
              </w:rPr>
              <w:t>Critical</w:t>
            </w:r>
          </w:p>
        </w:tc>
      </w:tr>
    </w:tbl>
    <w:p w14:paraId="7E81B9DF"/>
    <w:p w14:paraId="2E460041">
      <w:pPr>
        <w:pStyle w:val="3"/>
        <w:spacing w:before="240" w:after="120"/>
      </w:pPr>
      <w:r>
        <w:rPr>
          <w:rFonts w:ascii="Arial" w:hAnsi="Arial" w:eastAsia="Arial" w:cs="Arial"/>
          <w:b/>
          <w:bCs/>
          <w:color w:val="2E75B6"/>
          <w:sz w:val="28"/>
          <w:szCs w:val="28"/>
        </w:rPr>
        <w:t>6.9 Sample Test Data</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1800"/>
        <w:gridCol w:w="2200"/>
        <w:gridCol w:w="1600"/>
        <w:gridCol w:w="2360"/>
      </w:tblGrid>
      <w:tr w14:paraId="52139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BF28C1A">
            <w:pPr>
              <w:jc w:val="center"/>
            </w:pPr>
            <w:r>
              <w:rPr>
                <w:rFonts w:ascii="Arial" w:hAnsi="Arial" w:eastAsia="Arial" w:cs="Arial"/>
                <w:b/>
                <w:bCs/>
                <w:color w:val="FFFFFF"/>
                <w:sz w:val="18"/>
                <w:szCs w:val="18"/>
              </w:rPr>
              <w:t>Role</w:t>
            </w:r>
          </w:p>
        </w:tc>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36AEBCE">
            <w:pPr>
              <w:jc w:val="center"/>
            </w:pPr>
            <w:r>
              <w:rPr>
                <w:rFonts w:ascii="Arial" w:hAnsi="Arial" w:eastAsia="Arial" w:cs="Arial"/>
                <w:b/>
                <w:bCs/>
                <w:color w:val="FFFFFF"/>
                <w:sz w:val="18"/>
                <w:szCs w:val="18"/>
              </w:rPr>
              <w:t>Name</w:t>
            </w:r>
          </w:p>
        </w:tc>
        <w:tc>
          <w:tcPr>
            <w:tcW w:w="2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7B01E3D">
            <w:pPr>
              <w:jc w:val="center"/>
            </w:pPr>
            <w:r>
              <w:rPr>
                <w:rFonts w:ascii="Arial" w:hAnsi="Arial" w:eastAsia="Arial" w:cs="Arial"/>
                <w:b/>
                <w:bCs/>
                <w:color w:val="FFFFFF"/>
                <w:sz w:val="18"/>
                <w:szCs w:val="18"/>
              </w:rPr>
              <w:t>Email</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B8FD9E1">
            <w:pPr>
              <w:jc w:val="center"/>
            </w:pPr>
            <w:r>
              <w:rPr>
                <w:rFonts w:ascii="Arial" w:hAnsi="Arial" w:eastAsia="Arial" w:cs="Arial"/>
                <w:b/>
                <w:bCs/>
                <w:color w:val="FFFFFF"/>
                <w:sz w:val="18"/>
                <w:szCs w:val="18"/>
              </w:rPr>
              <w:t>Password</w:t>
            </w:r>
          </w:p>
        </w:tc>
        <w:tc>
          <w:tcPr>
            <w:tcW w:w="23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A84FC7A">
            <w:pPr>
              <w:jc w:val="center"/>
            </w:pPr>
            <w:r>
              <w:rPr>
                <w:rFonts w:ascii="Arial" w:hAnsi="Arial" w:eastAsia="Arial" w:cs="Arial"/>
                <w:b/>
                <w:bCs/>
                <w:color w:val="FFFFFF"/>
                <w:sz w:val="18"/>
                <w:szCs w:val="18"/>
              </w:rPr>
              <w:t>DB Role Value</w:t>
            </w:r>
          </w:p>
        </w:tc>
      </w:tr>
      <w:tr w14:paraId="0B14B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C871494">
            <w:pPr>
              <w:jc w:val="left"/>
            </w:pPr>
            <w:r>
              <w:rPr>
                <w:rFonts w:ascii="Times New Roman" w:hAnsi="Times New Roman" w:eastAsia="Times New Roman" w:cs="Times New Roman"/>
                <w:sz w:val="18"/>
                <w:szCs w:val="18"/>
              </w:rPr>
              <w:t>Admin</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DAB6CB7">
            <w:pPr>
              <w:jc w:val="left"/>
            </w:pPr>
            <w:r>
              <w:rPr>
                <w:rFonts w:ascii="Times New Roman" w:hAnsi="Times New Roman" w:eastAsia="Times New Roman" w:cs="Times New Roman"/>
                <w:sz w:val="18"/>
                <w:szCs w:val="18"/>
              </w:rPr>
              <w:t>System Admin</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DD175E">
            <w:pPr>
              <w:jc w:val="left"/>
            </w:pPr>
            <w:r>
              <w:rPr>
                <w:rFonts w:ascii="Times New Roman" w:hAnsi="Times New Roman" w:eastAsia="Times New Roman" w:cs="Times New Roman"/>
                <w:sz w:val="18"/>
                <w:szCs w:val="18"/>
              </w:rPr>
              <w:t>admin@fundgrow.com</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66E5B4">
            <w:pPr>
              <w:jc w:val="left"/>
            </w:pPr>
            <w:r>
              <w:rPr>
                <w:rFonts w:ascii="Times New Roman" w:hAnsi="Times New Roman" w:eastAsia="Times New Roman" w:cs="Times New Roman"/>
                <w:sz w:val="18"/>
                <w:szCs w:val="18"/>
              </w:rPr>
              <w:t>Admin@123</w:t>
            </w:r>
          </w:p>
        </w:tc>
        <w:tc>
          <w:tcPr>
            <w:tcW w:w="2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8827CFB">
            <w:pPr>
              <w:jc w:val="left"/>
            </w:pPr>
            <w:r>
              <w:rPr>
                <w:rFonts w:ascii="Times New Roman" w:hAnsi="Times New Roman" w:eastAsia="Times New Roman" w:cs="Times New Roman"/>
                <w:sz w:val="18"/>
                <w:szCs w:val="18"/>
              </w:rPr>
              <w:t>admin</w:t>
            </w:r>
          </w:p>
        </w:tc>
      </w:tr>
      <w:tr w14:paraId="75C89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528EB28">
            <w:pPr>
              <w:jc w:val="left"/>
            </w:pPr>
            <w:r>
              <w:rPr>
                <w:rFonts w:ascii="Times New Roman" w:hAnsi="Times New Roman" w:eastAsia="Times New Roman" w:cs="Times New Roman"/>
                <w:sz w:val="18"/>
                <w:szCs w:val="18"/>
              </w:rPr>
              <w:t>Startup Owner</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00EC778">
            <w:pPr>
              <w:jc w:val="left"/>
            </w:pPr>
            <w:r>
              <w:rPr>
                <w:rFonts w:ascii="Times New Roman" w:hAnsi="Times New Roman" w:eastAsia="Times New Roman" w:cs="Times New Roman"/>
                <w:sz w:val="18"/>
                <w:szCs w:val="18"/>
              </w:rPr>
              <w:t>Belal Abouzaid</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DCC97F2">
            <w:pPr>
              <w:jc w:val="left"/>
            </w:pPr>
            <w:r>
              <w:rPr>
                <w:rFonts w:ascii="Times New Roman" w:hAnsi="Times New Roman" w:eastAsia="Times New Roman" w:cs="Times New Roman"/>
                <w:sz w:val="18"/>
                <w:szCs w:val="18"/>
              </w:rPr>
              <w:t>belal@startup.com</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1D6F97A">
            <w:pPr>
              <w:jc w:val="left"/>
            </w:pPr>
            <w:r>
              <w:rPr>
                <w:rFonts w:ascii="Times New Roman" w:hAnsi="Times New Roman" w:eastAsia="Times New Roman" w:cs="Times New Roman"/>
                <w:sz w:val="18"/>
                <w:szCs w:val="18"/>
              </w:rPr>
              <w:t>Startup@456</w:t>
            </w:r>
          </w:p>
        </w:tc>
        <w:tc>
          <w:tcPr>
            <w:tcW w:w="2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5D3FA68">
            <w:pPr>
              <w:jc w:val="left"/>
            </w:pPr>
            <w:r>
              <w:rPr>
                <w:rFonts w:ascii="Times New Roman" w:hAnsi="Times New Roman" w:eastAsia="Times New Roman" w:cs="Times New Roman"/>
                <w:sz w:val="18"/>
                <w:szCs w:val="18"/>
              </w:rPr>
              <w:t>startup_owner</w:t>
            </w:r>
          </w:p>
        </w:tc>
      </w:tr>
      <w:tr w14:paraId="561AC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6FF9F93">
            <w:pPr>
              <w:jc w:val="left"/>
            </w:pPr>
            <w:r>
              <w:rPr>
                <w:rFonts w:ascii="Times New Roman" w:hAnsi="Times New Roman" w:eastAsia="Times New Roman" w:cs="Times New Roman"/>
                <w:sz w:val="18"/>
                <w:szCs w:val="18"/>
              </w:rPr>
              <w:t>Investor</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EFD96C8">
            <w:pPr>
              <w:jc w:val="left"/>
            </w:pPr>
            <w:r>
              <w:rPr>
                <w:rFonts w:ascii="Times New Roman" w:hAnsi="Times New Roman" w:eastAsia="Times New Roman" w:cs="Times New Roman"/>
                <w:sz w:val="18"/>
                <w:szCs w:val="18"/>
              </w:rPr>
              <w:t>Ahmed Alaa</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CAD8D5E">
            <w:pPr>
              <w:jc w:val="left"/>
            </w:pPr>
            <w:r>
              <w:rPr>
                <w:rFonts w:ascii="Times New Roman" w:hAnsi="Times New Roman" w:eastAsia="Times New Roman" w:cs="Times New Roman"/>
                <w:sz w:val="18"/>
                <w:szCs w:val="18"/>
              </w:rPr>
              <w:t>ahmed@investor.com</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693CEEB">
            <w:pPr>
              <w:jc w:val="left"/>
            </w:pPr>
            <w:r>
              <w:rPr>
                <w:rFonts w:ascii="Times New Roman" w:hAnsi="Times New Roman" w:eastAsia="Times New Roman" w:cs="Times New Roman"/>
                <w:sz w:val="18"/>
                <w:szCs w:val="18"/>
              </w:rPr>
              <w:t>Invest@789</w:t>
            </w:r>
          </w:p>
        </w:tc>
        <w:tc>
          <w:tcPr>
            <w:tcW w:w="2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386B2D">
            <w:pPr>
              <w:jc w:val="left"/>
            </w:pPr>
            <w:r>
              <w:rPr>
                <w:rFonts w:ascii="Times New Roman" w:hAnsi="Times New Roman" w:eastAsia="Times New Roman" w:cs="Times New Roman"/>
                <w:sz w:val="18"/>
                <w:szCs w:val="18"/>
              </w:rPr>
              <w:t>investor</w:t>
            </w:r>
          </w:p>
        </w:tc>
      </w:tr>
      <w:tr w14:paraId="12DEA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8B2ADC0">
            <w:pPr>
              <w:jc w:val="left"/>
            </w:pPr>
            <w:r>
              <w:rPr>
                <w:rFonts w:ascii="Times New Roman" w:hAnsi="Times New Roman" w:eastAsia="Times New Roman" w:cs="Times New Roman"/>
                <w:sz w:val="18"/>
                <w:szCs w:val="18"/>
              </w:rPr>
              <w:t>Investor 2</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8D5796E">
            <w:pPr>
              <w:jc w:val="left"/>
            </w:pPr>
            <w:r>
              <w:rPr>
                <w:rFonts w:ascii="Times New Roman" w:hAnsi="Times New Roman" w:eastAsia="Times New Roman" w:cs="Times New Roman"/>
                <w:sz w:val="18"/>
                <w:szCs w:val="18"/>
              </w:rPr>
              <w:t>Mohamed Sherif</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CD9A8E3">
            <w:pPr>
              <w:jc w:val="left"/>
            </w:pPr>
            <w:r>
              <w:rPr>
                <w:rFonts w:ascii="Times New Roman" w:hAnsi="Times New Roman" w:eastAsia="Times New Roman" w:cs="Times New Roman"/>
                <w:sz w:val="18"/>
                <w:szCs w:val="18"/>
              </w:rPr>
              <w:t>sherif@investor.com</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838696B">
            <w:pPr>
              <w:jc w:val="left"/>
            </w:pPr>
            <w:r>
              <w:rPr>
                <w:rFonts w:ascii="Times New Roman" w:hAnsi="Times New Roman" w:eastAsia="Times New Roman" w:cs="Times New Roman"/>
                <w:sz w:val="18"/>
                <w:szCs w:val="18"/>
              </w:rPr>
              <w:t>Invest@999</w:t>
            </w:r>
          </w:p>
        </w:tc>
        <w:tc>
          <w:tcPr>
            <w:tcW w:w="2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FE150CB">
            <w:pPr>
              <w:jc w:val="left"/>
            </w:pPr>
            <w:r>
              <w:rPr>
                <w:rFonts w:ascii="Times New Roman" w:hAnsi="Times New Roman" w:eastAsia="Times New Roman" w:cs="Times New Roman"/>
                <w:sz w:val="18"/>
                <w:szCs w:val="18"/>
              </w:rPr>
              <w:t>investor</w:t>
            </w:r>
          </w:p>
        </w:tc>
      </w:tr>
    </w:tbl>
    <w:p w14:paraId="252B35E7"/>
    <w:p w14:paraId="769CDAE9">
      <w:pPr>
        <w:spacing w:before="80" w:after="80" w:line="276" w:lineRule="auto"/>
        <w:jc w:val="left"/>
      </w:pPr>
      <w:r>
        <w:rPr>
          <w:rFonts w:ascii="Times New Roman" w:hAnsi="Times New Roman" w:eastAsia="Times New Roman" w:cs="Times New Roman"/>
          <w:b w:val="0"/>
          <w:bCs w:val="0"/>
          <w:i w:val="0"/>
          <w:iCs w:val="0"/>
          <w:color w:val="000000"/>
          <w:sz w:val="22"/>
          <w:szCs w:val="22"/>
        </w:rPr>
        <w:t>Sample Project: GreenBox Egypt | Category: Technology/Sustainability | Goal: 500,000 EGP | Duration: 90 days | Description: Eco-friendly packaging startup targeting FMCG companies in Egypt with biodegradable alternatives to plastic packaging.</w:t>
      </w:r>
    </w:p>
    <w:p w14:paraId="5CC85B23">
      <w:pPr>
        <w:pStyle w:val="3"/>
        <w:spacing w:before="240" w:after="120"/>
      </w:pPr>
      <w:r>
        <w:rPr>
          <w:rFonts w:ascii="Arial" w:hAnsi="Arial" w:eastAsia="Arial" w:cs="Arial"/>
          <w:b/>
          <w:bCs/>
          <w:color w:val="2E75B6"/>
          <w:sz w:val="28"/>
          <w:szCs w:val="28"/>
        </w:rPr>
        <w:t>6.10 Testing Report — Executive Summary</w:t>
      </w:r>
    </w:p>
    <w:p w14:paraId="6B821035">
      <w:pPr>
        <w:spacing w:before="80" w:after="80" w:line="276" w:lineRule="auto"/>
        <w:jc w:val="left"/>
      </w:pPr>
      <w:r>
        <w:rPr>
          <w:rFonts w:ascii="Times New Roman" w:hAnsi="Times New Roman" w:eastAsia="Times New Roman" w:cs="Times New Roman"/>
          <w:b w:val="0"/>
          <w:bCs w:val="0"/>
          <w:i w:val="0"/>
          <w:iCs w:val="0"/>
          <w:color w:val="000000"/>
          <w:sz w:val="22"/>
          <w:szCs w:val="22"/>
        </w:rPr>
        <w:t>A comprehensive functional testing session was conducted on the FundGrow platform following the completion of the implementation phase. Testing covered all 16 core modules using 93 predefined test cases, executed manually in a local development environment. The overall result is a 100% pass rate, confirming that all implemented features operate as intended and in alignment with the defined system requirements.</w:t>
      </w:r>
    </w:p>
    <w:p w14:paraId="15AAC0C8">
      <w:pPr>
        <w:spacing w:before="80" w:after="80" w:line="276" w:lineRule="auto"/>
        <w:jc w:val="left"/>
      </w:pPr>
      <w:r>
        <w:rPr>
          <w:rFonts w:ascii="Times New Roman" w:hAnsi="Times New Roman" w:eastAsia="Times New Roman" w:cs="Times New Roman"/>
          <w:b w:val="0"/>
          <w:bCs w:val="0"/>
          <w:i w:val="0"/>
          <w:iCs w:val="0"/>
          <w:color w:val="000000"/>
          <w:sz w:val="22"/>
          <w:szCs w:val="22"/>
        </w:rPr>
        <w:t>Key Findings:</w:t>
      </w:r>
    </w:p>
    <w:p w14:paraId="7E111D30">
      <w:pPr>
        <w:pStyle w:val="18"/>
        <w:numPr>
          <w:ilvl w:val="0"/>
          <w:numId w:val="1"/>
        </w:numPr>
        <w:spacing w:before="40" w:after="40"/>
      </w:pPr>
      <w:r>
        <w:rPr>
          <w:rFonts w:ascii="Times New Roman" w:hAnsi="Times New Roman" w:eastAsia="Times New Roman" w:cs="Times New Roman"/>
          <w:sz w:val="22"/>
          <w:szCs w:val="22"/>
        </w:rPr>
        <w:t>Authentication: All registration, login, logout, session management, and role-based routing scenarios behaved correctly. Bcrypt password hashing verified.</w:t>
      </w:r>
    </w:p>
    <w:p w14:paraId="523425DC">
      <w:pPr>
        <w:pStyle w:val="18"/>
        <w:numPr>
          <w:ilvl w:val="0"/>
          <w:numId w:val="1"/>
        </w:numPr>
        <w:spacing w:before="40" w:after="40"/>
      </w:pPr>
      <w:r>
        <w:rPr>
          <w:rFonts w:ascii="Times New Roman" w:hAnsi="Times New Roman" w:eastAsia="Times New Roman" w:cs="Times New Roman"/>
          <w:sz w:val="22"/>
          <w:szCs w:val="22"/>
        </w:rPr>
        <w:t>Investment: Percentage-based investment slider correctly caps at available funding. Platform fee deductions confirmed at exactly 5% in all test cases. net_amount = investment_amount − (investment_amount × 5%) verified across 5 investment scenarios.</w:t>
      </w:r>
    </w:p>
    <w:p w14:paraId="4A175A3D">
      <w:pPr>
        <w:pStyle w:val="18"/>
        <w:numPr>
          <w:ilvl w:val="0"/>
          <w:numId w:val="1"/>
        </w:numPr>
        <w:spacing w:before="40" w:after="40"/>
      </w:pPr>
      <w:r>
        <w:rPr>
          <w:rFonts w:ascii="Times New Roman" w:hAnsi="Times New Roman" w:eastAsia="Times New Roman" w:cs="Times New Roman"/>
          <w:sz w:val="22"/>
          <w:szCs w:val="22"/>
        </w:rPr>
        <w:t>Admin Panel: Dashboard correctly aggregates statistics. Approval and rejection workflows operate accurately. Rejection reasons correctly stored and displayed to project owners.</w:t>
      </w:r>
    </w:p>
    <w:p w14:paraId="3CC6325D">
      <w:pPr>
        <w:pStyle w:val="18"/>
        <w:numPr>
          <w:ilvl w:val="0"/>
          <w:numId w:val="1"/>
        </w:numPr>
        <w:spacing w:before="40" w:after="40"/>
      </w:pPr>
      <w:r>
        <w:rPr>
          <w:rFonts w:ascii="Times New Roman" w:hAnsi="Times New Roman" w:eastAsia="Times New Roman" w:cs="Times New Roman"/>
          <w:sz w:val="22"/>
          <w:szCs w:val="22"/>
        </w:rPr>
        <w:t>Access Control: Role-based restrictions properly enforced. No cross-role access possible through URL manipulation or force-browsing.</w:t>
      </w:r>
    </w:p>
    <w:p w14:paraId="1BDBFD4B">
      <w:pPr>
        <w:pStyle w:val="18"/>
        <w:numPr>
          <w:ilvl w:val="0"/>
          <w:numId w:val="1"/>
        </w:numPr>
        <w:spacing w:before="40" w:after="40"/>
      </w:pPr>
      <w:r>
        <w:rPr>
          <w:rFonts w:ascii="Times New Roman" w:hAnsi="Times New Roman" w:eastAsia="Times New Roman" w:cs="Times New Roman"/>
          <w:sz w:val="22"/>
          <w:szCs w:val="22"/>
        </w:rPr>
        <w:t>Security: SQL injection and XSS attempts blocked by SQLAlchemy ORM and Jinja2 auto-escaping respectively. Passwords confirmed as bcrypt hashes in database.</w:t>
      </w:r>
    </w:p>
    <w:p w14:paraId="049FB5C2">
      <w:pPr>
        <w:spacing w:before="80" w:after="80" w:line="276" w:lineRule="auto"/>
        <w:jc w:val="left"/>
      </w:pPr>
      <w:r>
        <w:rPr>
          <w:rFonts w:ascii="Times New Roman" w:hAnsi="Times New Roman" w:eastAsia="Times New Roman" w:cs="Times New Roman"/>
          <w:b w:val="0"/>
          <w:bCs w:val="0"/>
          <w:i w:val="0"/>
          <w:iCs w:val="0"/>
          <w:color w:val="000000"/>
          <w:sz w:val="22"/>
          <w:szCs w:val="22"/>
        </w:rPr>
        <w:t>Platform Fee Verification: The 5% platform service fee is correctly implemented in routes/investor.py, sourced from the settings table (default 5.00). All 93 test cases use the 5% rate. Previous documentation errors (10% fee in report tables) have been corrected throughout this revised document.</w:t>
      </w:r>
    </w:p>
    <w:p w14:paraId="2BCC9982">
      <w:pPr>
        <w:spacing w:before="80" w:after="80" w:line="276" w:lineRule="auto"/>
        <w:jc w:val="left"/>
      </w:pPr>
      <w:r>
        <w:rPr>
          <w:rFonts w:ascii="Times New Roman" w:hAnsi="Times New Roman" w:eastAsia="Times New Roman" w:cs="Times New Roman"/>
          <w:b w:val="0"/>
          <w:bCs w:val="0"/>
          <w:i w:val="0"/>
          <w:iCs w:val="0"/>
          <w:color w:val="000000"/>
          <w:sz w:val="22"/>
          <w:szCs w:val="22"/>
        </w:rPr>
        <w:t>Defects Identified: No critical functional defects. Five documentation-level defects were identified and resolved (incorrect fee percentage in original report; incomplete code documentation; team member list update). One cosmetic UI defect (slider overlap on 375px mobile viewport) is open and planned for next iteration.</w:t>
      </w:r>
    </w:p>
    <w:p w14:paraId="5FC69A97">
      <w:pPr>
        <w:sectPr>
          <w:pgSz w:w="12240" w:h="15840"/>
          <w:pgMar w:top="1440" w:right="1440" w:bottom="1440" w:left="1440" w:header="708" w:footer="708" w:gutter="0"/>
          <w:cols w:space="720" w:num="1"/>
          <w:docGrid w:linePitch="360" w:charSpace="0"/>
        </w:sectPr>
      </w:pPr>
    </w:p>
    <w:p w14:paraId="0853459A">
      <w:pPr>
        <w:pStyle w:val="2"/>
        <w:spacing w:before="300" w:after="200"/>
      </w:pPr>
      <w:r>
        <w:rPr>
          <w:rFonts w:ascii="Arial" w:hAnsi="Arial" w:eastAsia="Arial" w:cs="Arial"/>
          <w:b/>
          <w:bCs/>
          <w:color w:val="1F3864"/>
          <w:sz w:val="36"/>
          <w:szCs w:val="36"/>
        </w:rPr>
        <w:t>Chapter 7: Conclusions and Future Work</w:t>
      </w:r>
    </w:p>
    <w:p w14:paraId="137DD626">
      <w:pPr>
        <w:pStyle w:val="3"/>
        <w:spacing w:before="240" w:after="120"/>
      </w:pPr>
      <w:r>
        <w:rPr>
          <w:rFonts w:ascii="Arial" w:hAnsi="Arial" w:eastAsia="Arial" w:cs="Arial"/>
          <w:b/>
          <w:bCs/>
          <w:color w:val="2E75B6"/>
          <w:sz w:val="28"/>
          <w:szCs w:val="28"/>
        </w:rPr>
        <w:t>7.1 Conclusion</w:t>
      </w:r>
    </w:p>
    <w:p w14:paraId="49098208">
      <w:pPr>
        <w:spacing w:before="80" w:after="80" w:line="276" w:lineRule="auto"/>
        <w:jc w:val="left"/>
      </w:pPr>
      <w:r>
        <w:rPr>
          <w:rFonts w:ascii="Times New Roman" w:hAnsi="Times New Roman" w:eastAsia="Times New Roman" w:cs="Times New Roman"/>
          <w:b w:val="0"/>
          <w:bCs w:val="0"/>
          <w:i w:val="0"/>
          <w:iCs w:val="0"/>
          <w:color w:val="000000"/>
          <w:sz w:val="22"/>
          <w:szCs w:val="22"/>
        </w:rPr>
        <w:t>FundGrow was developed with a clear and purposeful mission: to democratize access to startup funding in Egypt by creating a digital bridge between entrepreneurs and investors. Throughout this project, the team successfully progressed through all phases of the software development lifecycle — from business analysis and requirements elicitation, through system design and modeling, to full implementation and comprehensive functional testing.</w:t>
      </w:r>
    </w:p>
    <w:p w14:paraId="0B568072">
      <w:pPr>
        <w:spacing w:before="80" w:after="80" w:line="276" w:lineRule="auto"/>
        <w:jc w:val="left"/>
      </w:pPr>
      <w:r>
        <w:rPr>
          <w:rFonts w:ascii="Times New Roman" w:hAnsi="Times New Roman" w:eastAsia="Times New Roman" w:cs="Times New Roman"/>
          <w:b w:val="0"/>
          <w:bCs w:val="0"/>
          <w:i w:val="0"/>
          <w:iCs w:val="0"/>
          <w:color w:val="000000"/>
          <w:sz w:val="22"/>
          <w:szCs w:val="22"/>
        </w:rPr>
        <w:t>The platform delivers on all core objectives. Startup founders can register, submit their projects with detailed feasibility documentation, and track real-time funding progress. Investors can explore a curated list of administrator-verified projects, make transparent percentage-based contributions, and maintain a complete transaction history. The administrative layer ensures platform integrity through a rigorous approval and rejection workflow, while the automated 5% service fee mechanism provides a sustainable revenue model.</w:t>
      </w:r>
    </w:p>
    <w:p w14:paraId="46323CC0">
      <w:pPr>
        <w:spacing w:before="80" w:after="80" w:line="276" w:lineRule="auto"/>
        <w:jc w:val="left"/>
      </w:pPr>
      <w:r>
        <w:rPr>
          <w:rFonts w:ascii="Times New Roman" w:hAnsi="Times New Roman" w:eastAsia="Times New Roman" w:cs="Times New Roman"/>
          <w:b w:val="0"/>
          <w:bCs w:val="0"/>
          <w:i w:val="0"/>
          <w:iCs w:val="0"/>
          <w:color w:val="000000"/>
          <w:sz w:val="22"/>
          <w:szCs w:val="22"/>
        </w:rPr>
        <w:t>The business analysis conducted in Chapter 2 validated the commercial viability of the platform. Financial projections indicate that FundGrow can achieve profitability within the first year of operation, generating approximately 488,500 EGP net profit on revenues of 1,712,500 EGP — representing a 28.5% profit margin.</w:t>
      </w:r>
    </w:p>
    <w:p w14:paraId="5317F2DB">
      <w:pPr>
        <w:spacing w:before="80" w:after="80" w:line="276" w:lineRule="auto"/>
        <w:jc w:val="left"/>
      </w:pPr>
      <w:r>
        <w:rPr>
          <w:rFonts w:ascii="Times New Roman" w:hAnsi="Times New Roman" w:eastAsia="Times New Roman" w:cs="Times New Roman"/>
          <w:b w:val="0"/>
          <w:bCs w:val="0"/>
          <w:i w:val="0"/>
          <w:iCs w:val="0"/>
          <w:color w:val="000000"/>
          <w:sz w:val="22"/>
          <w:szCs w:val="22"/>
        </w:rPr>
        <w:t>A comprehensive QA campaign — encompassing 93 structured test cases across 16 modules — confirmed a 100% pass rate with zero critical functional defects. The 5% platform fee calculation was verified correct in all investment scenarios. Security testing confirmed protection against SQL injection and XSS attacks.</w:t>
      </w:r>
    </w:p>
    <w:p w14:paraId="04C52FF2">
      <w:pPr>
        <w:spacing w:before="80" w:after="80" w:line="276" w:lineRule="auto"/>
        <w:jc w:val="left"/>
      </w:pPr>
      <w:r>
        <w:rPr>
          <w:rFonts w:ascii="Times New Roman" w:hAnsi="Times New Roman" w:eastAsia="Times New Roman" w:cs="Times New Roman"/>
          <w:b w:val="0"/>
          <w:bCs w:val="0"/>
          <w:i w:val="0"/>
          <w:iCs w:val="0"/>
          <w:color w:val="000000"/>
          <w:sz w:val="22"/>
          <w:szCs w:val="22"/>
        </w:rPr>
        <w:t>In conclusion, FundGrow represents a meaningful contribution to Egypt's FinTech landscape — not only as a functional software product, but as a proof of concept demonstrating how technology can solve real economic challenges, enabling innovation, fostering entrepreneurship, and expanding financial inclusion.</w:t>
      </w:r>
    </w:p>
    <w:p w14:paraId="0EE2E159">
      <w:pPr>
        <w:pStyle w:val="3"/>
        <w:spacing w:before="240" w:after="120"/>
      </w:pPr>
      <w:r>
        <w:rPr>
          <w:rFonts w:ascii="Arial" w:hAnsi="Arial" w:eastAsia="Arial" w:cs="Arial"/>
          <w:b/>
          <w:bCs/>
          <w:color w:val="2E75B6"/>
          <w:sz w:val="28"/>
          <w:szCs w:val="28"/>
        </w:rPr>
        <w:t>7.2 Future Work</w:t>
      </w:r>
    </w:p>
    <w:p w14:paraId="756D915B">
      <w:pPr>
        <w:pStyle w:val="18"/>
        <w:numPr>
          <w:ilvl w:val="0"/>
          <w:numId w:val="2"/>
        </w:numPr>
        <w:spacing w:before="40" w:after="40"/>
      </w:pPr>
      <w:r>
        <w:rPr>
          <w:rFonts w:ascii="Times New Roman" w:hAnsi="Times New Roman" w:eastAsia="Times New Roman" w:cs="Times New Roman"/>
          <w:sz w:val="22"/>
          <w:szCs w:val="22"/>
        </w:rPr>
        <w:t>Real Payment Gateway Integration: Integrate real payment processors such as Fawry, Paymob, or Stripe to enable actual financial transactions, bank transfers, and payment compliance with Egyptian financial regulations.</w:t>
      </w:r>
    </w:p>
    <w:p w14:paraId="368D3B4A">
      <w:pPr>
        <w:pStyle w:val="18"/>
        <w:numPr>
          <w:ilvl w:val="0"/>
          <w:numId w:val="2"/>
        </w:numPr>
        <w:spacing w:before="40" w:after="40"/>
      </w:pPr>
      <w:r>
        <w:rPr>
          <w:rFonts w:ascii="Times New Roman" w:hAnsi="Times New Roman" w:eastAsia="Times New Roman" w:cs="Times New Roman"/>
          <w:sz w:val="22"/>
          <w:szCs w:val="22"/>
        </w:rPr>
        <w:t>Mobile Application: Develop native iOS and Android applications using React Native or Flutter to expand FundGrow's reach and allow users to browse projects, track investments, and receive push notifications on the go.</w:t>
      </w:r>
    </w:p>
    <w:p w14:paraId="7F6EF60C">
      <w:pPr>
        <w:pStyle w:val="18"/>
        <w:numPr>
          <w:ilvl w:val="0"/>
          <w:numId w:val="2"/>
        </w:numPr>
        <w:spacing w:before="40" w:after="40"/>
      </w:pPr>
      <w:r>
        <w:rPr>
          <w:rFonts w:ascii="Times New Roman" w:hAnsi="Times New Roman" w:eastAsia="Times New Roman" w:cs="Times New Roman"/>
          <w:sz w:val="22"/>
          <w:szCs w:val="22"/>
        </w:rPr>
        <w:t>AI-Powered Investment Recommendations: Implement a machine learning recommendation engine to analyze investor behavior, past investment patterns, and project characteristics — suggesting the most relevant projects for each investor.</w:t>
      </w:r>
    </w:p>
    <w:p w14:paraId="69DD19AC">
      <w:pPr>
        <w:pStyle w:val="18"/>
        <w:numPr>
          <w:ilvl w:val="0"/>
          <w:numId w:val="2"/>
        </w:numPr>
        <w:spacing w:before="40" w:after="40"/>
      </w:pPr>
      <w:r>
        <w:rPr>
          <w:rFonts w:ascii="Times New Roman" w:hAnsi="Times New Roman" w:eastAsia="Times New Roman" w:cs="Times New Roman"/>
          <w:sz w:val="22"/>
          <w:szCs w:val="22"/>
        </w:rPr>
        <w:t>KYC &amp; AML Compliance Automation: Integrate third-party identity verification APIs (such as Jumio or Shufti Pro) to automate Know Your Customer (KYC) and Anti-Money Laundering (AML) checks, strengthening regulatory compliance.</w:t>
      </w:r>
    </w:p>
    <w:p w14:paraId="29594395">
      <w:pPr>
        <w:pStyle w:val="18"/>
        <w:numPr>
          <w:ilvl w:val="0"/>
          <w:numId w:val="2"/>
        </w:numPr>
        <w:spacing w:before="40" w:after="40"/>
      </w:pPr>
      <w:r>
        <w:rPr>
          <w:rFonts w:ascii="Times New Roman" w:hAnsi="Times New Roman" w:eastAsia="Times New Roman" w:cs="Times New Roman"/>
          <w:sz w:val="22"/>
          <w:szCs w:val="22"/>
        </w:rPr>
        <w:t>Legal Document Management &amp; E-Signature: Integrate a secure legal vault system for digital signing of investment agreements, eliminating the need for offline paperwork.</w:t>
      </w:r>
    </w:p>
    <w:p w14:paraId="71527CF3">
      <w:pPr>
        <w:pStyle w:val="18"/>
        <w:numPr>
          <w:ilvl w:val="0"/>
          <w:numId w:val="2"/>
        </w:numPr>
        <w:spacing w:before="40" w:after="40"/>
      </w:pPr>
      <w:r>
        <w:rPr>
          <w:rFonts w:ascii="Times New Roman" w:hAnsi="Times New Roman" w:eastAsia="Times New Roman" w:cs="Times New Roman"/>
          <w:sz w:val="22"/>
          <w:szCs w:val="22"/>
        </w:rPr>
        <w:t>Advanced Analytics Dashboard: Provide data-driven dashboards for investors (portfolio performance, ROI estimations) and startup owners (funding trend analysis, sector benchmarking).</w:t>
      </w:r>
    </w:p>
    <w:p w14:paraId="16F41138">
      <w:pPr>
        <w:pStyle w:val="18"/>
        <w:numPr>
          <w:ilvl w:val="0"/>
          <w:numId w:val="2"/>
        </w:numPr>
        <w:spacing w:before="40" w:after="40"/>
      </w:pPr>
      <w:r>
        <w:rPr>
          <w:rFonts w:ascii="Times New Roman" w:hAnsi="Times New Roman" w:eastAsia="Times New Roman" w:cs="Times New Roman"/>
          <w:sz w:val="22"/>
          <w:szCs w:val="22"/>
        </w:rPr>
        <w:t>CI/CD Pipeline: Implement automated testing and continuous deployment using GitHub Actions to maintain code quality and accelerate future releases.</w:t>
      </w:r>
    </w:p>
    <w:p w14:paraId="16F472C3">
      <w:pPr>
        <w:pStyle w:val="18"/>
        <w:numPr>
          <w:ilvl w:val="0"/>
          <w:numId w:val="2"/>
        </w:numPr>
        <w:spacing w:before="40" w:after="40"/>
      </w:pPr>
      <w:r>
        <w:rPr>
          <w:rFonts w:ascii="Times New Roman" w:hAnsi="Times New Roman" w:eastAsia="Times New Roman" w:cs="Times New Roman"/>
          <w:sz w:val="22"/>
          <w:szCs w:val="22"/>
        </w:rPr>
        <w:t>Multi-Language Support: Add Arabic-language interface to maximize accessibility for Egyptian users who are more comfortable in Arabic.</w:t>
      </w:r>
    </w:p>
    <w:p w14:paraId="4C199995">
      <w:pPr>
        <w:pStyle w:val="2"/>
        <w:spacing w:before="300" w:after="200"/>
      </w:pPr>
      <w:r>
        <w:rPr>
          <w:rFonts w:ascii="Arial" w:hAnsi="Arial" w:eastAsia="Arial" w:cs="Arial"/>
          <w:b/>
          <w:bCs/>
          <w:color w:val="1F3864"/>
          <w:sz w:val="36"/>
          <w:szCs w:val="36"/>
        </w:rPr>
        <w:t>References</w:t>
      </w:r>
    </w:p>
    <w:p w14:paraId="75E14430">
      <w:pPr>
        <w:spacing w:before="80" w:after="80" w:line="276" w:lineRule="auto"/>
        <w:jc w:val="left"/>
      </w:pPr>
      <w:r>
        <w:rPr>
          <w:rFonts w:ascii="Times New Roman" w:hAnsi="Times New Roman" w:eastAsia="Times New Roman" w:cs="Times New Roman"/>
          <w:b w:val="0"/>
          <w:bCs w:val="0"/>
          <w:i w:val="0"/>
          <w:iCs w:val="0"/>
          <w:color w:val="000000"/>
          <w:sz w:val="22"/>
          <w:szCs w:val="22"/>
        </w:rPr>
        <w:t>[1] AngelList. (2024). AngelList — Where the world meets startups. https://www.angellist.com</w:t>
      </w:r>
    </w:p>
    <w:p w14:paraId="3A50FD93">
      <w:pPr>
        <w:spacing w:before="80" w:after="80" w:line="276" w:lineRule="auto"/>
        <w:jc w:val="left"/>
      </w:pPr>
      <w:r>
        <w:rPr>
          <w:rFonts w:ascii="Times New Roman" w:hAnsi="Times New Roman" w:eastAsia="Times New Roman" w:cs="Times New Roman"/>
          <w:b w:val="0"/>
          <w:bCs w:val="0"/>
          <w:i w:val="0"/>
          <w:iCs w:val="0"/>
          <w:color w:val="000000"/>
          <w:sz w:val="22"/>
          <w:szCs w:val="22"/>
        </w:rPr>
        <w:t>[2] Seedrs. (2024). Seedrs — Equity crowdfunding for everyone. https://www.seedrs.com</w:t>
      </w:r>
    </w:p>
    <w:p w14:paraId="4DF0C06E">
      <w:pPr>
        <w:spacing w:before="80" w:after="80" w:line="276" w:lineRule="auto"/>
        <w:jc w:val="left"/>
      </w:pPr>
      <w:r>
        <w:rPr>
          <w:rFonts w:ascii="Times New Roman" w:hAnsi="Times New Roman" w:eastAsia="Times New Roman" w:cs="Times New Roman"/>
          <w:b w:val="0"/>
          <w:bCs w:val="0"/>
          <w:i w:val="0"/>
          <w:iCs w:val="0"/>
          <w:color w:val="000000"/>
          <w:sz w:val="22"/>
          <w:szCs w:val="22"/>
        </w:rPr>
        <w:t>[3] Crowdcube. (2024). Crowdcube — Invest in businesses you believe in. https://www.crowdcube.com</w:t>
      </w:r>
    </w:p>
    <w:p w14:paraId="41DC708F">
      <w:pPr>
        <w:spacing w:before="80" w:after="80" w:line="276" w:lineRule="auto"/>
        <w:jc w:val="left"/>
      </w:pPr>
      <w:r>
        <w:rPr>
          <w:rFonts w:ascii="Times New Roman" w:hAnsi="Times New Roman" w:eastAsia="Times New Roman" w:cs="Times New Roman"/>
          <w:b w:val="0"/>
          <w:bCs w:val="0"/>
          <w:i w:val="0"/>
          <w:iCs w:val="0"/>
          <w:color w:val="000000"/>
          <w:sz w:val="22"/>
          <w:szCs w:val="22"/>
        </w:rPr>
        <w:t>[4] Gust. (2024). Gust — The global platform for startup funding. https://gust.com</w:t>
      </w:r>
    </w:p>
    <w:p w14:paraId="520292BE">
      <w:pPr>
        <w:spacing w:before="80" w:after="80" w:line="276" w:lineRule="auto"/>
        <w:jc w:val="left"/>
      </w:pPr>
      <w:r>
        <w:rPr>
          <w:rFonts w:ascii="Times New Roman" w:hAnsi="Times New Roman" w:eastAsia="Times New Roman" w:cs="Times New Roman"/>
          <w:b w:val="0"/>
          <w:bCs w:val="0"/>
          <w:i w:val="0"/>
          <w:iCs w:val="0"/>
          <w:color w:val="000000"/>
          <w:sz w:val="22"/>
          <w:szCs w:val="22"/>
        </w:rPr>
        <w:t>[5] MAGNiTT. (2024). MAGNiTT — MENA startup data and intelligence platform. https://magnitt.com</w:t>
      </w:r>
    </w:p>
    <w:p w14:paraId="16131090">
      <w:pPr>
        <w:spacing w:before="80" w:after="80" w:line="276" w:lineRule="auto"/>
        <w:jc w:val="left"/>
      </w:pPr>
      <w:r>
        <w:rPr>
          <w:rFonts w:ascii="Times New Roman" w:hAnsi="Times New Roman" w:eastAsia="Times New Roman" w:cs="Times New Roman"/>
          <w:b w:val="0"/>
          <w:bCs w:val="0"/>
          <w:i w:val="0"/>
          <w:iCs w:val="0"/>
          <w:color w:val="000000"/>
          <w:sz w:val="22"/>
          <w:szCs w:val="22"/>
        </w:rPr>
        <w:t>[6] Financial Regulatory Authority — Egypt (FRA). (2023). Regulations governing financial technology and crowdfunding activities in Egypt. https://www.fra.gov.eg</w:t>
      </w:r>
    </w:p>
    <w:p w14:paraId="150F06F5">
      <w:pPr>
        <w:spacing w:before="80" w:after="80" w:line="276" w:lineRule="auto"/>
        <w:jc w:val="left"/>
      </w:pPr>
      <w:r>
        <w:rPr>
          <w:rFonts w:ascii="Times New Roman" w:hAnsi="Times New Roman" w:eastAsia="Times New Roman" w:cs="Times New Roman"/>
          <w:b w:val="0"/>
          <w:bCs w:val="0"/>
          <w:i w:val="0"/>
          <w:iCs w:val="0"/>
          <w:color w:val="000000"/>
          <w:sz w:val="22"/>
          <w:szCs w:val="22"/>
        </w:rPr>
        <w:t>[7] Belleflamme, P., Lambert, T., &amp; Schwienbacher, A. (2014). Crowdfunding: Tapping the right crowd. Journal of Business Venturing, 29(5), 585–609.</w:t>
      </w:r>
    </w:p>
    <w:p w14:paraId="3099752D">
      <w:pPr>
        <w:spacing w:before="80" w:after="80" w:line="276" w:lineRule="auto"/>
        <w:jc w:val="left"/>
      </w:pPr>
      <w:r>
        <w:rPr>
          <w:rFonts w:ascii="Times New Roman" w:hAnsi="Times New Roman" w:eastAsia="Times New Roman" w:cs="Times New Roman"/>
          <w:b w:val="0"/>
          <w:bCs w:val="0"/>
          <w:i w:val="0"/>
          <w:iCs w:val="0"/>
          <w:color w:val="000000"/>
          <w:sz w:val="22"/>
          <w:szCs w:val="22"/>
        </w:rPr>
        <w:t>[8] Mollick, E. (2014). The dynamics of crowdfunding: An exploratory study. Journal of Business Venturing, 29(1), 1–16.</w:t>
      </w:r>
    </w:p>
    <w:p w14:paraId="00D9D207">
      <w:pPr>
        <w:spacing w:before="80" w:after="80" w:line="276" w:lineRule="auto"/>
        <w:jc w:val="left"/>
      </w:pPr>
      <w:r>
        <w:rPr>
          <w:rFonts w:ascii="Times New Roman" w:hAnsi="Times New Roman" w:eastAsia="Times New Roman" w:cs="Times New Roman"/>
          <w:b w:val="0"/>
          <w:bCs w:val="0"/>
          <w:i w:val="0"/>
          <w:iCs w:val="0"/>
          <w:color w:val="000000"/>
          <w:sz w:val="22"/>
          <w:szCs w:val="22"/>
        </w:rPr>
        <w:t>[9] World Bank. (2013). Crowdfunding's potential for the developing world. Finance and Private Sector Development Department.</w:t>
      </w:r>
    </w:p>
    <w:p w14:paraId="476FFBFE">
      <w:pPr>
        <w:spacing w:before="80" w:after="80" w:line="276" w:lineRule="auto"/>
        <w:jc w:val="left"/>
      </w:pPr>
      <w:r>
        <w:rPr>
          <w:rFonts w:ascii="Times New Roman" w:hAnsi="Times New Roman" w:eastAsia="Times New Roman" w:cs="Times New Roman"/>
          <w:b w:val="0"/>
          <w:bCs w:val="0"/>
          <w:i w:val="0"/>
          <w:iCs w:val="0"/>
          <w:color w:val="000000"/>
          <w:sz w:val="22"/>
          <w:szCs w:val="22"/>
        </w:rPr>
        <w:t>[10] Python Software Foundation. (2024). Python 3.10 documentation. https://docs.python.org/3.10/</w:t>
      </w:r>
    </w:p>
    <w:p w14:paraId="26251C51">
      <w:pPr>
        <w:spacing w:before="80" w:after="80" w:line="276" w:lineRule="auto"/>
        <w:jc w:val="left"/>
      </w:pPr>
      <w:r>
        <w:rPr>
          <w:rFonts w:ascii="Times New Roman" w:hAnsi="Times New Roman" w:eastAsia="Times New Roman" w:cs="Times New Roman"/>
          <w:b w:val="0"/>
          <w:bCs w:val="0"/>
          <w:i w:val="0"/>
          <w:iCs w:val="0"/>
          <w:color w:val="000000"/>
          <w:sz w:val="22"/>
          <w:szCs w:val="22"/>
        </w:rPr>
        <w:t>[11] Pallets Projects. (2024). Flask — Web development, one drop at a time (v2.3). https://flask.palletsprojects.com</w:t>
      </w:r>
    </w:p>
    <w:p w14:paraId="20CFFBB7">
      <w:pPr>
        <w:spacing w:before="80" w:after="80" w:line="276" w:lineRule="auto"/>
        <w:jc w:val="left"/>
      </w:pPr>
      <w:r>
        <w:rPr>
          <w:rFonts w:ascii="Times New Roman" w:hAnsi="Times New Roman" w:eastAsia="Times New Roman" w:cs="Times New Roman"/>
          <w:b w:val="0"/>
          <w:bCs w:val="0"/>
          <w:i w:val="0"/>
          <w:iCs w:val="0"/>
          <w:color w:val="000000"/>
          <w:sz w:val="22"/>
          <w:szCs w:val="22"/>
        </w:rPr>
        <w:t>[12] Pallets Projects. (2024). Jinja2 — Template engine for Python (v3.x). https://jinja.palletsprojects.com</w:t>
      </w:r>
    </w:p>
    <w:p w14:paraId="6EE703F5">
      <w:pPr>
        <w:spacing w:before="80" w:after="80" w:line="276" w:lineRule="auto"/>
        <w:jc w:val="left"/>
      </w:pPr>
      <w:r>
        <w:rPr>
          <w:rFonts w:ascii="Times New Roman" w:hAnsi="Times New Roman" w:eastAsia="Times New Roman" w:cs="Times New Roman"/>
          <w:b w:val="0"/>
          <w:bCs w:val="0"/>
          <w:i w:val="0"/>
          <w:iCs w:val="0"/>
          <w:color w:val="000000"/>
          <w:sz w:val="22"/>
          <w:szCs w:val="22"/>
        </w:rPr>
        <w:t>[13] PyPI. (2024). Flask-Login — User session management for Flask. https://pypi.org/project/Flask-Login/</w:t>
      </w:r>
    </w:p>
    <w:p w14:paraId="787121EF">
      <w:pPr>
        <w:spacing w:before="80" w:after="80" w:line="276" w:lineRule="auto"/>
        <w:jc w:val="left"/>
      </w:pPr>
      <w:r>
        <w:rPr>
          <w:rFonts w:ascii="Times New Roman" w:hAnsi="Times New Roman" w:eastAsia="Times New Roman" w:cs="Times New Roman"/>
          <w:b w:val="0"/>
          <w:bCs w:val="0"/>
          <w:i w:val="0"/>
          <w:iCs w:val="0"/>
          <w:color w:val="000000"/>
          <w:sz w:val="22"/>
          <w:szCs w:val="22"/>
        </w:rPr>
        <w:t>[14] PyPI. (2024). Werkzeug — A comprehensive WSGI web application library. https://pypi.org/project/Werkzeug/</w:t>
      </w:r>
    </w:p>
    <w:p w14:paraId="1D0F9C83">
      <w:pPr>
        <w:spacing w:before="80" w:after="80" w:line="276" w:lineRule="auto"/>
        <w:jc w:val="left"/>
      </w:pPr>
      <w:r>
        <w:rPr>
          <w:rFonts w:ascii="Times New Roman" w:hAnsi="Times New Roman" w:eastAsia="Times New Roman" w:cs="Times New Roman"/>
          <w:b w:val="0"/>
          <w:bCs w:val="0"/>
          <w:i w:val="0"/>
          <w:iCs w:val="0"/>
          <w:color w:val="000000"/>
          <w:sz w:val="22"/>
          <w:szCs w:val="22"/>
        </w:rPr>
        <w:t>[15] Oracle Corporation. (2024). MySQL 8.0 reference manual. https://dev.mysql.com/doc/refman/8.0/en/</w:t>
      </w:r>
    </w:p>
    <w:p w14:paraId="09A1762D">
      <w:pPr>
        <w:spacing w:before="80" w:after="80" w:line="276" w:lineRule="auto"/>
        <w:jc w:val="left"/>
      </w:pPr>
      <w:r>
        <w:rPr>
          <w:rFonts w:ascii="Times New Roman" w:hAnsi="Times New Roman" w:eastAsia="Times New Roman" w:cs="Times New Roman"/>
          <w:b w:val="0"/>
          <w:bCs w:val="0"/>
          <w:i w:val="0"/>
          <w:iCs w:val="0"/>
          <w:color w:val="000000"/>
          <w:sz w:val="22"/>
          <w:szCs w:val="22"/>
        </w:rPr>
        <w:t>[16] PyPI. (2024). PyMySQL — Pure Python MySQL client (v1.1). https://pypi.org/project/PyMySQL/</w:t>
      </w:r>
    </w:p>
    <w:p w14:paraId="132C9B8C">
      <w:pPr>
        <w:spacing w:before="80" w:after="80" w:line="276" w:lineRule="auto"/>
        <w:jc w:val="left"/>
      </w:pPr>
      <w:r>
        <w:rPr>
          <w:rFonts w:ascii="Times New Roman" w:hAnsi="Times New Roman" w:eastAsia="Times New Roman" w:cs="Times New Roman"/>
          <w:b w:val="0"/>
          <w:bCs w:val="0"/>
          <w:i w:val="0"/>
          <w:iCs w:val="0"/>
          <w:color w:val="000000"/>
          <w:sz w:val="22"/>
          <w:szCs w:val="22"/>
        </w:rPr>
        <w:t>[17] The Bootstrap Team. (2024). Bootstrap 5.3. https://getbootstrap.com</w:t>
      </w:r>
    </w:p>
    <w:p w14:paraId="76ABA10C">
      <w:pPr>
        <w:spacing w:before="80" w:after="80" w:line="276" w:lineRule="auto"/>
        <w:jc w:val="left"/>
      </w:pPr>
      <w:r>
        <w:rPr>
          <w:rFonts w:ascii="Times New Roman" w:hAnsi="Times New Roman" w:eastAsia="Times New Roman" w:cs="Times New Roman"/>
          <w:b w:val="0"/>
          <w:bCs w:val="0"/>
          <w:i w:val="0"/>
          <w:iCs w:val="0"/>
          <w:color w:val="000000"/>
          <w:sz w:val="22"/>
          <w:szCs w:val="22"/>
        </w:rPr>
        <w:t>[18] Apache Friends. (2024). XAMPP. https://www.apachefriends.org</w:t>
      </w:r>
    </w:p>
    <w:p w14:paraId="3293E487">
      <w:pPr>
        <w:spacing w:before="80" w:after="80" w:line="276" w:lineRule="auto"/>
        <w:jc w:val="left"/>
      </w:pPr>
      <w:r>
        <w:rPr>
          <w:rFonts w:ascii="Times New Roman" w:hAnsi="Times New Roman" w:eastAsia="Times New Roman" w:cs="Times New Roman"/>
          <w:b w:val="0"/>
          <w:bCs w:val="0"/>
          <w:i w:val="0"/>
          <w:iCs w:val="0"/>
          <w:color w:val="000000"/>
          <w:sz w:val="22"/>
          <w:szCs w:val="22"/>
        </w:rPr>
        <w:t>[19] phpMyAdmin Project. (2024). phpMyAdmin. https://www.phpmyadmin.net</w:t>
      </w:r>
    </w:p>
    <w:p w14:paraId="0DB64DEA">
      <w:pPr>
        <w:spacing w:before="80" w:after="80" w:line="276" w:lineRule="auto"/>
        <w:jc w:val="left"/>
      </w:pPr>
      <w:r>
        <w:rPr>
          <w:rFonts w:ascii="Times New Roman" w:hAnsi="Times New Roman" w:eastAsia="Times New Roman" w:cs="Times New Roman"/>
          <w:b w:val="0"/>
          <w:bCs w:val="0"/>
          <w:i w:val="0"/>
          <w:iCs w:val="0"/>
          <w:color w:val="000000"/>
          <w:sz w:val="22"/>
          <w:szCs w:val="22"/>
        </w:rPr>
        <w:t>[20] Microsoft. (2024). Visual Studio Code. https://code.visualstudio.com</w:t>
      </w:r>
    </w:p>
    <w:p w14:paraId="2E726004">
      <w:pPr>
        <w:spacing w:before="80" w:after="80" w:line="276" w:lineRule="auto"/>
        <w:jc w:val="left"/>
      </w:pPr>
      <w:r>
        <w:rPr>
          <w:rFonts w:ascii="Times New Roman" w:hAnsi="Times New Roman" w:eastAsia="Times New Roman" w:cs="Times New Roman"/>
          <w:b w:val="0"/>
          <w:bCs w:val="0"/>
          <w:i w:val="0"/>
          <w:iCs w:val="0"/>
          <w:color w:val="000000"/>
          <w:sz w:val="22"/>
          <w:szCs w:val="22"/>
        </w:rPr>
        <w:t>[21] GitHub, Inc. (2024). GitHub. https://github.com</w:t>
      </w:r>
    </w:p>
    <w:p w14:paraId="670EC918">
      <w:pPr>
        <w:spacing w:before="80" w:after="80" w:line="276" w:lineRule="auto"/>
        <w:jc w:val="left"/>
      </w:pPr>
      <w:r>
        <w:rPr>
          <w:rFonts w:ascii="Times New Roman" w:hAnsi="Times New Roman" w:eastAsia="Times New Roman" w:cs="Times New Roman"/>
          <w:b w:val="0"/>
          <w:bCs w:val="0"/>
          <w:i w:val="0"/>
          <w:iCs w:val="0"/>
          <w:color w:val="000000"/>
          <w:sz w:val="22"/>
          <w:szCs w:val="22"/>
        </w:rPr>
        <w:t>[22] Figma, Inc. (2024). Figma. https://www.figma.com</w:t>
      </w:r>
    </w:p>
    <w:p w14:paraId="670915F6">
      <w:pPr>
        <w:spacing w:before="80" w:after="80" w:line="276" w:lineRule="auto"/>
        <w:jc w:val="left"/>
      </w:pPr>
      <w:r>
        <w:rPr>
          <w:rFonts w:ascii="Times New Roman" w:hAnsi="Times New Roman" w:eastAsia="Times New Roman" w:cs="Times New Roman"/>
          <w:b w:val="0"/>
          <w:bCs w:val="0"/>
          <w:i w:val="0"/>
          <w:iCs w:val="0"/>
          <w:color w:val="000000"/>
          <w:sz w:val="22"/>
          <w:szCs w:val="22"/>
        </w:rPr>
        <w:t>[23] JGraph Ltd. (2024). Draw.io. https://www.drawio.com</w:t>
      </w:r>
    </w:p>
    <w:p w14:paraId="7B458D49">
      <w:pPr>
        <w:spacing w:before="80" w:after="80" w:line="276" w:lineRule="auto"/>
        <w:jc w:val="left"/>
      </w:pPr>
      <w:r>
        <w:rPr>
          <w:rFonts w:ascii="Times New Roman" w:hAnsi="Times New Roman" w:eastAsia="Times New Roman" w:cs="Times New Roman"/>
          <w:b w:val="0"/>
          <w:bCs w:val="0"/>
          <w:i w:val="0"/>
          <w:iCs w:val="0"/>
          <w:color w:val="000000"/>
          <w:sz w:val="22"/>
          <w:szCs w:val="22"/>
        </w:rPr>
        <w:t>[24] Lucid Software. (2024). Lucidchart. https://www.lucidchart.com</w:t>
      </w:r>
    </w:p>
    <w:p w14:paraId="043BDD5A">
      <w:pPr>
        <w:spacing w:before="80" w:after="80" w:line="276" w:lineRule="auto"/>
        <w:jc w:val="left"/>
      </w:pPr>
      <w:r>
        <w:rPr>
          <w:rFonts w:ascii="Times New Roman" w:hAnsi="Times New Roman" w:eastAsia="Times New Roman" w:cs="Times New Roman"/>
          <w:b w:val="0"/>
          <w:bCs w:val="0"/>
          <w:i w:val="0"/>
          <w:iCs w:val="0"/>
          <w:color w:val="000000"/>
          <w:sz w:val="22"/>
          <w:szCs w:val="22"/>
        </w:rPr>
        <w:t>[25] Kotler, P., &amp; Armstrong, G. (2021). Principles of Marketing (18th ed.). Pearson Education.</w:t>
      </w:r>
    </w:p>
    <w:p w14:paraId="704142B3">
      <w:pPr>
        <w:spacing w:before="80" w:after="80" w:line="276" w:lineRule="auto"/>
        <w:jc w:val="left"/>
      </w:pPr>
      <w:r>
        <w:rPr>
          <w:rFonts w:ascii="Times New Roman" w:hAnsi="Times New Roman" w:eastAsia="Times New Roman" w:cs="Times New Roman"/>
          <w:b w:val="0"/>
          <w:bCs w:val="0"/>
          <w:i w:val="0"/>
          <w:iCs w:val="0"/>
          <w:color w:val="000000"/>
          <w:sz w:val="22"/>
          <w:szCs w:val="22"/>
        </w:rPr>
        <w:t>[26] Pressman, R. S., &amp; Maxim, B. R. (2019). Software Engineering: A Practitioner's Approach (9th ed.). McGraw-Hill Education.</w:t>
      </w:r>
    </w:p>
    <w:p w14:paraId="3293CA0D">
      <w:pPr>
        <w:spacing w:before="80" w:after="80" w:line="276" w:lineRule="auto"/>
        <w:jc w:val="left"/>
      </w:pPr>
      <w:r>
        <w:rPr>
          <w:rFonts w:ascii="Times New Roman" w:hAnsi="Times New Roman" w:eastAsia="Times New Roman" w:cs="Times New Roman"/>
          <w:b w:val="0"/>
          <w:bCs w:val="0"/>
          <w:i w:val="0"/>
          <w:iCs w:val="0"/>
          <w:color w:val="000000"/>
          <w:sz w:val="22"/>
          <w:szCs w:val="22"/>
        </w:rPr>
        <w:t>[27] Sommerville, I. (2016). Software Engineering (10th ed.). Pearson Education.</w:t>
      </w:r>
    </w:p>
    <w:p w14:paraId="7468BDA2">
      <w:pPr>
        <w:spacing w:before="80" w:after="80" w:line="276" w:lineRule="auto"/>
        <w:jc w:val="left"/>
      </w:pPr>
      <w:r>
        <w:rPr>
          <w:rFonts w:ascii="Times New Roman" w:hAnsi="Times New Roman" w:eastAsia="Times New Roman" w:cs="Times New Roman"/>
          <w:b w:val="0"/>
          <w:bCs w:val="0"/>
          <w:i w:val="0"/>
          <w:iCs w:val="0"/>
          <w:color w:val="000000"/>
          <w:sz w:val="22"/>
          <w:szCs w:val="22"/>
        </w:rPr>
        <w:t>[28] ISTQB. (2023). ISTQB Certified Tester Foundation Level syllabus. https://www.istqb.org</w:t>
      </w:r>
    </w:p>
    <w:p w14:paraId="1CCFB1AA">
      <w:pPr>
        <w:spacing w:before="80" w:after="80" w:line="276" w:lineRule="auto"/>
        <w:jc w:val="left"/>
      </w:pPr>
      <w:r>
        <w:rPr>
          <w:rFonts w:ascii="Times New Roman" w:hAnsi="Times New Roman" w:eastAsia="Times New Roman" w:cs="Times New Roman"/>
          <w:b w:val="0"/>
          <w:bCs w:val="0"/>
          <w:i w:val="0"/>
          <w:iCs w:val="0"/>
          <w:color w:val="000000"/>
          <w:sz w:val="22"/>
          <w:szCs w:val="22"/>
        </w:rPr>
        <w:t>[29] Humphrey, A. (1960). SWOT Analysis framework. Stanford Research Institute.</w:t>
      </w:r>
    </w:p>
    <w:p w14:paraId="630708A4">
      <w:pPr>
        <w:pStyle w:val="2"/>
        <w:spacing w:before="300" w:after="200"/>
      </w:pPr>
      <w:r>
        <w:rPr>
          <w:rFonts w:ascii="Arial" w:hAnsi="Arial" w:eastAsia="Arial" w:cs="Arial"/>
          <w:b/>
          <w:bCs/>
          <w:color w:val="1F3864"/>
          <w:sz w:val="36"/>
          <w:szCs w:val="36"/>
        </w:rPr>
        <w:t>Appendix A: GitHub Repository Structure</w:t>
      </w:r>
    </w:p>
    <w:p w14:paraId="7416C934">
      <w:pPr>
        <w:spacing w:before="80" w:after="80" w:line="276" w:lineRule="auto"/>
        <w:jc w:val="left"/>
      </w:pPr>
      <w:r>
        <w:rPr>
          <w:rFonts w:ascii="Times New Roman" w:hAnsi="Times New Roman" w:eastAsia="Times New Roman" w:cs="Times New Roman"/>
          <w:b w:val="0"/>
          <w:bCs w:val="0"/>
          <w:i w:val="0"/>
          <w:iCs w:val="0"/>
          <w:color w:val="000000"/>
          <w:sz w:val="22"/>
          <w:szCs w:val="22"/>
        </w:rPr>
        <w:t>The FundGrow source code is organized in the following professional GitHub repository structure: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5E0CF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D1C2EC1">
            <w:pPr>
              <w:jc w:val="center"/>
            </w:pPr>
            <w:r>
              <w:rPr>
                <w:rFonts w:ascii="Arial" w:hAnsi="Arial" w:eastAsia="Arial" w:cs="Arial"/>
                <w:b/>
                <w:bCs/>
                <w:color w:val="FFFFFF"/>
                <w:sz w:val="18"/>
                <w:szCs w:val="18"/>
              </w:rPr>
              <w:t>Path</w:t>
            </w:r>
          </w:p>
        </w:tc>
        <w:tc>
          <w:tcPr>
            <w:tcW w:w="61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C1D8791">
            <w:pPr>
              <w:jc w:val="center"/>
            </w:pPr>
            <w:r>
              <w:rPr>
                <w:rFonts w:ascii="Arial" w:hAnsi="Arial" w:eastAsia="Arial" w:cs="Arial"/>
                <w:b/>
                <w:bCs/>
                <w:color w:val="FFFFFF"/>
                <w:sz w:val="18"/>
                <w:szCs w:val="18"/>
              </w:rPr>
              <w:t>Description</w:t>
            </w:r>
          </w:p>
        </w:tc>
      </w:tr>
      <w:tr w14:paraId="1C4C1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B17B715">
            <w:pPr>
              <w:jc w:val="left"/>
            </w:pPr>
            <w:r>
              <w:rPr>
                <w:rFonts w:ascii="Times New Roman" w:hAnsi="Times New Roman" w:eastAsia="Times New Roman" w:cs="Times New Roman"/>
                <w:sz w:val="18"/>
                <w:szCs w:val="18"/>
              </w:rPr>
              <w:t>/fundgrow-main/</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746E28D">
            <w:pPr>
              <w:jc w:val="left"/>
            </w:pPr>
            <w:r>
              <w:rPr>
                <w:rFonts w:ascii="Times New Roman" w:hAnsi="Times New Roman" w:eastAsia="Times New Roman" w:cs="Times New Roman"/>
                <w:sz w:val="18"/>
                <w:szCs w:val="18"/>
              </w:rPr>
              <w:t>Root repository directory</w:t>
            </w:r>
          </w:p>
        </w:tc>
      </w:tr>
      <w:tr w14:paraId="6FF3F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A19BE8F">
            <w:pPr>
              <w:jc w:val="left"/>
            </w:pPr>
            <w:r>
              <w:rPr>
                <w:rFonts w:ascii="Times New Roman" w:hAnsi="Times New Roman" w:eastAsia="Times New Roman" w:cs="Times New Roman"/>
                <w:sz w:val="18"/>
                <w:szCs w:val="18"/>
              </w:rPr>
              <w:t>├── app.py</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23ACFA6">
            <w:pPr>
              <w:jc w:val="left"/>
            </w:pPr>
            <w:r>
              <w:rPr>
                <w:rFonts w:ascii="Times New Roman" w:hAnsi="Times New Roman" w:eastAsia="Times New Roman" w:cs="Times New Roman"/>
                <w:sz w:val="18"/>
                <w:szCs w:val="18"/>
              </w:rPr>
              <w:t>Flask application factory and entry point</w:t>
            </w:r>
          </w:p>
        </w:tc>
      </w:tr>
      <w:tr w14:paraId="7A4E5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BE4FDBB">
            <w:pPr>
              <w:jc w:val="left"/>
            </w:pPr>
            <w:r>
              <w:rPr>
                <w:rFonts w:ascii="Times New Roman" w:hAnsi="Times New Roman" w:eastAsia="Times New Roman" w:cs="Times New Roman"/>
                <w:sz w:val="18"/>
                <w:szCs w:val="18"/>
              </w:rPr>
              <w:t>├── config.py</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C135D9">
            <w:pPr>
              <w:jc w:val="left"/>
            </w:pPr>
            <w:r>
              <w:rPr>
                <w:rFonts w:ascii="Times New Roman" w:hAnsi="Times New Roman" w:eastAsia="Times New Roman" w:cs="Times New Roman"/>
                <w:sz w:val="18"/>
                <w:szCs w:val="18"/>
              </w:rPr>
              <w:t>Database configuration and secret key</w:t>
            </w:r>
          </w:p>
        </w:tc>
      </w:tr>
      <w:tr w14:paraId="1D484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5F01E96">
            <w:pPr>
              <w:jc w:val="left"/>
            </w:pPr>
            <w:r>
              <w:rPr>
                <w:rFonts w:ascii="Times New Roman" w:hAnsi="Times New Roman" w:eastAsia="Times New Roman" w:cs="Times New Roman"/>
                <w:sz w:val="18"/>
                <w:szCs w:val="18"/>
              </w:rPr>
              <w:t>├── database.sql</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8305D58">
            <w:pPr>
              <w:jc w:val="left"/>
            </w:pPr>
            <w:r>
              <w:rPr>
                <w:rFonts w:ascii="Times New Roman" w:hAnsi="Times New Roman" w:eastAsia="Times New Roman" w:cs="Times New Roman"/>
                <w:sz w:val="18"/>
                <w:szCs w:val="18"/>
              </w:rPr>
              <w:t>MySQL schema and seed data</w:t>
            </w:r>
          </w:p>
        </w:tc>
      </w:tr>
      <w:tr w14:paraId="53EC3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DCF41C">
            <w:pPr>
              <w:jc w:val="left"/>
            </w:pPr>
            <w:r>
              <w:rPr>
                <w:rFonts w:ascii="Times New Roman" w:hAnsi="Times New Roman" w:eastAsia="Times New Roman" w:cs="Times New Roman"/>
                <w:sz w:val="18"/>
                <w:szCs w:val="18"/>
              </w:rPr>
              <w:t>├── requirements.txt</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9115F3D">
            <w:pPr>
              <w:jc w:val="left"/>
            </w:pPr>
            <w:r>
              <w:rPr>
                <w:rFonts w:ascii="Times New Roman" w:hAnsi="Times New Roman" w:eastAsia="Times New Roman" w:cs="Times New Roman"/>
                <w:sz w:val="18"/>
                <w:szCs w:val="18"/>
              </w:rPr>
              <w:t>Python dependencies</w:t>
            </w:r>
          </w:p>
        </w:tc>
      </w:tr>
      <w:tr w14:paraId="6104A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DA9FB1">
            <w:pPr>
              <w:jc w:val="left"/>
            </w:pPr>
            <w:r>
              <w:rPr>
                <w:rFonts w:ascii="Times New Roman" w:hAnsi="Times New Roman" w:eastAsia="Times New Roman" w:cs="Times New Roman"/>
                <w:sz w:val="18"/>
                <w:szCs w:val="18"/>
              </w:rPr>
              <w:t>├── migration.py</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52EDD9">
            <w:pPr>
              <w:jc w:val="left"/>
            </w:pPr>
            <w:r>
              <w:rPr>
                <w:rFonts w:ascii="Times New Roman" w:hAnsi="Times New Roman" w:eastAsia="Times New Roman" w:cs="Times New Roman"/>
                <w:sz w:val="18"/>
                <w:szCs w:val="18"/>
              </w:rPr>
              <w:t>Database migration utility</w:t>
            </w:r>
          </w:p>
        </w:tc>
      </w:tr>
      <w:tr w14:paraId="0C3D6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565699B">
            <w:pPr>
              <w:jc w:val="left"/>
            </w:pPr>
            <w:r>
              <w:rPr>
                <w:rFonts w:ascii="Times New Roman" w:hAnsi="Times New Roman" w:eastAsia="Times New Roman" w:cs="Times New Roman"/>
                <w:sz w:val="18"/>
                <w:szCs w:val="18"/>
              </w:rPr>
              <w:t>├── setup.py</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7D6612E">
            <w:pPr>
              <w:jc w:val="left"/>
            </w:pPr>
            <w:r>
              <w:rPr>
                <w:rFonts w:ascii="Times New Roman" w:hAnsi="Times New Roman" w:eastAsia="Times New Roman" w:cs="Times New Roman"/>
                <w:sz w:val="18"/>
                <w:szCs w:val="18"/>
              </w:rPr>
              <w:t>Environment setup script</w:t>
            </w:r>
          </w:p>
        </w:tc>
      </w:tr>
      <w:tr w14:paraId="4497B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81D35B9">
            <w:pPr>
              <w:jc w:val="left"/>
            </w:pPr>
            <w:r>
              <w:rPr>
                <w:rFonts w:ascii="Times New Roman" w:hAnsi="Times New Roman" w:eastAsia="Times New Roman" w:cs="Times New Roman"/>
                <w:sz w:val="18"/>
                <w:szCs w:val="18"/>
              </w:rPr>
              <w:t>├── models/</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314FC5D">
            <w:pPr>
              <w:jc w:val="left"/>
            </w:pPr>
            <w:r>
              <w:rPr>
                <w:rFonts w:ascii="Times New Roman" w:hAnsi="Times New Roman" w:eastAsia="Times New Roman" w:cs="Times New Roman"/>
                <w:sz w:val="18"/>
                <w:szCs w:val="18"/>
              </w:rPr>
              <w:t>SQLAlchemy ORM models</w:t>
            </w:r>
          </w:p>
        </w:tc>
      </w:tr>
      <w:tr w14:paraId="7C071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A5F618A">
            <w:pPr>
              <w:jc w:val="left"/>
            </w:pPr>
            <w:r>
              <w:rPr>
                <w:rFonts w:ascii="Times New Roman" w:hAnsi="Times New Roman" w:eastAsia="Times New Roman" w:cs="Times New Roman"/>
                <w:sz w:val="18"/>
                <w:szCs w:val="18"/>
              </w:rPr>
              <w:t>├── routes/</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001533">
            <w:pPr>
              <w:jc w:val="left"/>
            </w:pPr>
            <w:r>
              <w:rPr>
                <w:rFonts w:ascii="Times New Roman" w:hAnsi="Times New Roman" w:eastAsia="Times New Roman" w:cs="Times New Roman"/>
                <w:sz w:val="18"/>
                <w:szCs w:val="18"/>
              </w:rPr>
              <w:t>Flask Blueprint route handlers</w:t>
            </w:r>
          </w:p>
        </w:tc>
      </w:tr>
      <w:tr w14:paraId="35CAC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ACE65E5">
            <w:pPr>
              <w:jc w:val="left"/>
            </w:pPr>
            <w:r>
              <w:rPr>
                <w:rFonts w:ascii="Times New Roman" w:hAnsi="Times New Roman" w:eastAsia="Times New Roman" w:cs="Times New Roman"/>
                <w:sz w:val="18"/>
                <w:szCs w:val="18"/>
              </w:rPr>
              <w:t>├── templates/</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F63845B">
            <w:pPr>
              <w:jc w:val="left"/>
            </w:pPr>
            <w:r>
              <w:rPr>
                <w:rFonts w:ascii="Times New Roman" w:hAnsi="Times New Roman" w:eastAsia="Times New Roman" w:cs="Times New Roman"/>
                <w:sz w:val="18"/>
                <w:szCs w:val="18"/>
              </w:rPr>
              <w:t>Jinja2 HTML templates (by role)</w:t>
            </w:r>
          </w:p>
        </w:tc>
      </w:tr>
      <w:tr w14:paraId="0DE13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708EC5E">
            <w:pPr>
              <w:jc w:val="left"/>
            </w:pPr>
            <w:r>
              <w:rPr>
                <w:rFonts w:ascii="Times New Roman" w:hAnsi="Times New Roman" w:eastAsia="Times New Roman" w:cs="Times New Roman"/>
                <w:sz w:val="18"/>
                <w:szCs w:val="18"/>
              </w:rPr>
              <w:t>├── static/css/style.css</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4C38A65">
            <w:pPr>
              <w:jc w:val="left"/>
            </w:pPr>
            <w:r>
              <w:rPr>
                <w:rFonts w:ascii="Times New Roman" w:hAnsi="Times New Roman" w:eastAsia="Times New Roman" w:cs="Times New Roman"/>
                <w:sz w:val="18"/>
                <w:szCs w:val="18"/>
              </w:rPr>
              <w:t>Custom CSS stylesheet</w:t>
            </w:r>
          </w:p>
        </w:tc>
      </w:tr>
      <w:tr w14:paraId="39CA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CBC56E6">
            <w:pPr>
              <w:jc w:val="left"/>
            </w:pPr>
            <w:r>
              <w:rPr>
                <w:rFonts w:ascii="Times New Roman" w:hAnsi="Times New Roman" w:eastAsia="Times New Roman" w:cs="Times New Roman"/>
                <w:sz w:val="18"/>
                <w:szCs w:val="18"/>
              </w:rPr>
              <w:t>├── static/js/main.js</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98599C0">
            <w:pPr>
              <w:jc w:val="left"/>
            </w:pPr>
            <w:r>
              <w:rPr>
                <w:rFonts w:ascii="Times New Roman" w:hAnsi="Times New Roman" w:eastAsia="Times New Roman" w:cs="Times New Roman"/>
                <w:sz w:val="18"/>
                <w:szCs w:val="18"/>
              </w:rPr>
              <w:t>jQuery auto-dismiss and UI scripts</w:t>
            </w:r>
          </w:p>
        </w:tc>
      </w:tr>
      <w:tr w14:paraId="59750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E827860">
            <w:pPr>
              <w:jc w:val="left"/>
            </w:pPr>
            <w:r>
              <w:rPr>
                <w:rFonts w:ascii="Times New Roman" w:hAnsi="Times New Roman" w:eastAsia="Times New Roman" w:cs="Times New Roman"/>
                <w:sz w:val="18"/>
                <w:szCs w:val="18"/>
              </w:rPr>
              <w:t>├── static/images/logo.png</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4850714">
            <w:pPr>
              <w:jc w:val="left"/>
            </w:pPr>
            <w:r>
              <w:rPr>
                <w:rFonts w:ascii="Times New Roman" w:hAnsi="Times New Roman" w:eastAsia="Times New Roman" w:cs="Times New Roman"/>
                <w:sz w:val="18"/>
                <w:szCs w:val="18"/>
              </w:rPr>
              <w:t>Platform logo</w:t>
            </w:r>
          </w:p>
        </w:tc>
      </w:tr>
      <w:tr w14:paraId="2B4F7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379A420">
            <w:pPr>
              <w:jc w:val="left"/>
            </w:pPr>
            <w:r>
              <w:rPr>
                <w:rFonts w:ascii="Times New Roman" w:hAnsi="Times New Roman" w:eastAsia="Times New Roman" w:cs="Times New Roman"/>
                <w:sz w:val="18"/>
                <w:szCs w:val="18"/>
              </w:rPr>
              <w:t>└── .gitignore</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A03AA31">
            <w:pPr>
              <w:jc w:val="left"/>
            </w:pPr>
            <w:r>
              <w:rPr>
                <w:rFonts w:ascii="Times New Roman" w:hAnsi="Times New Roman" w:eastAsia="Times New Roman" w:cs="Times New Roman"/>
                <w:sz w:val="18"/>
                <w:szCs w:val="18"/>
              </w:rPr>
              <w:t>Git ignore configuration</w:t>
            </w:r>
          </w:p>
        </w:tc>
      </w:tr>
    </w:tbl>
    <w:p w14:paraId="3CA71E20"/>
    <w:p w14:paraId="16A8D31B">
      <w:pPr>
        <w:pStyle w:val="2"/>
        <w:spacing w:before="300" w:after="200"/>
      </w:pPr>
      <w:r>
        <w:rPr>
          <w:rFonts w:ascii="Arial" w:hAnsi="Arial" w:eastAsia="Arial" w:cs="Arial"/>
          <w:b/>
          <w:bCs/>
          <w:color w:val="1F3864"/>
          <w:sz w:val="36"/>
          <w:szCs w:val="36"/>
        </w:rPr>
        <w:t>Appendix B: Team Members</w:t>
      </w:r>
    </w:p>
    <w:tbl>
      <w:tblPr>
        <w:tblStyle w:val="9"/>
        <w:tblW w:w="7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2800"/>
        <w:gridCol w:w="4560"/>
      </w:tblGrid>
      <w:tr w14:paraId="5C624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4B96F62">
            <w:pPr>
              <w:jc w:val="center"/>
              <w:rPr>
                <w:sz w:val="14"/>
                <w:szCs w:val="14"/>
              </w:rPr>
            </w:pPr>
            <w:r>
              <w:rPr>
                <w:rFonts w:ascii="Arial" w:hAnsi="Arial" w:eastAsia="Arial" w:cs="Arial"/>
                <w:b/>
                <w:bCs/>
                <w:color w:val="FFFFFF"/>
                <w:sz w:val="14"/>
                <w:szCs w:val="14"/>
              </w:rPr>
              <w:t>#</w:t>
            </w:r>
          </w:p>
        </w:tc>
        <w:tc>
          <w:tcPr>
            <w:tcW w:w="2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914110F">
            <w:pPr>
              <w:jc w:val="center"/>
              <w:rPr>
                <w:sz w:val="14"/>
                <w:szCs w:val="14"/>
              </w:rPr>
            </w:pPr>
            <w:r>
              <w:rPr>
                <w:rFonts w:ascii="Arial" w:hAnsi="Arial" w:eastAsia="Arial" w:cs="Arial"/>
                <w:b/>
                <w:bCs/>
                <w:color w:val="FFFFFF"/>
                <w:sz w:val="14"/>
                <w:szCs w:val="14"/>
              </w:rPr>
              <w:t>Name</w:t>
            </w:r>
          </w:p>
        </w:tc>
        <w:tc>
          <w:tcPr>
            <w:tcW w:w="45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8F9ED56">
            <w:pPr>
              <w:jc w:val="center"/>
              <w:rPr>
                <w:sz w:val="14"/>
                <w:szCs w:val="14"/>
              </w:rPr>
            </w:pPr>
            <w:r>
              <w:rPr>
                <w:rFonts w:ascii="Arial" w:hAnsi="Arial" w:eastAsia="Arial" w:cs="Arial"/>
                <w:b/>
                <w:bCs/>
                <w:color w:val="FFFFFF"/>
                <w:sz w:val="14"/>
                <w:szCs w:val="14"/>
              </w:rPr>
              <w:t>Primary Responsibility</w:t>
            </w:r>
          </w:p>
        </w:tc>
      </w:tr>
      <w:tr w14:paraId="611C3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7D626C2">
            <w:pPr>
              <w:jc w:val="left"/>
              <w:rPr>
                <w:sz w:val="14"/>
                <w:szCs w:val="14"/>
              </w:rPr>
            </w:pPr>
            <w:r>
              <w:rPr>
                <w:rFonts w:ascii="Times New Roman" w:hAnsi="Times New Roman" w:eastAsia="Times New Roman" w:cs="Times New Roman"/>
                <w:sz w:val="14"/>
                <w:szCs w:val="14"/>
              </w:rPr>
              <w:t>1</w:t>
            </w:r>
          </w:p>
        </w:tc>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E97E028">
            <w:pPr>
              <w:jc w:val="left"/>
              <w:rPr>
                <w:sz w:val="14"/>
                <w:szCs w:val="14"/>
              </w:rPr>
            </w:pPr>
            <w:r>
              <w:rPr>
                <w:rFonts w:ascii="Times New Roman" w:hAnsi="Times New Roman" w:eastAsia="Times New Roman" w:cs="Times New Roman"/>
                <w:sz w:val="14"/>
                <w:szCs w:val="14"/>
              </w:rPr>
              <w:t>Belal Abouzaid</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FC8AC40">
            <w:pPr>
              <w:jc w:val="left"/>
              <w:rPr>
                <w:sz w:val="14"/>
                <w:szCs w:val="14"/>
              </w:rPr>
            </w:pPr>
            <w:r>
              <w:rPr>
                <w:rFonts w:ascii="Times New Roman" w:hAnsi="Times New Roman" w:eastAsia="Times New Roman" w:cs="Times New Roman"/>
                <w:sz w:val="14"/>
                <w:szCs w:val="14"/>
              </w:rPr>
              <w:t>Backend Development, Project Coordination</w:t>
            </w:r>
          </w:p>
        </w:tc>
      </w:tr>
      <w:tr w14:paraId="7B6B3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67D4873">
            <w:pPr>
              <w:jc w:val="left"/>
              <w:rPr>
                <w:sz w:val="14"/>
                <w:szCs w:val="14"/>
              </w:rPr>
            </w:pPr>
            <w:r>
              <w:rPr>
                <w:rFonts w:ascii="Times New Roman" w:hAnsi="Times New Roman" w:eastAsia="Times New Roman" w:cs="Times New Roman"/>
                <w:sz w:val="14"/>
                <w:szCs w:val="14"/>
              </w:rPr>
              <w:t>2</w:t>
            </w:r>
          </w:p>
        </w:tc>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461AFB3">
            <w:pPr>
              <w:jc w:val="left"/>
              <w:rPr>
                <w:sz w:val="14"/>
                <w:szCs w:val="14"/>
              </w:rPr>
            </w:pPr>
            <w:r>
              <w:rPr>
                <w:rFonts w:ascii="Times New Roman" w:hAnsi="Times New Roman" w:eastAsia="Times New Roman" w:cs="Times New Roman"/>
                <w:sz w:val="14"/>
                <w:szCs w:val="14"/>
              </w:rPr>
              <w:t>Mohamed Sherif</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88EFB8E">
            <w:pPr>
              <w:jc w:val="left"/>
              <w:rPr>
                <w:sz w:val="14"/>
                <w:szCs w:val="14"/>
              </w:rPr>
            </w:pPr>
            <w:r>
              <w:rPr>
                <w:rFonts w:ascii="Times New Roman" w:hAnsi="Times New Roman" w:eastAsia="Times New Roman" w:cs="Times New Roman"/>
                <w:sz w:val="14"/>
                <w:szCs w:val="14"/>
              </w:rPr>
              <w:t>Frontend Development, UI/UX Design</w:t>
            </w:r>
          </w:p>
        </w:tc>
      </w:tr>
      <w:tr w14:paraId="74A0D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0253B6A">
            <w:pPr>
              <w:jc w:val="left"/>
              <w:rPr>
                <w:sz w:val="14"/>
                <w:szCs w:val="14"/>
              </w:rPr>
            </w:pPr>
            <w:r>
              <w:rPr>
                <w:rFonts w:ascii="Times New Roman" w:hAnsi="Times New Roman" w:eastAsia="Times New Roman" w:cs="Times New Roman"/>
                <w:sz w:val="14"/>
                <w:szCs w:val="14"/>
              </w:rPr>
              <w:t>3</w:t>
            </w:r>
          </w:p>
        </w:tc>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78B2703">
            <w:pPr>
              <w:jc w:val="left"/>
              <w:rPr>
                <w:sz w:val="14"/>
                <w:szCs w:val="14"/>
              </w:rPr>
            </w:pPr>
            <w:r>
              <w:rPr>
                <w:rFonts w:ascii="Times New Roman" w:hAnsi="Times New Roman" w:eastAsia="Times New Roman" w:cs="Times New Roman"/>
                <w:sz w:val="14"/>
                <w:szCs w:val="14"/>
              </w:rPr>
              <w:t>Abdelrahman Mohamed Abdo</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110AEF">
            <w:pPr>
              <w:jc w:val="left"/>
              <w:rPr>
                <w:sz w:val="14"/>
                <w:szCs w:val="14"/>
              </w:rPr>
            </w:pPr>
            <w:r>
              <w:rPr>
                <w:rFonts w:ascii="Times New Roman" w:hAnsi="Times New Roman" w:eastAsia="Times New Roman" w:cs="Times New Roman"/>
                <w:sz w:val="14"/>
                <w:szCs w:val="14"/>
              </w:rPr>
              <w:t>Database Design, System Analysis</w:t>
            </w:r>
          </w:p>
        </w:tc>
      </w:tr>
      <w:tr w14:paraId="57574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534DCA3">
            <w:pPr>
              <w:jc w:val="left"/>
              <w:rPr>
                <w:sz w:val="14"/>
                <w:szCs w:val="14"/>
              </w:rPr>
            </w:pPr>
            <w:r>
              <w:rPr>
                <w:rFonts w:ascii="Times New Roman" w:hAnsi="Times New Roman" w:eastAsia="Times New Roman" w:cs="Times New Roman"/>
                <w:sz w:val="14"/>
                <w:szCs w:val="14"/>
              </w:rPr>
              <w:t>4</w:t>
            </w:r>
          </w:p>
        </w:tc>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F544268">
            <w:pPr>
              <w:jc w:val="left"/>
              <w:rPr>
                <w:sz w:val="14"/>
                <w:szCs w:val="14"/>
              </w:rPr>
            </w:pPr>
            <w:r>
              <w:rPr>
                <w:rFonts w:ascii="Times New Roman" w:hAnsi="Times New Roman" w:eastAsia="Times New Roman" w:cs="Times New Roman"/>
                <w:sz w:val="14"/>
                <w:szCs w:val="14"/>
              </w:rPr>
              <w:t>Ahmed Alaa</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5D09BA9">
            <w:pPr>
              <w:jc w:val="left"/>
              <w:rPr>
                <w:sz w:val="14"/>
                <w:szCs w:val="14"/>
              </w:rPr>
            </w:pPr>
            <w:r>
              <w:rPr>
                <w:rFonts w:ascii="Times New Roman" w:hAnsi="Times New Roman" w:eastAsia="Times New Roman" w:cs="Times New Roman"/>
                <w:sz w:val="14"/>
                <w:szCs w:val="14"/>
              </w:rPr>
              <w:t>Business Analysis, Financial Modeling</w:t>
            </w:r>
          </w:p>
        </w:tc>
      </w:tr>
      <w:tr w14:paraId="50EC5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ADD28C8">
            <w:pPr>
              <w:jc w:val="left"/>
              <w:rPr>
                <w:sz w:val="14"/>
                <w:szCs w:val="14"/>
              </w:rPr>
            </w:pPr>
            <w:r>
              <w:rPr>
                <w:rFonts w:ascii="Times New Roman" w:hAnsi="Times New Roman" w:eastAsia="Times New Roman" w:cs="Times New Roman"/>
                <w:sz w:val="14"/>
                <w:szCs w:val="14"/>
              </w:rPr>
              <w:t>5</w:t>
            </w:r>
          </w:p>
        </w:tc>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28473C3">
            <w:pPr>
              <w:jc w:val="left"/>
              <w:rPr>
                <w:sz w:val="14"/>
                <w:szCs w:val="14"/>
              </w:rPr>
            </w:pPr>
            <w:r>
              <w:rPr>
                <w:rFonts w:ascii="Times New Roman" w:hAnsi="Times New Roman" w:eastAsia="Times New Roman" w:cs="Times New Roman"/>
                <w:sz w:val="14"/>
                <w:szCs w:val="14"/>
              </w:rPr>
              <w:t>Ahmed Saad</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BBEEC5">
            <w:pPr>
              <w:jc w:val="left"/>
              <w:rPr>
                <w:sz w:val="14"/>
                <w:szCs w:val="14"/>
              </w:rPr>
            </w:pPr>
            <w:r>
              <w:rPr>
                <w:rFonts w:ascii="Times New Roman" w:hAnsi="Times New Roman" w:eastAsia="Times New Roman" w:cs="Times New Roman"/>
                <w:sz w:val="14"/>
                <w:szCs w:val="14"/>
              </w:rPr>
              <w:t>Testing, Documentation</w:t>
            </w:r>
          </w:p>
        </w:tc>
      </w:tr>
    </w:tbl>
    <w:p w14:paraId="207E4A6D">
      <w:pPr>
        <w:spacing w:before="80" w:after="80" w:line="276" w:lineRule="auto"/>
        <w:jc w:val="left"/>
      </w:pP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rabic Typesetting">
    <w:panose1 w:val="03020402040406030203"/>
    <w:charset w:val="00"/>
    <w:family w:val="auto"/>
    <w:pitch w:val="default"/>
    <w:sig w:usb0="80002007" w:usb1="80000000" w:usb2="00000008" w:usb3="00000000" w:csb0="000000D3" w:csb1="200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59ADCABA"/>
    <w:multiLevelType w:val="singleLevel"/>
    <w:tmpl w:val="59ADCABA"/>
    <w:lvl w:ilvl="0" w:tentative="0">
      <w:start w:val="1"/>
      <w:numFmt w:val="decimal"/>
      <w:lvlText w:val="%1."/>
      <w:lvlJc w:val="left"/>
      <w:pPr>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41D67EDA"/>
    <w:rsid w:val="47A91A31"/>
    <w:rsid w:val="6537645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pPr>
      <w:spacing w:before="300" w:after="200"/>
      <w:outlineLvl w:val="0"/>
    </w:pPr>
    <w:rPr>
      <w:rFonts w:ascii="Arial" w:hAnsi="Arial" w:eastAsia="Arial" w:cs="Arial"/>
      <w:b/>
      <w:bCs/>
      <w:color w:val="1F3864"/>
      <w:sz w:val="36"/>
      <w:szCs w:val="36"/>
    </w:rPr>
  </w:style>
  <w:style w:type="paragraph" w:styleId="3">
    <w:name w:val="heading 2"/>
    <w:next w:val="1"/>
    <w:qFormat/>
    <w:uiPriority w:val="0"/>
    <w:pPr>
      <w:spacing w:before="240" w:after="120"/>
      <w:outlineLvl w:val="1"/>
    </w:pPr>
    <w:rPr>
      <w:rFonts w:ascii="Arial" w:hAnsi="Arial" w:eastAsia="Arial" w:cs="Arial"/>
      <w:b/>
      <w:bCs/>
      <w:color w:val="2E75B6"/>
      <w:sz w:val="28"/>
      <w:szCs w:val="28"/>
    </w:rPr>
  </w:style>
  <w:style w:type="paragraph" w:styleId="4">
    <w:name w:val="heading 3"/>
    <w:next w:val="1"/>
    <w:qFormat/>
    <w:uiPriority w:val="0"/>
    <w:pPr>
      <w:spacing w:before="180" w:after="80"/>
      <w:outlineLvl w:val="2"/>
    </w:pPr>
    <w:rPr>
      <w:rFonts w:ascii="Arial" w:hAnsi="Arial" w:eastAsia="Arial" w:cs="Arial"/>
      <w:b/>
      <w:bCs/>
      <w:color w:val="374649"/>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0"/>
    <w:rPr>
      <w:b/>
      <w:bCs/>
    </w:rPr>
  </w:style>
  <w:style w:type="paragraph" w:styleId="17">
    <w:name w:val="Title"/>
    <w:qFormat/>
    <w:uiPriority w:val="0"/>
    <w:rPr>
      <w:rFonts w:ascii="Times New Roman" w:hAnsi="Times New Roman" w:eastAsia="Times New Roman" w:cs="Times New Roman"/>
      <w:sz w:val="56"/>
      <w:szCs w:val="56"/>
    </w:rPr>
  </w:style>
  <w:style w:type="paragraph" w:styleId="18">
    <w:name w:val="List Paragraph"/>
    <w:qFormat/>
    <w:uiPriority w:val="0"/>
    <w:rPr>
      <w:rFonts w:ascii="Times New Roman" w:hAnsi="Times New Roman" w:eastAsia="Times New Roman" w:cs="Times New Roman"/>
      <w:sz w:val="22"/>
      <w:szCs w:val="22"/>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30</Pages>
  <Words>2302</Words>
  <Characters>15423</Characters>
  <TotalTime>32</TotalTime>
  <ScaleCrop>false</ScaleCrop>
  <LinksUpToDate>false</LinksUpToDate>
  <CharactersWithSpaces>17549</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2026-06-27T16:22:00Z</dcterms:created>
  <dc:creator>Un-named</dc:creator>
  <cp:lastModifiedBy>Belal Abouzaid</cp:lastModifiedBy>
  <dcterms:modified xsi:type="dcterms:W3CDTF">2026-06-27T17:40:13Z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eyJoZGlkIjoiNjUxMzI4NDJkOTRhNTNiNDhiMzY5MjZiMjgzYzA2N2IiLCJ1c2VySWQiOiIxNDQ0ODkwNTc2MTY0MSJ9</vt:lpwstr>
  </property>
  <property fmtid="{D5CDD505-2E9C-101B-9397-08002B2CF9AE}" pid="3" name="KSOProductBuildVer">
    <vt:lpwstr>1033-12.1.0.26880</vt:lpwstr>
  </property>
  <property fmtid="{D5CDD505-2E9C-101B-9397-08002B2CF9AE}" pid="4" name="ICV">
    <vt:lpwstr>B4382ED093584CA598E6B8F890F99C41_12</vt:lpwstr>
  </property>
</Properties>
</file>