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37088">
      <w:pPr>
        <w:rPr>
          <w:rFonts w:hint="default"/>
          <w:lang w:val="en-US"/>
        </w:rPr>
      </w:pPr>
    </w:p>
    <w:p w14:paraId="02C3AC1C"/>
    <w:p w14:paraId="068DAE83">
      <w:pPr>
        <w:spacing w:before="80" w:after="80" w:line="276" w:lineRule="auto"/>
        <w:jc w:val="center"/>
      </w:pPr>
      <w:r>
        <w:rPr>
          <w:rFonts w:ascii="Arial" w:hAnsi="Arial" w:eastAsia="Arial" w:cs="Arial"/>
          <w:b/>
          <w:bCs/>
          <w:i w:val="0"/>
          <w:iCs w:val="0"/>
          <w:color w:val="2E75B6"/>
          <w:sz w:val="56"/>
          <w:szCs w:val="56"/>
        </w:rPr>
        <w:t>FundGrow</w:t>
      </w:r>
    </w:p>
    <w:p w14:paraId="339D7FFC">
      <w:pPr>
        <w:spacing w:before="80" w:after="80" w:line="276" w:lineRule="auto"/>
        <w:jc w:val="center"/>
      </w:pPr>
      <w:r>
        <w:rPr>
          <w:rFonts w:ascii="Times New Roman" w:hAnsi="Times New Roman" w:eastAsia="Times New Roman" w:cs="Times New Roman"/>
          <w:b w:val="0"/>
          <w:bCs w:val="0"/>
          <w:i/>
          <w:iCs/>
          <w:color w:val="555555"/>
          <w:sz w:val="24"/>
          <w:szCs w:val="24"/>
        </w:rPr>
        <w:t>A FinTech Crowdfunding Platform for Egyptian Startups</w:t>
      </w:r>
    </w:p>
    <w:p w14:paraId="79583B9E">
      <w:pPr>
        <w:spacing w:before="80" w:after="240" w:line="276" w:lineRule="auto"/>
        <w:jc w:val="center"/>
      </w:pPr>
      <w:r>
        <w:rPr>
          <w:rFonts w:ascii="Times New Roman" w:hAnsi="Times New Roman" w:eastAsia="Times New Roman" w:cs="Times New Roman"/>
          <w:b w:val="0"/>
          <w:bCs w:val="0"/>
          <w:i w:val="0"/>
          <w:iCs w:val="0"/>
          <w:color w:val="777777"/>
          <w:sz w:val="22"/>
          <w:szCs w:val="22"/>
        </w:rPr>
        <w:t>Project No. 19</w:t>
      </w:r>
    </w:p>
    <w:p w14:paraId="472FC4AD">
      <w:pPr>
        <w:pBdr>
          <w:bottom w:val="single" w:color="CCCCCC" w:sz="4" w:space="4"/>
        </w:pBdr>
        <w:spacing w:before="0" w:after="200"/>
        <w:jc w:val="center"/>
      </w:pPr>
    </w:p>
    <w:p w14:paraId="2BDE8BBB">
      <w:pPr>
        <w:spacing w:before="80" w:after="100" w:line="276" w:lineRule="auto"/>
        <w:jc w:val="center"/>
      </w:pPr>
      <w:r>
        <w:rPr>
          <w:rFonts w:ascii="Arial" w:hAnsi="Arial" w:eastAsia="Arial" w:cs="Arial"/>
          <w:b/>
          <w:bCs/>
          <w:i w:val="0"/>
          <w:iCs w:val="0"/>
          <w:color w:val="1F3864"/>
          <w:sz w:val="26"/>
          <w:szCs w:val="26"/>
        </w:rPr>
        <w:t>Team Members</w:t>
      </w:r>
    </w:p>
    <w:tbl>
      <w:tblPr>
        <w:tblStyle w:val="9"/>
        <w:tblW w:w="4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200"/>
      </w:tblGrid>
      <w:tr w14:paraId="5D64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5DEBDFC">
            <w:pPr>
              <w:jc w:val="center"/>
            </w:pPr>
            <w:r>
              <w:rPr>
                <w:rFonts w:ascii="Arial" w:hAnsi="Arial" w:eastAsia="Arial" w:cs="Arial"/>
                <w:b/>
                <w:bCs/>
                <w:color w:val="FFFFFF"/>
                <w:sz w:val="18"/>
                <w:szCs w:val="18"/>
              </w:rPr>
              <w:t>#</w:t>
            </w:r>
          </w:p>
        </w:tc>
        <w:tc>
          <w:tcPr>
            <w:tcW w:w="32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27D10986">
            <w:pPr>
              <w:jc w:val="center"/>
            </w:pPr>
            <w:r>
              <w:rPr>
                <w:rFonts w:ascii="Arial" w:hAnsi="Arial" w:eastAsia="Arial" w:cs="Arial"/>
                <w:b/>
                <w:bCs/>
                <w:color w:val="FFFFFF"/>
                <w:sz w:val="18"/>
                <w:szCs w:val="18"/>
              </w:rPr>
              <w:t>Name</w:t>
            </w:r>
          </w:p>
        </w:tc>
      </w:tr>
      <w:tr w14:paraId="0BB70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8E11474">
            <w:pPr>
              <w:jc w:val="center"/>
            </w:pPr>
            <w:r>
              <w:rPr>
                <w:rFonts w:ascii="Times New Roman" w:hAnsi="Times New Roman" w:eastAsia="Times New Roman" w:cs="Times New Roman"/>
                <w:sz w:val="18"/>
                <w:szCs w:val="18"/>
              </w:rPr>
              <w:t>1</w:t>
            </w:r>
          </w:p>
        </w:tc>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7EE1D7A">
            <w:pPr>
              <w:jc w:val="left"/>
            </w:pPr>
            <w:r>
              <w:rPr>
                <w:rFonts w:ascii="Times New Roman" w:hAnsi="Times New Roman" w:eastAsia="Times New Roman" w:cs="Times New Roman"/>
                <w:sz w:val="18"/>
                <w:szCs w:val="18"/>
              </w:rPr>
              <w:t>Belal Abouzaid</w:t>
            </w:r>
          </w:p>
        </w:tc>
      </w:tr>
      <w:tr w14:paraId="1ABFD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5DB1684">
            <w:pPr>
              <w:jc w:val="center"/>
            </w:pPr>
            <w:r>
              <w:rPr>
                <w:rFonts w:ascii="Times New Roman" w:hAnsi="Times New Roman" w:eastAsia="Times New Roman" w:cs="Times New Roman"/>
                <w:sz w:val="18"/>
                <w:szCs w:val="18"/>
              </w:rPr>
              <w:t>2</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C975D88">
            <w:pPr>
              <w:jc w:val="left"/>
            </w:pPr>
            <w:r>
              <w:rPr>
                <w:rFonts w:ascii="Times New Roman" w:hAnsi="Times New Roman" w:eastAsia="Times New Roman" w:cs="Times New Roman"/>
                <w:sz w:val="18"/>
                <w:szCs w:val="18"/>
              </w:rPr>
              <w:t>Mohamed Sherif</w:t>
            </w:r>
          </w:p>
        </w:tc>
      </w:tr>
      <w:tr w14:paraId="2DB6F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C466017">
            <w:pPr>
              <w:jc w:val="center"/>
            </w:pPr>
            <w:r>
              <w:rPr>
                <w:rFonts w:ascii="Times New Roman" w:hAnsi="Times New Roman" w:eastAsia="Times New Roman" w:cs="Times New Roman"/>
                <w:sz w:val="18"/>
                <w:szCs w:val="18"/>
              </w:rPr>
              <w:t>3</w:t>
            </w:r>
          </w:p>
        </w:tc>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1852C16">
            <w:pPr>
              <w:jc w:val="left"/>
            </w:pPr>
            <w:r>
              <w:rPr>
                <w:rFonts w:ascii="Times New Roman" w:hAnsi="Times New Roman" w:eastAsia="Times New Roman" w:cs="Times New Roman"/>
                <w:sz w:val="18"/>
                <w:szCs w:val="18"/>
              </w:rPr>
              <w:t>Abdelrahman Mohamed Abdo</w:t>
            </w:r>
          </w:p>
        </w:tc>
      </w:tr>
      <w:tr w14:paraId="5A26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C2A2BF">
            <w:pPr>
              <w:jc w:val="center"/>
            </w:pPr>
            <w:r>
              <w:rPr>
                <w:rFonts w:ascii="Times New Roman" w:hAnsi="Times New Roman" w:eastAsia="Times New Roman" w:cs="Times New Roman"/>
                <w:sz w:val="18"/>
                <w:szCs w:val="18"/>
              </w:rPr>
              <w:t>4</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282D5FE">
            <w:pPr>
              <w:jc w:val="left"/>
            </w:pPr>
            <w:r>
              <w:rPr>
                <w:rFonts w:ascii="Times New Roman" w:hAnsi="Times New Roman" w:eastAsia="Times New Roman" w:cs="Times New Roman"/>
                <w:sz w:val="18"/>
                <w:szCs w:val="18"/>
              </w:rPr>
              <w:t>Ahmed Alaa</w:t>
            </w:r>
          </w:p>
        </w:tc>
      </w:tr>
      <w:tr w14:paraId="50CC2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839C714">
            <w:pPr>
              <w:jc w:val="center"/>
            </w:pPr>
            <w:r>
              <w:rPr>
                <w:rFonts w:ascii="Times New Roman" w:hAnsi="Times New Roman" w:eastAsia="Times New Roman" w:cs="Times New Roman"/>
                <w:sz w:val="18"/>
                <w:szCs w:val="18"/>
              </w:rPr>
              <w:t>5</w:t>
            </w:r>
          </w:p>
        </w:tc>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0BBCD10">
            <w:pPr>
              <w:jc w:val="left"/>
            </w:pPr>
            <w:r>
              <w:rPr>
                <w:rFonts w:ascii="Times New Roman" w:hAnsi="Times New Roman" w:eastAsia="Times New Roman" w:cs="Times New Roman"/>
                <w:sz w:val="18"/>
                <w:szCs w:val="18"/>
              </w:rPr>
              <w:t>Ahmed Saad</w:t>
            </w:r>
          </w:p>
        </w:tc>
      </w:tr>
    </w:tbl>
    <w:p w14:paraId="24A945C1">
      <w:pPr>
        <w:sectPr>
          <w:pgSz w:w="12240" w:h="15840"/>
          <w:pgMar w:top="1440" w:right="1440" w:bottom="1440" w:left="1440" w:header="708" w:footer="708" w:gutter="0"/>
          <w:cols w:space="720" w:num="1"/>
          <w:docGrid w:linePitch="360" w:charSpace="0"/>
        </w:sectPr>
      </w:pPr>
      <w:bookmarkStart w:id="0" w:name="_GoBack"/>
      <w:bookmarkEnd w:id="0"/>
    </w:p>
    <w:p w14:paraId="42507A4E">
      <w:pPr>
        <w:pStyle w:val="2"/>
        <w:spacing w:before="300" w:after="200"/>
      </w:pPr>
      <w:r>
        <w:rPr>
          <w:rFonts w:ascii="Arial" w:hAnsi="Arial" w:eastAsia="Arial" w:cs="Arial"/>
          <w:b/>
          <w:bCs/>
          <w:color w:val="1F3864"/>
          <w:sz w:val="36"/>
          <w:szCs w:val="36"/>
        </w:rPr>
        <w:t>Abstract</w:t>
      </w:r>
    </w:p>
    <w:p w14:paraId="7947E9BB">
      <w:pPr>
        <w:spacing w:before="80" w:after="120" w:line="276" w:lineRule="auto"/>
        <w:jc w:val="left"/>
      </w:pPr>
      <w:r>
        <w:rPr>
          <w:rFonts w:ascii="Times New Roman" w:hAnsi="Times New Roman" w:eastAsia="Times New Roman" w:cs="Times New Roman"/>
          <w:b w:val="0"/>
          <w:bCs w:val="0"/>
          <w:i w:val="0"/>
          <w:iCs w:val="0"/>
          <w:color w:val="000000"/>
          <w:sz w:val="22"/>
          <w:szCs w:val="22"/>
        </w:rPr>
        <w:t>Traditional funding mechanisms in Egypt — particularly bank loans — impose strict eligibility criteria including credit history, collateral, and extensive documentation, creating a significant barrier for early-stage startups. Simultaneously, individual investors lack reliable, regulated channels to discover and evaluate investment opportunities. FundGrow addresses both challenges by acting as a trusted digital intermediary between entrepreneurs and investors.</w:t>
      </w:r>
    </w:p>
    <w:p w14:paraId="6448C48F">
      <w:pPr>
        <w:spacing w:before="80" w:after="120" w:line="276" w:lineRule="auto"/>
        <w:jc w:val="left"/>
      </w:pPr>
      <w:r>
        <w:rPr>
          <w:rFonts w:ascii="Times New Roman" w:hAnsi="Times New Roman" w:eastAsia="Times New Roman" w:cs="Times New Roman"/>
          <w:b w:val="0"/>
          <w:bCs w:val="0"/>
          <w:i w:val="0"/>
          <w:iCs w:val="0"/>
          <w:color w:val="000000"/>
          <w:sz w:val="22"/>
          <w:szCs w:val="22"/>
        </w:rPr>
        <w:t>The platform supports three user roles: startup owners who submit projects for funding, investors who browse and fund approved projects, and administrators who verify and manage the entire ecosystem. Core functionalities include user authentication with role-based access control, project creation and management, an administrative approval workflow, a mock investment system with configurable percentage-based contributions (subject to a 5% platform service fee), real-time funding progress tracking, and full transaction history.</w:t>
      </w:r>
    </w:p>
    <w:p w14:paraId="5B3BAC65">
      <w:pPr>
        <w:spacing w:before="80" w:after="120" w:line="276" w:lineRule="auto"/>
        <w:jc w:val="left"/>
      </w:pPr>
      <w:r>
        <w:rPr>
          <w:rFonts w:ascii="Times New Roman" w:hAnsi="Times New Roman" w:eastAsia="Times New Roman" w:cs="Times New Roman"/>
          <w:b w:val="0"/>
          <w:bCs w:val="0"/>
          <w:i w:val="0"/>
          <w:iCs w:val="0"/>
          <w:color w:val="000000"/>
          <w:sz w:val="22"/>
          <w:szCs w:val="22"/>
        </w:rPr>
        <w:t>The platform was designed following a complete software development lifecycle: business analysis, system requirements elicitation through pilot studies, UML-based system modeling, UI/UX wireframing in Figma, implementation using Python/Flask with MySQL, and comprehensive functional testing. A total of 93 structured test cases — organized across 16 modules — were executed, all of which passed successfully, confirming 100% functional compliance.</w:t>
      </w:r>
    </w:p>
    <w:p w14:paraId="3B41444F">
      <w:pPr>
        <w:spacing w:before="80" w:after="80" w:line="276" w:lineRule="auto"/>
        <w:jc w:val="left"/>
      </w:pPr>
      <w:r>
        <w:rPr>
          <w:rFonts w:ascii="Times New Roman" w:hAnsi="Times New Roman" w:eastAsia="Times New Roman" w:cs="Times New Roman"/>
          <w:b w:val="0"/>
          <w:bCs w:val="0"/>
          <w:i w:val="0"/>
          <w:iCs w:val="0"/>
          <w:color w:val="000000"/>
          <w:sz w:val="22"/>
          <w:szCs w:val="22"/>
        </w:rPr>
        <w:t>FundGrow contributes to Egypt's FinTech ecosystem by making startup funding more accessible, transparent, and efficient. It aligns with the national goals of digital transformation and financial inclusion, offering a scalable foundation that can be extended with real payment integration, AI-based investment recommendations, and mobile applications in future iterations.</w:t>
      </w:r>
    </w:p>
    <w:p w14:paraId="071716EF">
      <w:pPr>
        <w:spacing w:before="80" w:after="80" w:line="276" w:lineRule="auto"/>
        <w:jc w:val="left"/>
      </w:pPr>
      <w:r>
        <w:rPr>
          <w:rFonts w:ascii="Times New Roman" w:hAnsi="Times New Roman" w:eastAsia="Times New Roman" w:cs="Times New Roman"/>
          <w:b w:val="0"/>
          <w:bCs w:val="0"/>
          <w:i/>
          <w:iCs/>
          <w:color w:val="555555"/>
          <w:sz w:val="22"/>
          <w:szCs w:val="22"/>
        </w:rPr>
        <w:t>Keywords: Crowdfunding, FinTech, Startup Funding, Investment Platform, Egypt, Digital Transformation, Flask, MySQL, Role-Based Access Control.</w:t>
      </w:r>
    </w:p>
    <w:p w14:paraId="26139F7B">
      <w:pPr>
        <w:pStyle w:val="2"/>
        <w:spacing w:before="300" w:after="200"/>
      </w:pPr>
      <w:r>
        <w:rPr>
          <w:rFonts w:ascii="Arial" w:hAnsi="Arial" w:eastAsia="Arial" w:cs="Arial"/>
          <w:b/>
          <w:bCs/>
          <w:color w:val="1F3864"/>
          <w:sz w:val="36"/>
          <w:szCs w:val="36"/>
        </w:rPr>
        <w:t>Acknowledgment</w:t>
      </w:r>
    </w:p>
    <w:p w14:paraId="583EA87F">
      <w:pPr>
        <w:spacing w:before="80" w:after="80" w:line="276" w:lineRule="auto"/>
        <w:jc w:val="left"/>
      </w:pPr>
      <w:r>
        <w:rPr>
          <w:rFonts w:ascii="Times New Roman" w:hAnsi="Times New Roman" w:eastAsia="Times New Roman" w:cs="Times New Roman"/>
          <w:b w:val="0"/>
          <w:bCs w:val="0"/>
          <w:i w:val="0"/>
          <w:iCs w:val="0"/>
          <w:color w:val="000000"/>
          <w:sz w:val="22"/>
          <w:szCs w:val="22"/>
        </w:rPr>
        <w:t>First and foremost, all praise and gratitude is given to Allah for granting the team the strength, knowledge, and perseverance to complete this graduation project. Without His guidance, this work would not have been possible.</w:t>
      </w:r>
    </w:p>
    <w:p w14:paraId="62F4F178">
      <w:pPr>
        <w:spacing w:before="80" w:after="80" w:line="276" w:lineRule="auto"/>
        <w:jc w:val="left"/>
      </w:pPr>
      <w:r>
        <w:rPr>
          <w:rFonts w:ascii="Times New Roman" w:hAnsi="Times New Roman" w:eastAsia="Times New Roman" w:cs="Times New Roman"/>
          <w:b w:val="0"/>
          <w:bCs w:val="0"/>
          <w:i w:val="0"/>
          <w:iCs w:val="0"/>
          <w:color w:val="000000"/>
          <w:sz w:val="22"/>
          <w:szCs w:val="22"/>
        </w:rPr>
        <w:t>Sincere appreciation is extended to Helwan National University and the Faculty of Humanities, Commerce, and Business Administration for providing the academic environment, resources, and opportunities that shaped the educational journey throughout the Business Informatics &amp; Digital Transformation (BIDT) program.</w:t>
      </w:r>
    </w:p>
    <w:p w14:paraId="29BBDD33">
      <w:pPr>
        <w:spacing w:before="80" w:after="80" w:line="276" w:lineRule="auto"/>
        <w:jc w:val="left"/>
      </w:pPr>
      <w:r>
        <w:rPr>
          <w:rFonts w:ascii="Times New Roman" w:hAnsi="Times New Roman" w:eastAsia="Times New Roman" w:cs="Times New Roman"/>
          <w:b w:val="0"/>
          <w:bCs w:val="0"/>
          <w:i w:val="0"/>
          <w:iCs w:val="0"/>
          <w:color w:val="000000"/>
          <w:sz w:val="22"/>
          <w:szCs w:val="22"/>
        </w:rPr>
        <w:t>Deepest gratitude goes to Dr. Thanaa Mohamed (IT Supervisor) and Dr. Rasha Fargeli (Business Supervisor), whose expert guidance, constructive feedback, and continuous support were invaluable throughout every phase of this project.</w:t>
      </w:r>
    </w:p>
    <w:p w14:paraId="238E36E6">
      <w:pPr>
        <w:spacing w:before="80" w:after="80" w:line="276" w:lineRule="auto"/>
        <w:jc w:val="left"/>
      </w:pPr>
      <w:r>
        <w:rPr>
          <w:rFonts w:ascii="Times New Roman" w:hAnsi="Times New Roman" w:eastAsia="Times New Roman" w:cs="Times New Roman"/>
          <w:b w:val="0"/>
          <w:bCs w:val="0"/>
          <w:i w:val="0"/>
          <w:iCs w:val="0"/>
          <w:color w:val="000000"/>
          <w:sz w:val="22"/>
          <w:szCs w:val="22"/>
        </w:rPr>
        <w:t>Special thanks are extended to the professionals, entrepreneurs, and investors who participated in the pilot study and interviews during the requirements elicitation phase. Their real-world insights were critical in shaping a platform grounded in actual market needs.</w:t>
      </w:r>
    </w:p>
    <w:p w14:paraId="7F914871">
      <w:pPr>
        <w:spacing w:before="80" w:after="80" w:line="276" w:lineRule="auto"/>
        <w:jc w:val="left"/>
      </w:pPr>
      <w:r>
        <w:rPr>
          <w:rFonts w:ascii="Times New Roman" w:hAnsi="Times New Roman" w:eastAsia="Times New Roman" w:cs="Times New Roman"/>
          <w:b w:val="0"/>
          <w:bCs w:val="0"/>
          <w:i w:val="0"/>
          <w:iCs w:val="0"/>
          <w:color w:val="000000"/>
          <w:sz w:val="22"/>
          <w:szCs w:val="22"/>
        </w:rPr>
        <w:t>To the families of all team members — thank you for the unconditional love, endless patience, and unwavering support throughout this journey.</w:t>
      </w:r>
    </w:p>
    <w:p w14:paraId="1B24B306">
      <w:pPr>
        <w:spacing w:before="80" w:after="80" w:line="276" w:lineRule="auto"/>
        <w:jc w:val="left"/>
      </w:pPr>
      <w:r>
        <w:rPr>
          <w:rFonts w:ascii="Times New Roman" w:hAnsi="Times New Roman" w:eastAsia="Times New Roman" w:cs="Times New Roman"/>
          <w:b w:val="0"/>
          <w:bCs w:val="0"/>
          <w:i w:val="0"/>
          <w:iCs w:val="0"/>
          <w:color w:val="000000"/>
          <w:sz w:val="22"/>
          <w:szCs w:val="22"/>
        </w:rPr>
        <w:t>This work is dedicated to every Egyptian entrepreneur who dreams of building something great but lacks the resources to begin. May FundGrow, in some small way, contribute to a future where opportunity is more equally accessible to all.</w:t>
      </w:r>
    </w:p>
    <w:p w14:paraId="10638857">
      <w:pPr>
        <w:spacing w:before="80" w:after="80" w:line="276" w:lineRule="auto"/>
        <w:jc w:val="left"/>
      </w:pPr>
      <w:r>
        <w:rPr>
          <w:rFonts w:ascii="Times New Roman" w:hAnsi="Times New Roman" w:eastAsia="Times New Roman" w:cs="Times New Roman"/>
          <w:b w:val="0"/>
          <w:bCs w:val="0"/>
          <w:i/>
          <w:iCs/>
          <w:color w:val="555555"/>
          <w:sz w:val="22"/>
          <w:szCs w:val="22"/>
        </w:rPr>
        <w:t>— Belal Abouzaid, Mohamed Sherif, Abdelrahman Mohamed Abdo, Ahmed Alaa, Ahmed Saad | 2026</w:t>
      </w:r>
    </w:p>
    <w:p w14:paraId="3091BFEB">
      <w:pPr>
        <w:sectPr>
          <w:pgSz w:w="12240" w:h="15840"/>
          <w:pgMar w:top="1440" w:right="1440" w:bottom="1440" w:left="1440" w:header="708" w:footer="708" w:gutter="0"/>
          <w:cols w:space="720" w:num="1"/>
          <w:docGrid w:linePitch="360" w:charSpace="0"/>
        </w:sectPr>
      </w:pPr>
    </w:p>
    <w:p w14:paraId="7475ACEC">
      <w:pPr>
        <w:pStyle w:val="2"/>
        <w:spacing w:before="300" w:after="200"/>
      </w:pPr>
      <w:r>
        <w:rPr>
          <w:rFonts w:ascii="Arial" w:hAnsi="Arial" w:eastAsia="Arial" w:cs="Arial"/>
          <w:b/>
          <w:bCs/>
          <w:color w:val="1F3864"/>
          <w:sz w:val="36"/>
          <w:szCs w:val="36"/>
        </w:rPr>
        <w:t>Chapter 1: Introduction</w:t>
      </w:r>
    </w:p>
    <w:p w14:paraId="282FBEE6">
      <w:pPr>
        <w:pStyle w:val="3"/>
        <w:spacing w:before="240" w:after="120"/>
      </w:pPr>
      <w:r>
        <w:rPr>
          <w:rFonts w:ascii="Arial" w:hAnsi="Arial" w:eastAsia="Arial" w:cs="Arial"/>
          <w:b/>
          <w:bCs/>
          <w:color w:val="2E75B6"/>
          <w:sz w:val="28"/>
          <w:szCs w:val="28"/>
        </w:rPr>
        <w:t>1.1 Background</w:t>
      </w:r>
    </w:p>
    <w:p w14:paraId="352B565A">
      <w:pPr>
        <w:spacing w:before="80" w:after="80" w:line="276" w:lineRule="auto"/>
        <w:jc w:val="left"/>
      </w:pPr>
      <w:r>
        <w:rPr>
          <w:rFonts w:ascii="Times New Roman" w:hAnsi="Times New Roman" w:eastAsia="Times New Roman" w:cs="Times New Roman"/>
          <w:b w:val="0"/>
          <w:bCs w:val="0"/>
          <w:i w:val="0"/>
          <w:iCs w:val="0"/>
          <w:color w:val="000000"/>
          <w:sz w:val="22"/>
          <w:szCs w:val="22"/>
        </w:rPr>
        <w:t>In recent years, financial technology (FinTech) has significantly transformed the way individuals and businesses access financial services — making banking, payments, borrowing, and investing faster, more transparent, and accessible to a broader population. One of the most notable innovations emerging from the FinTech revolution is crowdfunding, a model that enables startups, entrepreneurs, and small businesses to raise capital directly from a large pool of individual contributors, bypassing the stringent requirements of traditional financial institutions.</w:t>
      </w:r>
    </w:p>
    <w:p w14:paraId="396CA6A5">
      <w:pPr>
        <w:spacing w:before="80" w:after="80" w:line="276" w:lineRule="auto"/>
        <w:jc w:val="left"/>
      </w:pPr>
      <w:r>
        <w:rPr>
          <w:rFonts w:ascii="Times New Roman" w:hAnsi="Times New Roman" w:eastAsia="Times New Roman" w:cs="Times New Roman"/>
          <w:b w:val="0"/>
          <w:bCs w:val="0"/>
          <w:i w:val="0"/>
          <w:iCs w:val="0"/>
          <w:color w:val="000000"/>
          <w:sz w:val="22"/>
          <w:szCs w:val="22"/>
        </w:rPr>
        <w:t>Egypt presents a particularly compelling case for a digital crowdfunding platform. Traditional bank loans impose strict eligibility criteria — including credit history, collateral, registered commercial documentation, and years of financial statements — that effectively exclude the majority of early-stage startups and micro-enterprises. This creates a systemic financing gap that stifles innovation, suppresses entrepreneurship, and limits economic growth in a country with a rapidly expanding youth population and a growing appetite for technological solutions.</w:t>
      </w:r>
    </w:p>
    <w:p w14:paraId="17DF5BFB">
      <w:pPr>
        <w:spacing w:before="80" w:after="80" w:line="276" w:lineRule="auto"/>
        <w:jc w:val="left"/>
      </w:pPr>
      <w:r>
        <w:rPr>
          <w:rFonts w:ascii="Times New Roman" w:hAnsi="Times New Roman" w:eastAsia="Times New Roman" w:cs="Times New Roman"/>
          <w:b w:val="0"/>
          <w:bCs w:val="0"/>
          <w:i w:val="0"/>
          <w:iCs w:val="0"/>
          <w:color w:val="000000"/>
          <w:sz w:val="22"/>
          <w:szCs w:val="22"/>
        </w:rPr>
        <w:t>On the investor side, individual investors in Egypt frequently face a corresponding challenge: the absence of transparent, regulated, and digitally accessible channels through which they can discover and evaluate viable investment opportunities. Many resort to informal networks, social media introductions, or unregulated channels — all of which carry significant risks of fraud, information asymmetry, and loss of capital.</w:t>
      </w:r>
    </w:p>
    <w:p w14:paraId="5EA2042F">
      <w:pPr>
        <w:spacing w:before="80" w:after="80" w:line="276" w:lineRule="auto"/>
        <w:jc w:val="left"/>
      </w:pPr>
      <w:r>
        <w:rPr>
          <w:rFonts w:ascii="Times New Roman" w:hAnsi="Times New Roman" w:eastAsia="Times New Roman" w:cs="Times New Roman"/>
          <w:b w:val="0"/>
          <w:bCs w:val="0"/>
          <w:i w:val="0"/>
          <w:iCs w:val="0"/>
          <w:color w:val="000000"/>
          <w:sz w:val="22"/>
          <w:szCs w:val="22"/>
        </w:rPr>
        <w:t>FundGrow was conceived to bridge this dual gap. By acting as a trusted, technology-driven intermediary, the platform enables startup founders to present their projects to a verified pool of investors, while providing those investors with standardized information, administrative oversight, and transparent transaction records. The platform supports the Financial Regulatory Authority (FRA) of Egypt's broader mandate to promote financial inclusion and regulate crowdfunding activities as part of the national digital transformation strategy.</w:t>
      </w:r>
    </w:p>
    <w:p w14:paraId="7B4531B3">
      <w:pPr>
        <w:pStyle w:val="3"/>
        <w:spacing w:before="240" w:after="120"/>
      </w:pPr>
      <w:r>
        <w:rPr>
          <w:rFonts w:ascii="Arial" w:hAnsi="Arial" w:eastAsia="Arial" w:cs="Arial"/>
          <w:b/>
          <w:bCs/>
          <w:color w:val="2E75B6"/>
          <w:sz w:val="28"/>
          <w:szCs w:val="28"/>
        </w:rPr>
        <w:t>1.2 Project Idea</w:t>
      </w:r>
    </w:p>
    <w:p w14:paraId="46249BA5">
      <w:pPr>
        <w:spacing w:before="80" w:after="80" w:line="276" w:lineRule="auto"/>
        <w:jc w:val="left"/>
      </w:pPr>
      <w:r>
        <w:rPr>
          <w:rFonts w:ascii="Times New Roman" w:hAnsi="Times New Roman" w:eastAsia="Times New Roman" w:cs="Times New Roman"/>
          <w:b w:val="0"/>
          <w:bCs w:val="0"/>
          <w:i w:val="0"/>
          <w:iCs w:val="0"/>
          <w:color w:val="000000"/>
          <w:sz w:val="22"/>
          <w:szCs w:val="22"/>
        </w:rPr>
        <w:t>FundGrow is a web-based crowdfunding platform that serves as a regulated digital intermediary between startup business owners seeking funding and individual investors seeking vetted investment opportunities. The platform eliminates the inefficiencies of informal funding arrangements by centralizing the discovery, evaluation, and execution of investments within a single, secure, and transparent digital environment.</w:t>
      </w:r>
    </w:p>
    <w:p w14:paraId="5445FB52">
      <w:pPr>
        <w:spacing w:before="80" w:after="80" w:line="276" w:lineRule="auto"/>
        <w:jc w:val="left"/>
      </w:pPr>
      <w:r>
        <w:rPr>
          <w:rFonts w:ascii="Times New Roman" w:hAnsi="Times New Roman" w:eastAsia="Times New Roman" w:cs="Times New Roman"/>
          <w:b w:val="0"/>
          <w:bCs w:val="0"/>
          <w:i w:val="0"/>
          <w:iCs w:val="0"/>
          <w:color w:val="000000"/>
          <w:sz w:val="22"/>
          <w:szCs w:val="22"/>
        </w:rPr>
        <w:t>The platform is built around three primary user roles, each with distinct capabilities and access rights:</w:t>
      </w:r>
    </w:p>
    <w:p w14:paraId="18E3C9C8">
      <w:pPr>
        <w:pStyle w:val="16"/>
        <w:numPr>
          <w:ilvl w:val="0"/>
          <w:numId w:val="1"/>
        </w:numPr>
        <w:spacing w:before="40" w:after="40"/>
      </w:pPr>
      <w:r>
        <w:rPr>
          <w:rFonts w:ascii="Times New Roman" w:hAnsi="Times New Roman" w:eastAsia="Times New Roman" w:cs="Times New Roman"/>
          <w:sz w:val="22"/>
          <w:szCs w:val="22"/>
        </w:rPr>
        <w:t>Startup Owners — Register on the platform, create detailed project profiles (including funding goals, descriptions, and feasibility documentation), and track real-time funding progress once their projects are approved.</w:t>
      </w:r>
    </w:p>
    <w:p w14:paraId="264F7967">
      <w:pPr>
        <w:pStyle w:val="16"/>
        <w:numPr>
          <w:ilvl w:val="0"/>
          <w:numId w:val="1"/>
        </w:numPr>
        <w:spacing w:before="40" w:after="40"/>
      </w:pPr>
      <w:r>
        <w:rPr>
          <w:rFonts w:ascii="Times New Roman" w:hAnsi="Times New Roman" w:eastAsia="Times New Roman" w:cs="Times New Roman"/>
          <w:sz w:val="22"/>
          <w:szCs w:val="22"/>
        </w:rPr>
        <w:t>Investors — Browse a curated list of administrator-verified projects, evaluate funding opportunities, make percentage-based mock investments, and maintain a complete transaction history.</w:t>
      </w:r>
    </w:p>
    <w:p w14:paraId="503ADC4C">
      <w:pPr>
        <w:pStyle w:val="16"/>
        <w:numPr>
          <w:ilvl w:val="0"/>
          <w:numId w:val="1"/>
        </w:numPr>
        <w:spacing w:before="40" w:after="40"/>
      </w:pPr>
      <w:r>
        <w:rPr>
          <w:rFonts w:ascii="Times New Roman" w:hAnsi="Times New Roman" w:eastAsia="Times New Roman" w:cs="Times New Roman"/>
          <w:sz w:val="22"/>
          <w:szCs w:val="22"/>
        </w:rPr>
        <w:t>Administrators — Oversee the entire platform ecosystem, including reviewing and approving or rejecting submitted projects, managing user accounts, monitoring all transactions, and configuring platform settings (including the 5% service fee).</w:t>
      </w:r>
    </w:p>
    <w:p w14:paraId="7C01CBB2">
      <w:pPr>
        <w:spacing w:before="80" w:after="80" w:line="276" w:lineRule="auto"/>
        <w:jc w:val="left"/>
      </w:pPr>
      <w:r>
        <w:rPr>
          <w:rFonts w:ascii="Times New Roman" w:hAnsi="Times New Roman" w:eastAsia="Times New Roman" w:cs="Times New Roman"/>
          <w:b w:val="0"/>
          <w:bCs w:val="0"/>
          <w:i w:val="0"/>
          <w:iCs w:val="0"/>
          <w:color w:val="000000"/>
          <w:sz w:val="22"/>
          <w:szCs w:val="22"/>
        </w:rPr>
        <w:t>Revenue is generated through a 5% platform service fee applied to each confirmed investment. This fee is automatically deducted from the investment amount, with the net value transferred to the startup. The fee structure ensures the platform's operational sustainability without imposing registration or subscription costs on users.</w:t>
      </w:r>
    </w:p>
    <w:p w14:paraId="4CFD30A6">
      <w:pPr>
        <w:pStyle w:val="3"/>
        <w:spacing w:before="240" w:after="120"/>
      </w:pPr>
      <w:r>
        <w:rPr>
          <w:rFonts w:ascii="Arial" w:hAnsi="Arial" w:eastAsia="Arial" w:cs="Arial"/>
          <w:b/>
          <w:bCs/>
          <w:color w:val="2E75B6"/>
          <w:sz w:val="28"/>
          <w:szCs w:val="28"/>
        </w:rPr>
        <w:t>1.3 Project Scope</w:t>
      </w:r>
    </w:p>
    <w:p w14:paraId="35E16500">
      <w:pPr>
        <w:spacing w:before="80" w:after="80" w:line="276" w:lineRule="auto"/>
        <w:jc w:val="left"/>
      </w:pPr>
      <w:r>
        <w:rPr>
          <w:rFonts w:ascii="Times New Roman" w:hAnsi="Times New Roman" w:eastAsia="Times New Roman" w:cs="Times New Roman"/>
          <w:b w:val="0"/>
          <w:bCs w:val="0"/>
          <w:i w:val="0"/>
          <w:iCs w:val="0"/>
          <w:color w:val="000000"/>
          <w:sz w:val="22"/>
          <w:szCs w:val="22"/>
        </w:rPr>
        <w:t>The scope of FundGrow encompasses the design, development, and functional testing of a web-based crowdfunding platform with the following boundaries:</w:t>
      </w:r>
    </w:p>
    <w:p w14:paraId="3FE6851F">
      <w:pPr>
        <w:pStyle w:val="16"/>
        <w:numPr>
          <w:ilvl w:val="0"/>
          <w:numId w:val="2"/>
        </w:numPr>
        <w:spacing w:before="40" w:after="40"/>
      </w:pPr>
      <w:r>
        <w:rPr>
          <w:rFonts w:ascii="Times New Roman" w:hAnsi="Times New Roman" w:eastAsia="Times New Roman" w:cs="Times New Roman"/>
          <w:sz w:val="22"/>
          <w:szCs w:val="22"/>
        </w:rPr>
        <w:t>A web application built using Python (Flask framework) with a MySQL relational database backend.</w:t>
      </w:r>
    </w:p>
    <w:p w14:paraId="7332A3CA">
      <w:pPr>
        <w:pStyle w:val="16"/>
        <w:numPr>
          <w:ilvl w:val="0"/>
          <w:numId w:val="2"/>
        </w:numPr>
        <w:spacing w:before="40" w:after="40"/>
      </w:pPr>
      <w:r>
        <w:rPr>
          <w:rFonts w:ascii="Times New Roman" w:hAnsi="Times New Roman" w:eastAsia="Times New Roman" w:cs="Times New Roman"/>
          <w:sz w:val="22"/>
          <w:szCs w:val="22"/>
        </w:rPr>
        <w:t>Three user roles: startup owners, investors, and administrators — each with role-specific dashboards, features, and access control.</w:t>
      </w:r>
    </w:p>
    <w:p w14:paraId="4ECCBB1C">
      <w:pPr>
        <w:pStyle w:val="16"/>
        <w:numPr>
          <w:ilvl w:val="0"/>
          <w:numId w:val="2"/>
        </w:numPr>
        <w:spacing w:before="40" w:after="40"/>
      </w:pPr>
      <w:r>
        <w:rPr>
          <w:rFonts w:ascii="Times New Roman" w:hAnsi="Times New Roman" w:eastAsia="Times New Roman" w:cs="Times New Roman"/>
          <w:sz w:val="22"/>
          <w:szCs w:val="22"/>
        </w:rPr>
        <w:t>Core features: user authentication (registration, login, logout, session management), project CRUD operations, administrative approval/rejection workflow, percentage-based mock investment system, real-time funding progress tracking, and full transaction history.</w:t>
      </w:r>
    </w:p>
    <w:p w14:paraId="61E9123B">
      <w:pPr>
        <w:pStyle w:val="16"/>
        <w:numPr>
          <w:ilvl w:val="0"/>
          <w:numId w:val="2"/>
        </w:numPr>
        <w:spacing w:before="40" w:after="40"/>
      </w:pPr>
      <w:r>
        <w:rPr>
          <w:rFonts w:ascii="Times New Roman" w:hAnsi="Times New Roman" w:eastAsia="Times New Roman" w:cs="Times New Roman"/>
          <w:sz w:val="22"/>
          <w:szCs w:val="22"/>
        </w:rPr>
        <w:t>A configurable 5% platform service fee applied automatically to all investment transactions.</w:t>
      </w:r>
    </w:p>
    <w:p w14:paraId="070E6469">
      <w:pPr>
        <w:pStyle w:val="16"/>
        <w:numPr>
          <w:ilvl w:val="0"/>
          <w:numId w:val="2"/>
        </w:numPr>
        <w:spacing w:before="40" w:after="40"/>
      </w:pPr>
      <w:r>
        <w:rPr>
          <w:rFonts w:ascii="Times New Roman" w:hAnsi="Times New Roman" w:eastAsia="Times New Roman" w:cs="Times New Roman"/>
          <w:sz w:val="22"/>
          <w:szCs w:val="22"/>
        </w:rPr>
        <w:t>A responsive, mobile-friendly web interface developed with HTML5, Bootstrap 5, Jinja2, CSS3, and JavaScript.</w:t>
      </w:r>
    </w:p>
    <w:p w14:paraId="651E4ECC">
      <w:pPr>
        <w:pStyle w:val="16"/>
        <w:numPr>
          <w:ilvl w:val="0"/>
          <w:numId w:val="2"/>
        </w:numPr>
        <w:spacing w:before="40" w:after="40"/>
      </w:pPr>
      <w:r>
        <w:rPr>
          <w:rFonts w:ascii="Times New Roman" w:hAnsi="Times New Roman" w:eastAsia="Times New Roman" w:cs="Times New Roman"/>
          <w:sz w:val="22"/>
          <w:szCs w:val="22"/>
        </w:rPr>
        <w:t>Comprehensive functional testing covering 93 test cases across 16 modules.</w:t>
      </w:r>
    </w:p>
    <w:p w14:paraId="09E233BF">
      <w:pPr>
        <w:spacing w:before="80" w:after="80" w:line="276" w:lineRule="auto"/>
        <w:jc w:val="left"/>
      </w:pPr>
      <w:r>
        <w:rPr>
          <w:rFonts w:ascii="Times New Roman" w:hAnsi="Times New Roman" w:eastAsia="Times New Roman" w:cs="Times New Roman"/>
          <w:b w:val="0"/>
          <w:bCs w:val="0"/>
          <w:i w:val="0"/>
          <w:iCs w:val="0"/>
          <w:color w:val="000000"/>
          <w:sz w:val="22"/>
          <w:szCs w:val="22"/>
        </w:rPr>
        <w:t>Out of Scope: real payment gateway integration, native mobile application, KYC/AML compliance automation, production deployment, AI-based recommendation engines, and e-signature legal workflows. These are designated as Future Work.</w:t>
      </w:r>
    </w:p>
    <w:p w14:paraId="487FDE72">
      <w:pPr>
        <w:pStyle w:val="3"/>
        <w:spacing w:before="240" w:after="120"/>
      </w:pPr>
      <w:r>
        <w:rPr>
          <w:rFonts w:ascii="Arial" w:hAnsi="Arial" w:eastAsia="Arial" w:cs="Arial"/>
          <w:b/>
          <w:bCs/>
          <w:color w:val="2E75B6"/>
          <w:sz w:val="28"/>
          <w:szCs w:val="28"/>
        </w:rPr>
        <w:t>1.4 Project Objectives</w:t>
      </w:r>
    </w:p>
    <w:p w14:paraId="6A12FE60">
      <w:pPr>
        <w:spacing w:before="80" w:after="80" w:line="276" w:lineRule="auto"/>
        <w:jc w:val="left"/>
      </w:pPr>
      <w:r>
        <w:rPr>
          <w:rFonts w:ascii="Times New Roman" w:hAnsi="Times New Roman" w:eastAsia="Times New Roman" w:cs="Times New Roman"/>
          <w:b w:val="0"/>
          <w:bCs w:val="0"/>
          <w:i w:val="0"/>
          <w:iCs w:val="0"/>
          <w:color w:val="000000"/>
          <w:sz w:val="22"/>
          <w:szCs w:val="22"/>
        </w:rPr>
        <w:t>The primary objectives of FundGrow are as follows:</w:t>
      </w:r>
    </w:p>
    <w:p w14:paraId="7F718505">
      <w:pPr>
        <w:pStyle w:val="16"/>
        <w:numPr>
          <w:ilvl w:val="0"/>
          <w:numId w:val="1"/>
        </w:numPr>
        <w:spacing w:before="40" w:after="40"/>
      </w:pPr>
      <w:r>
        <w:rPr>
          <w:rFonts w:ascii="Times New Roman" w:hAnsi="Times New Roman" w:eastAsia="Times New Roman" w:cs="Times New Roman"/>
          <w:sz w:val="22"/>
          <w:szCs w:val="22"/>
        </w:rPr>
        <w:t>Develop a secure, role-based web application that connects startup founders with individual investors in Egypt.</w:t>
      </w:r>
    </w:p>
    <w:p w14:paraId="152F4138">
      <w:pPr>
        <w:pStyle w:val="16"/>
        <w:numPr>
          <w:ilvl w:val="0"/>
          <w:numId w:val="1"/>
        </w:numPr>
        <w:spacing w:before="40" w:after="40"/>
      </w:pPr>
      <w:r>
        <w:rPr>
          <w:rFonts w:ascii="Times New Roman" w:hAnsi="Times New Roman" w:eastAsia="Times New Roman" w:cs="Times New Roman"/>
          <w:sz w:val="22"/>
          <w:szCs w:val="22"/>
        </w:rPr>
        <w:t>Implement a robust administrative approval workflow to ensure only verified, compliant projects are visible to investors.</w:t>
      </w:r>
    </w:p>
    <w:p w14:paraId="678470BF">
      <w:pPr>
        <w:pStyle w:val="16"/>
        <w:numPr>
          <w:ilvl w:val="0"/>
          <w:numId w:val="1"/>
        </w:numPr>
        <w:spacing w:before="40" w:after="40"/>
      </w:pPr>
      <w:r>
        <w:rPr>
          <w:rFonts w:ascii="Times New Roman" w:hAnsi="Times New Roman" w:eastAsia="Times New Roman" w:cs="Times New Roman"/>
          <w:sz w:val="22"/>
          <w:szCs w:val="22"/>
        </w:rPr>
        <w:t>Design and implement a transparent, automated investment mechanism with a fixed 5% platform service fee.</w:t>
      </w:r>
    </w:p>
    <w:p w14:paraId="7555BFA8">
      <w:pPr>
        <w:pStyle w:val="16"/>
        <w:numPr>
          <w:ilvl w:val="0"/>
          <w:numId w:val="1"/>
        </w:numPr>
        <w:spacing w:before="40" w:after="40"/>
      </w:pPr>
      <w:r>
        <w:rPr>
          <w:rFonts w:ascii="Times New Roman" w:hAnsi="Times New Roman" w:eastAsia="Times New Roman" w:cs="Times New Roman"/>
          <w:sz w:val="22"/>
          <w:szCs w:val="22"/>
        </w:rPr>
        <w:t>Provide real-time funding progress tracking for both startup owners and investors.</w:t>
      </w:r>
    </w:p>
    <w:p w14:paraId="20690DE1">
      <w:pPr>
        <w:pStyle w:val="16"/>
        <w:numPr>
          <w:ilvl w:val="0"/>
          <w:numId w:val="1"/>
        </w:numPr>
        <w:spacing w:before="40" w:after="40"/>
      </w:pPr>
      <w:r>
        <w:rPr>
          <w:rFonts w:ascii="Times New Roman" w:hAnsi="Times New Roman" w:eastAsia="Times New Roman" w:cs="Times New Roman"/>
          <w:sz w:val="22"/>
          <w:szCs w:val="22"/>
        </w:rPr>
        <w:t>Ensure platform security through role-based access control, session management, password hashing, and input validation.</w:t>
      </w:r>
    </w:p>
    <w:p w14:paraId="34C2EC27">
      <w:pPr>
        <w:pStyle w:val="16"/>
        <w:numPr>
          <w:ilvl w:val="0"/>
          <w:numId w:val="1"/>
        </w:numPr>
        <w:spacing w:before="40" w:after="40"/>
      </w:pPr>
      <w:r>
        <w:rPr>
          <w:rFonts w:ascii="Times New Roman" w:hAnsi="Times New Roman" w:eastAsia="Times New Roman" w:cs="Times New Roman"/>
          <w:sz w:val="22"/>
          <w:szCs w:val="22"/>
        </w:rPr>
        <w:t>Deliver a fully documented, professionally tested system compliant with ISTQB-standard QA practices.</w:t>
      </w:r>
    </w:p>
    <w:p w14:paraId="73553A0A">
      <w:pPr>
        <w:pStyle w:val="16"/>
        <w:numPr>
          <w:ilvl w:val="0"/>
          <w:numId w:val="1"/>
        </w:numPr>
        <w:spacing w:before="40" w:after="40"/>
      </w:pPr>
      <w:r>
        <w:rPr>
          <w:rFonts w:ascii="Times New Roman" w:hAnsi="Times New Roman" w:eastAsia="Times New Roman" w:cs="Times New Roman"/>
          <w:sz w:val="22"/>
          <w:szCs w:val="22"/>
        </w:rPr>
        <w:t>Contribute to Egypt's FinTech ecosystem by demonstrating a scalable digital funding model aligned with national digital transformation goals.</w:t>
      </w:r>
    </w:p>
    <w:p w14:paraId="3B01BB16">
      <w:pPr>
        <w:pStyle w:val="3"/>
        <w:spacing w:before="240" w:after="120"/>
      </w:pPr>
      <w:r>
        <w:rPr>
          <w:rFonts w:ascii="Arial" w:hAnsi="Arial" w:eastAsia="Arial" w:cs="Arial"/>
          <w:b/>
          <w:bCs/>
          <w:color w:val="2E75B6"/>
          <w:sz w:val="28"/>
          <w:szCs w:val="28"/>
        </w:rPr>
        <w:t>1.5 Related Work and Comparative Study</w:t>
      </w:r>
    </w:p>
    <w:p w14:paraId="17FDECC7">
      <w:pPr>
        <w:spacing w:before="80" w:after="80" w:line="276" w:lineRule="auto"/>
        <w:jc w:val="left"/>
      </w:pPr>
      <w:r>
        <w:rPr>
          <w:rFonts w:ascii="Times New Roman" w:hAnsi="Times New Roman" w:eastAsia="Times New Roman" w:cs="Times New Roman"/>
          <w:b w:val="0"/>
          <w:bCs w:val="0"/>
          <w:i w:val="0"/>
          <w:iCs w:val="0"/>
          <w:color w:val="000000"/>
          <w:sz w:val="22"/>
          <w:szCs w:val="22"/>
        </w:rPr>
        <w:t>Several existing platforms operate in the crowdfunding and startup investment space globally and regionally. The following analysis examines five key comparators and contrasts them with FundGrow's unique value proposition.</w:t>
      </w:r>
    </w:p>
    <w:p w14:paraId="5FF4EB4E">
      <w:pPr>
        <w:pStyle w:val="4"/>
        <w:spacing w:before="180" w:after="80"/>
      </w:pPr>
      <w:r>
        <w:rPr>
          <w:rFonts w:ascii="Arial" w:hAnsi="Arial" w:eastAsia="Arial" w:cs="Arial"/>
          <w:b/>
          <w:bCs/>
          <w:color w:val="374649"/>
          <w:sz w:val="24"/>
          <w:szCs w:val="24"/>
        </w:rPr>
        <w:t>1.5.1 AngelList</w:t>
      </w:r>
    </w:p>
    <w:p w14:paraId="444C0EB9">
      <w:pPr>
        <w:spacing w:before="80" w:after="80" w:line="276" w:lineRule="auto"/>
        <w:jc w:val="left"/>
      </w:pPr>
      <w:r>
        <w:rPr>
          <w:rFonts w:ascii="Times New Roman" w:hAnsi="Times New Roman" w:eastAsia="Times New Roman" w:cs="Times New Roman"/>
          <w:b w:val="0"/>
          <w:bCs w:val="0"/>
          <w:i w:val="0"/>
          <w:iCs w:val="0"/>
          <w:color w:val="000000"/>
          <w:sz w:val="22"/>
          <w:szCs w:val="22"/>
        </w:rPr>
        <w:t>AngelList is a US-based platform connecting startups with angel investors and venture capitalists. It supports equity crowdfunding, job postings, and venture fund management. While AngelList is highly sophisticated and globally recognized, it is oriented toward mature startups seeking institutional-grade investment — making it inaccessible to most early-stage Egyptian entrepreneurs who lack a registered entity in supported jurisdictions.</w:t>
      </w:r>
    </w:p>
    <w:p w14:paraId="3019B5F1">
      <w:pPr>
        <w:pStyle w:val="4"/>
        <w:spacing w:before="180" w:after="80"/>
      </w:pPr>
      <w:r>
        <w:rPr>
          <w:rFonts w:ascii="Arial" w:hAnsi="Arial" w:eastAsia="Arial" w:cs="Arial"/>
          <w:b/>
          <w:bCs/>
          <w:color w:val="374649"/>
          <w:sz w:val="24"/>
          <w:szCs w:val="24"/>
        </w:rPr>
        <w:t>1.5.2 Seedrs</w:t>
      </w:r>
    </w:p>
    <w:p w14:paraId="24557241">
      <w:pPr>
        <w:spacing w:before="80" w:after="80" w:line="276" w:lineRule="auto"/>
        <w:jc w:val="left"/>
      </w:pPr>
      <w:r>
        <w:rPr>
          <w:rFonts w:ascii="Times New Roman" w:hAnsi="Times New Roman" w:eastAsia="Times New Roman" w:cs="Times New Roman"/>
          <w:b w:val="0"/>
          <w:bCs w:val="0"/>
          <w:i w:val="0"/>
          <w:iCs w:val="0"/>
          <w:color w:val="000000"/>
          <w:sz w:val="22"/>
          <w:szCs w:val="22"/>
        </w:rPr>
        <w:t>Seedrs is a UK-based equity crowdfunding platform regulated by the Financial Conduct Authority (FCA). It allows retail investors to acquire equity stakes in startups. The platform offers a secondary market for shares and a high level of regulatory compliance. However, it operates exclusively in European markets and requires formal company registration under UK/EU law — creating insurmountable barriers for Egyptian startups.</w:t>
      </w:r>
    </w:p>
    <w:p w14:paraId="59754264">
      <w:pPr>
        <w:pStyle w:val="4"/>
        <w:spacing w:before="180" w:after="80"/>
      </w:pPr>
      <w:r>
        <w:rPr>
          <w:rFonts w:ascii="Arial" w:hAnsi="Arial" w:eastAsia="Arial" w:cs="Arial"/>
          <w:b/>
          <w:bCs/>
          <w:color w:val="374649"/>
          <w:sz w:val="24"/>
          <w:szCs w:val="24"/>
        </w:rPr>
        <w:t>1.5.3 Crowdcube</w:t>
      </w:r>
    </w:p>
    <w:p w14:paraId="04630176">
      <w:pPr>
        <w:spacing w:before="80" w:after="80" w:line="276" w:lineRule="auto"/>
        <w:jc w:val="left"/>
      </w:pPr>
      <w:r>
        <w:rPr>
          <w:rFonts w:ascii="Times New Roman" w:hAnsi="Times New Roman" w:eastAsia="Times New Roman" w:cs="Times New Roman"/>
          <w:b w:val="0"/>
          <w:bCs w:val="0"/>
          <w:i w:val="0"/>
          <w:iCs w:val="0"/>
          <w:color w:val="000000"/>
          <w:sz w:val="22"/>
          <w:szCs w:val="22"/>
        </w:rPr>
        <w:t>Crowdcube is another UK equity crowdfunding platform with FCA authorization. Like Seedrs, it is geographically restricted and serves primarily UK and European startups. Both Seedrs and Crowdcube require formal share issuance and legal agreements — adding significant overhead that is inappropriate for the Egyptian startup ecosystem at its current stage of development.</w:t>
      </w:r>
    </w:p>
    <w:p w14:paraId="52AD28E4">
      <w:pPr>
        <w:pStyle w:val="4"/>
        <w:spacing w:before="180" w:after="80"/>
      </w:pPr>
      <w:r>
        <w:rPr>
          <w:rFonts w:ascii="Arial" w:hAnsi="Arial" w:eastAsia="Arial" w:cs="Arial"/>
          <w:b/>
          <w:bCs/>
          <w:color w:val="374649"/>
          <w:sz w:val="24"/>
          <w:szCs w:val="24"/>
        </w:rPr>
        <w:t>1.5.4 Gust</w:t>
      </w:r>
    </w:p>
    <w:p w14:paraId="06A8520D">
      <w:pPr>
        <w:spacing w:before="80" w:after="80" w:line="276" w:lineRule="auto"/>
        <w:jc w:val="left"/>
      </w:pPr>
      <w:r>
        <w:rPr>
          <w:rFonts w:ascii="Times New Roman" w:hAnsi="Times New Roman" w:eastAsia="Times New Roman" w:cs="Times New Roman"/>
          <w:b w:val="0"/>
          <w:bCs w:val="0"/>
          <w:i w:val="0"/>
          <w:iCs w:val="0"/>
          <w:color w:val="000000"/>
          <w:sz w:val="22"/>
          <w:szCs w:val="22"/>
        </w:rPr>
        <w:t>Gust is a global platform that connects startups with angel investors, accelerators, and venture capital firms through structured deal management workflows. It supports investor evaluation, startup profiling, and deal tracking at a professional level. While Gust is internationally accessible, its complex workflows, requirement for formal investor accreditation, and English-language interface create barriers to adoption by Egyptian entrepreneurs and informal investors.</w:t>
      </w:r>
    </w:p>
    <w:p w14:paraId="5F9C456E">
      <w:pPr>
        <w:pStyle w:val="4"/>
        <w:spacing w:before="180" w:after="80"/>
      </w:pPr>
      <w:r>
        <w:rPr>
          <w:rFonts w:ascii="Arial" w:hAnsi="Arial" w:eastAsia="Arial" w:cs="Arial"/>
          <w:b/>
          <w:bCs/>
          <w:color w:val="374649"/>
          <w:sz w:val="24"/>
          <w:szCs w:val="24"/>
        </w:rPr>
        <w:t>1.5.5 MAGNiTT</w:t>
      </w:r>
    </w:p>
    <w:p w14:paraId="7A367170">
      <w:pPr>
        <w:spacing w:before="80" w:after="80" w:line="276" w:lineRule="auto"/>
        <w:jc w:val="left"/>
      </w:pPr>
      <w:r>
        <w:rPr>
          <w:rFonts w:ascii="Times New Roman" w:hAnsi="Times New Roman" w:eastAsia="Times New Roman" w:cs="Times New Roman"/>
          <w:b w:val="0"/>
          <w:bCs w:val="0"/>
          <w:i w:val="0"/>
          <w:iCs w:val="0"/>
          <w:color w:val="000000"/>
          <w:sz w:val="22"/>
          <w:szCs w:val="22"/>
        </w:rPr>
        <w:t>MAGNiTT is a MENA-focused startup data and intelligence platform. It aggregates funding data, investor profiles, and sector analytics for the Middle East and North Africa. However, MAGNiTT is not a crowdfunding or investment execution platform — it does not support direct startup-investor interactions, investment commitments, or transaction records. It serves as a market intelligence tool rather than an operational funding mechanism.</w:t>
      </w:r>
    </w:p>
    <w:p w14:paraId="3313EA3C">
      <w:pPr>
        <w:pStyle w:val="4"/>
        <w:spacing w:before="180" w:after="80"/>
      </w:pPr>
      <w:r>
        <w:rPr>
          <w:rFonts w:ascii="Arial" w:hAnsi="Arial" w:eastAsia="Arial" w:cs="Arial"/>
          <w:b/>
          <w:bCs/>
          <w:color w:val="374649"/>
          <w:sz w:val="24"/>
          <w:szCs w:val="24"/>
        </w:rPr>
        <w:t>1.5.6 Comparative Summary Table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23"/>
        <w:gridCol w:w="870"/>
        <w:gridCol w:w="1320"/>
        <w:gridCol w:w="1321"/>
        <w:gridCol w:w="1211"/>
        <w:gridCol w:w="2084"/>
        <w:gridCol w:w="871"/>
      </w:tblGrid>
      <w:tr w14:paraId="3597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5FA4A03E">
            <w:pPr>
              <w:jc w:val="center"/>
            </w:pPr>
            <w:r>
              <w:rPr>
                <w:rFonts w:ascii="Arial" w:hAnsi="Arial" w:eastAsia="Arial" w:cs="Arial"/>
                <w:b/>
                <w:bCs/>
                <w:color w:val="FFFFFF"/>
                <w:sz w:val="18"/>
                <w:szCs w:val="18"/>
              </w:rPr>
              <w:t>Platform</w:t>
            </w:r>
          </w:p>
        </w:tc>
        <w:tc>
          <w:tcPr>
            <w:tcW w:w="9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967FD79">
            <w:pPr>
              <w:jc w:val="center"/>
            </w:pPr>
            <w:r>
              <w:rPr>
                <w:rFonts w:ascii="Arial" w:hAnsi="Arial" w:eastAsia="Arial" w:cs="Arial"/>
                <w:b/>
                <w:bCs/>
                <w:color w:val="FFFFFF"/>
                <w:sz w:val="18"/>
                <w:szCs w:val="18"/>
              </w:rPr>
              <w:t>Origin</w:t>
            </w:r>
          </w:p>
        </w:tc>
        <w:tc>
          <w:tcPr>
            <w:tcW w:w="12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87D0AD1">
            <w:pPr>
              <w:jc w:val="center"/>
            </w:pPr>
            <w:r>
              <w:rPr>
                <w:rFonts w:ascii="Arial" w:hAnsi="Arial" w:eastAsia="Arial" w:cs="Arial"/>
                <w:b/>
                <w:bCs/>
                <w:color w:val="FFFFFF"/>
                <w:sz w:val="18"/>
                <w:szCs w:val="18"/>
              </w:rPr>
              <w:t>Model</w:t>
            </w:r>
          </w:p>
        </w:tc>
        <w:tc>
          <w:tcPr>
            <w:tcW w:w="14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A12ADDC">
            <w:pPr>
              <w:jc w:val="center"/>
            </w:pPr>
            <w:r>
              <w:rPr>
                <w:rFonts w:ascii="Arial" w:hAnsi="Arial" w:eastAsia="Arial" w:cs="Arial"/>
                <w:b/>
                <w:bCs/>
                <w:color w:val="FFFFFF"/>
                <w:sz w:val="18"/>
                <w:szCs w:val="18"/>
              </w:rPr>
              <w:t>Coverage</w:t>
            </w:r>
          </w:p>
        </w:tc>
        <w:tc>
          <w:tcPr>
            <w:tcW w:w="9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2D4902AB">
            <w:pPr>
              <w:jc w:val="center"/>
            </w:pPr>
            <w:r>
              <w:rPr>
                <w:rFonts w:ascii="Arial" w:hAnsi="Arial" w:eastAsia="Arial" w:cs="Arial"/>
                <w:b/>
                <w:bCs/>
                <w:color w:val="FFFFFF"/>
                <w:sz w:val="18"/>
                <w:szCs w:val="18"/>
              </w:rPr>
              <w:t>Complexity</w:t>
            </w:r>
          </w:p>
        </w:tc>
        <w:tc>
          <w:tcPr>
            <w:tcW w:w="23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2BE35AFD">
            <w:pPr>
              <w:jc w:val="center"/>
            </w:pPr>
            <w:r>
              <w:rPr>
                <w:rFonts w:ascii="Arial" w:hAnsi="Arial" w:eastAsia="Arial" w:cs="Arial"/>
                <w:b/>
                <w:bCs/>
                <w:color w:val="FFFFFF"/>
                <w:sz w:val="18"/>
                <w:szCs w:val="18"/>
              </w:rPr>
              <w:t>Key Differentiator</w:t>
            </w:r>
          </w:p>
        </w:tc>
        <w:tc>
          <w:tcPr>
            <w:tcW w:w="9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6EFA13B8">
            <w:pPr>
              <w:jc w:val="center"/>
            </w:pPr>
            <w:r>
              <w:rPr>
                <w:rFonts w:ascii="Arial" w:hAnsi="Arial" w:eastAsia="Arial" w:cs="Arial"/>
                <w:b/>
                <w:bCs/>
                <w:color w:val="FFFFFF"/>
                <w:sz w:val="18"/>
                <w:szCs w:val="18"/>
              </w:rPr>
              <w:t>Egypt Focus</w:t>
            </w:r>
          </w:p>
        </w:tc>
      </w:tr>
      <w:tr w14:paraId="34E2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8911C55">
            <w:pPr>
              <w:jc w:val="left"/>
            </w:pPr>
            <w:r>
              <w:rPr>
                <w:rFonts w:ascii="Times New Roman" w:hAnsi="Times New Roman" w:eastAsia="Times New Roman" w:cs="Times New Roman"/>
                <w:sz w:val="18"/>
                <w:szCs w:val="18"/>
              </w:rPr>
              <w:t>AngelList</w:t>
            </w:r>
          </w:p>
        </w:tc>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CED490E">
            <w:pPr>
              <w:jc w:val="left"/>
            </w:pPr>
            <w:r>
              <w:rPr>
                <w:rFonts w:ascii="Times New Roman" w:hAnsi="Times New Roman" w:eastAsia="Times New Roman" w:cs="Times New Roman"/>
                <w:sz w:val="18"/>
                <w:szCs w:val="18"/>
              </w:rPr>
              <w:t>USA</w:t>
            </w:r>
          </w:p>
        </w:tc>
        <w:tc>
          <w:tcPr>
            <w:tcW w:w="1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D695F93">
            <w:pPr>
              <w:jc w:val="left"/>
            </w:pPr>
            <w:r>
              <w:rPr>
                <w:rFonts w:ascii="Times New Roman" w:hAnsi="Times New Roman" w:eastAsia="Times New Roman" w:cs="Times New Roman"/>
                <w:sz w:val="18"/>
                <w:szCs w:val="18"/>
              </w:rPr>
              <w:t>Equity/VC</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39951FE">
            <w:pPr>
              <w:jc w:val="left"/>
            </w:pPr>
            <w:r>
              <w:rPr>
                <w:rFonts w:ascii="Times New Roman" w:hAnsi="Times New Roman" w:eastAsia="Times New Roman" w:cs="Times New Roman"/>
                <w:sz w:val="18"/>
                <w:szCs w:val="18"/>
              </w:rPr>
              <w:t>Global (USA-focus)</w:t>
            </w:r>
          </w:p>
        </w:tc>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207E6DB">
            <w:pPr>
              <w:jc w:val="left"/>
            </w:pPr>
            <w:r>
              <w:rPr>
                <w:rFonts w:ascii="Times New Roman" w:hAnsi="Times New Roman" w:eastAsia="Times New Roman" w:cs="Times New Roman"/>
                <w:sz w:val="18"/>
                <w:szCs w:val="18"/>
              </w:rPr>
              <w:t>High</w:t>
            </w:r>
          </w:p>
        </w:tc>
        <w:tc>
          <w:tcPr>
            <w:tcW w:w="2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2C60046">
            <w:pPr>
              <w:jc w:val="left"/>
            </w:pPr>
            <w:r>
              <w:rPr>
                <w:rFonts w:ascii="Times New Roman" w:hAnsi="Times New Roman" w:eastAsia="Times New Roman" w:cs="Times New Roman"/>
                <w:sz w:val="18"/>
                <w:szCs w:val="18"/>
              </w:rPr>
              <w:t>No Egyptian support</w:t>
            </w:r>
          </w:p>
        </w:tc>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2D4CA8A">
            <w:pPr>
              <w:jc w:val="left"/>
            </w:pPr>
            <w:r>
              <w:rPr>
                <w:rFonts w:ascii="Times New Roman" w:hAnsi="Times New Roman" w:eastAsia="Times New Roman" w:cs="Times New Roman"/>
                <w:sz w:val="18"/>
                <w:szCs w:val="18"/>
              </w:rPr>
              <w:t>No</w:t>
            </w:r>
          </w:p>
        </w:tc>
      </w:tr>
      <w:tr w14:paraId="299F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4B63878">
            <w:pPr>
              <w:jc w:val="left"/>
            </w:pPr>
            <w:r>
              <w:rPr>
                <w:rFonts w:ascii="Times New Roman" w:hAnsi="Times New Roman" w:eastAsia="Times New Roman" w:cs="Times New Roman"/>
                <w:sz w:val="18"/>
                <w:szCs w:val="18"/>
              </w:rPr>
              <w:t>Seedrs</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7C3B3E1">
            <w:pPr>
              <w:jc w:val="left"/>
            </w:pPr>
            <w:r>
              <w:rPr>
                <w:rFonts w:ascii="Times New Roman" w:hAnsi="Times New Roman" w:eastAsia="Times New Roman" w:cs="Times New Roman"/>
                <w:sz w:val="18"/>
                <w:szCs w:val="18"/>
              </w:rPr>
              <w:t>UK</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D144E29">
            <w:pPr>
              <w:jc w:val="left"/>
            </w:pPr>
            <w:r>
              <w:rPr>
                <w:rFonts w:ascii="Times New Roman" w:hAnsi="Times New Roman" w:eastAsia="Times New Roman" w:cs="Times New Roman"/>
                <w:sz w:val="18"/>
                <w:szCs w:val="18"/>
              </w:rPr>
              <w:t>Equity</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8BB93E1">
            <w:pPr>
              <w:jc w:val="left"/>
            </w:pPr>
            <w:r>
              <w:rPr>
                <w:rFonts w:ascii="Times New Roman" w:hAnsi="Times New Roman" w:eastAsia="Times New Roman" w:cs="Times New Roman"/>
                <w:sz w:val="18"/>
                <w:szCs w:val="18"/>
              </w:rPr>
              <w:t>UK/EU only</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C174BA9">
            <w:pPr>
              <w:jc w:val="left"/>
            </w:pPr>
            <w:r>
              <w:rPr>
                <w:rFonts w:ascii="Times New Roman" w:hAnsi="Times New Roman" w:eastAsia="Times New Roman" w:cs="Times New Roman"/>
                <w:sz w:val="18"/>
                <w:szCs w:val="18"/>
              </w:rPr>
              <w:t>High</w:t>
            </w:r>
          </w:p>
        </w:tc>
        <w:tc>
          <w:tcPr>
            <w:tcW w:w="2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FEC187">
            <w:pPr>
              <w:jc w:val="left"/>
            </w:pPr>
            <w:r>
              <w:rPr>
                <w:rFonts w:ascii="Times New Roman" w:hAnsi="Times New Roman" w:eastAsia="Times New Roman" w:cs="Times New Roman"/>
                <w:sz w:val="18"/>
                <w:szCs w:val="18"/>
              </w:rPr>
              <w:t>UK/EU only</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2E51ECD">
            <w:pPr>
              <w:jc w:val="left"/>
            </w:pPr>
            <w:r>
              <w:rPr>
                <w:rFonts w:ascii="Times New Roman" w:hAnsi="Times New Roman" w:eastAsia="Times New Roman" w:cs="Times New Roman"/>
                <w:sz w:val="18"/>
                <w:szCs w:val="18"/>
              </w:rPr>
              <w:t>No</w:t>
            </w:r>
          </w:p>
        </w:tc>
      </w:tr>
      <w:tr w14:paraId="1CA2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D6203C4">
            <w:pPr>
              <w:jc w:val="left"/>
            </w:pPr>
            <w:r>
              <w:rPr>
                <w:rFonts w:ascii="Times New Roman" w:hAnsi="Times New Roman" w:eastAsia="Times New Roman" w:cs="Times New Roman"/>
                <w:sz w:val="18"/>
                <w:szCs w:val="18"/>
              </w:rPr>
              <w:t>Crowdcube</w:t>
            </w:r>
          </w:p>
        </w:tc>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EDB67ED">
            <w:pPr>
              <w:jc w:val="left"/>
            </w:pPr>
            <w:r>
              <w:rPr>
                <w:rFonts w:ascii="Times New Roman" w:hAnsi="Times New Roman" w:eastAsia="Times New Roman" w:cs="Times New Roman"/>
                <w:sz w:val="18"/>
                <w:szCs w:val="18"/>
              </w:rPr>
              <w:t>UK</w:t>
            </w:r>
          </w:p>
        </w:tc>
        <w:tc>
          <w:tcPr>
            <w:tcW w:w="1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BE4E1E1">
            <w:pPr>
              <w:jc w:val="left"/>
            </w:pPr>
            <w:r>
              <w:rPr>
                <w:rFonts w:ascii="Times New Roman" w:hAnsi="Times New Roman" w:eastAsia="Times New Roman" w:cs="Times New Roman"/>
                <w:sz w:val="18"/>
                <w:szCs w:val="18"/>
              </w:rPr>
              <w:t>Equity</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147102A">
            <w:pPr>
              <w:jc w:val="left"/>
            </w:pPr>
            <w:r>
              <w:rPr>
                <w:rFonts w:ascii="Times New Roman" w:hAnsi="Times New Roman" w:eastAsia="Times New Roman" w:cs="Times New Roman"/>
                <w:sz w:val="18"/>
                <w:szCs w:val="18"/>
              </w:rPr>
              <w:t>UK/EU only</w:t>
            </w:r>
          </w:p>
        </w:tc>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574678F">
            <w:pPr>
              <w:jc w:val="left"/>
            </w:pPr>
            <w:r>
              <w:rPr>
                <w:rFonts w:ascii="Times New Roman" w:hAnsi="Times New Roman" w:eastAsia="Times New Roman" w:cs="Times New Roman"/>
                <w:sz w:val="18"/>
                <w:szCs w:val="18"/>
              </w:rPr>
              <w:t>High</w:t>
            </w:r>
          </w:p>
        </w:tc>
        <w:tc>
          <w:tcPr>
            <w:tcW w:w="2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8C0CA0E">
            <w:pPr>
              <w:jc w:val="left"/>
            </w:pPr>
            <w:r>
              <w:rPr>
                <w:rFonts w:ascii="Times New Roman" w:hAnsi="Times New Roman" w:eastAsia="Times New Roman" w:cs="Times New Roman"/>
                <w:sz w:val="18"/>
                <w:szCs w:val="18"/>
              </w:rPr>
              <w:t>UK/EU only</w:t>
            </w:r>
          </w:p>
        </w:tc>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C2B48DE">
            <w:pPr>
              <w:jc w:val="left"/>
            </w:pPr>
            <w:r>
              <w:rPr>
                <w:rFonts w:ascii="Times New Roman" w:hAnsi="Times New Roman" w:eastAsia="Times New Roman" w:cs="Times New Roman"/>
                <w:sz w:val="18"/>
                <w:szCs w:val="18"/>
              </w:rPr>
              <w:t>No</w:t>
            </w:r>
          </w:p>
        </w:tc>
      </w:tr>
      <w:tr w14:paraId="6F5C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DD29818">
            <w:pPr>
              <w:jc w:val="left"/>
            </w:pPr>
            <w:r>
              <w:rPr>
                <w:rFonts w:ascii="Times New Roman" w:hAnsi="Times New Roman" w:eastAsia="Times New Roman" w:cs="Times New Roman"/>
                <w:sz w:val="18"/>
                <w:szCs w:val="18"/>
              </w:rPr>
              <w:t>Gust</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1745E56">
            <w:pPr>
              <w:jc w:val="left"/>
            </w:pPr>
            <w:r>
              <w:rPr>
                <w:rFonts w:ascii="Times New Roman" w:hAnsi="Times New Roman" w:eastAsia="Times New Roman" w:cs="Times New Roman"/>
                <w:sz w:val="18"/>
                <w:szCs w:val="18"/>
              </w:rPr>
              <w:t>Global</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1A0C8A1">
            <w:pPr>
              <w:jc w:val="left"/>
            </w:pPr>
            <w:r>
              <w:rPr>
                <w:rFonts w:ascii="Times New Roman" w:hAnsi="Times New Roman" w:eastAsia="Times New Roman" w:cs="Times New Roman"/>
                <w:sz w:val="18"/>
                <w:szCs w:val="18"/>
              </w:rPr>
              <w:t>Angel/VC</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7262AE">
            <w:pPr>
              <w:jc w:val="left"/>
            </w:pPr>
            <w:r>
              <w:rPr>
                <w:rFonts w:ascii="Times New Roman" w:hAnsi="Times New Roman" w:eastAsia="Times New Roman" w:cs="Times New Roman"/>
                <w:sz w:val="18"/>
                <w:szCs w:val="18"/>
              </w:rPr>
              <w:t>Global</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A730E4E">
            <w:pPr>
              <w:jc w:val="left"/>
            </w:pPr>
            <w:r>
              <w:rPr>
                <w:rFonts w:ascii="Times New Roman" w:hAnsi="Times New Roman" w:eastAsia="Times New Roman" w:cs="Times New Roman"/>
                <w:sz w:val="18"/>
                <w:szCs w:val="18"/>
              </w:rPr>
              <w:t>High</w:t>
            </w:r>
          </w:p>
        </w:tc>
        <w:tc>
          <w:tcPr>
            <w:tcW w:w="2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3CC6677">
            <w:pPr>
              <w:jc w:val="left"/>
            </w:pPr>
            <w:r>
              <w:rPr>
                <w:rFonts w:ascii="Times New Roman" w:hAnsi="Times New Roman" w:eastAsia="Times New Roman" w:cs="Times New Roman"/>
                <w:sz w:val="18"/>
                <w:szCs w:val="18"/>
              </w:rPr>
              <w:t>Complex workflow</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2E380DB">
            <w:pPr>
              <w:jc w:val="left"/>
            </w:pPr>
            <w:r>
              <w:rPr>
                <w:rFonts w:ascii="Times New Roman" w:hAnsi="Times New Roman" w:eastAsia="Times New Roman" w:cs="Times New Roman"/>
                <w:sz w:val="18"/>
                <w:szCs w:val="18"/>
              </w:rPr>
              <w:t>No</w:t>
            </w:r>
          </w:p>
        </w:tc>
      </w:tr>
      <w:tr w14:paraId="2EC12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9E6C547">
            <w:pPr>
              <w:jc w:val="left"/>
            </w:pPr>
            <w:r>
              <w:rPr>
                <w:rFonts w:ascii="Times New Roman" w:hAnsi="Times New Roman" w:eastAsia="Times New Roman" w:cs="Times New Roman"/>
                <w:sz w:val="18"/>
                <w:szCs w:val="18"/>
              </w:rPr>
              <w:t>MAGNiTT</w:t>
            </w:r>
          </w:p>
        </w:tc>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9F7D6A8">
            <w:pPr>
              <w:jc w:val="left"/>
            </w:pPr>
            <w:r>
              <w:rPr>
                <w:rFonts w:ascii="Times New Roman" w:hAnsi="Times New Roman" w:eastAsia="Times New Roman" w:cs="Times New Roman"/>
                <w:sz w:val="18"/>
                <w:szCs w:val="18"/>
              </w:rPr>
              <w:t>MENA</w:t>
            </w:r>
          </w:p>
        </w:tc>
        <w:tc>
          <w:tcPr>
            <w:tcW w:w="1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C131DC1">
            <w:pPr>
              <w:jc w:val="left"/>
            </w:pPr>
            <w:r>
              <w:rPr>
                <w:rFonts w:ascii="Times New Roman" w:hAnsi="Times New Roman" w:eastAsia="Times New Roman" w:cs="Times New Roman"/>
                <w:sz w:val="18"/>
                <w:szCs w:val="18"/>
              </w:rPr>
              <w:t>Data/Analytics</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59E23CB">
            <w:pPr>
              <w:jc w:val="left"/>
            </w:pPr>
            <w:r>
              <w:rPr>
                <w:rFonts w:ascii="Times New Roman" w:hAnsi="Times New Roman" w:eastAsia="Times New Roman" w:cs="Times New Roman"/>
                <w:sz w:val="18"/>
                <w:szCs w:val="18"/>
              </w:rPr>
              <w:t>MENA</w:t>
            </w:r>
          </w:p>
        </w:tc>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FE025DA">
            <w:pPr>
              <w:jc w:val="left"/>
            </w:pPr>
            <w:r>
              <w:rPr>
                <w:rFonts w:ascii="Times New Roman" w:hAnsi="Times New Roman" w:eastAsia="Times New Roman" w:cs="Times New Roman"/>
                <w:sz w:val="18"/>
                <w:szCs w:val="18"/>
              </w:rPr>
              <w:t>Medium</w:t>
            </w:r>
          </w:p>
        </w:tc>
        <w:tc>
          <w:tcPr>
            <w:tcW w:w="2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AA77430">
            <w:pPr>
              <w:jc w:val="left"/>
            </w:pPr>
            <w:r>
              <w:rPr>
                <w:rFonts w:ascii="Times New Roman" w:hAnsi="Times New Roman" w:eastAsia="Times New Roman" w:cs="Times New Roman"/>
                <w:sz w:val="18"/>
                <w:szCs w:val="18"/>
              </w:rPr>
              <w:t>No direct investment</w:t>
            </w:r>
          </w:p>
        </w:tc>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CFAEE28">
            <w:pPr>
              <w:jc w:val="left"/>
            </w:pPr>
            <w:r>
              <w:rPr>
                <w:rFonts w:ascii="Times New Roman" w:hAnsi="Times New Roman" w:eastAsia="Times New Roman" w:cs="Times New Roman"/>
                <w:sz w:val="18"/>
                <w:szCs w:val="18"/>
              </w:rPr>
              <w:t>No</w:t>
            </w:r>
          </w:p>
        </w:tc>
      </w:tr>
      <w:tr w14:paraId="3F4A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E4B872C">
            <w:pPr>
              <w:jc w:val="left"/>
            </w:pPr>
            <w:r>
              <w:rPr>
                <w:rFonts w:ascii="Times New Roman" w:hAnsi="Times New Roman" w:eastAsia="Times New Roman" w:cs="Times New Roman"/>
                <w:sz w:val="18"/>
                <w:szCs w:val="18"/>
              </w:rPr>
              <w:t>FundGrow</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7B04E73">
            <w:pPr>
              <w:jc w:val="left"/>
            </w:pPr>
            <w:r>
              <w:rPr>
                <w:rFonts w:ascii="Times New Roman" w:hAnsi="Times New Roman" w:eastAsia="Times New Roman" w:cs="Times New Roman"/>
                <w:sz w:val="18"/>
                <w:szCs w:val="18"/>
              </w:rPr>
              <w:t>Egypt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6CCD8C7">
            <w:pPr>
              <w:jc w:val="left"/>
            </w:pPr>
            <w:r>
              <w:rPr>
                <w:rFonts w:ascii="Times New Roman" w:hAnsi="Times New Roman" w:eastAsia="Times New Roman" w:cs="Times New Roman"/>
                <w:sz w:val="18"/>
                <w:szCs w:val="18"/>
              </w:rPr>
              <w:t>Mock Equity</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CB7AB6E">
            <w:pPr>
              <w:jc w:val="left"/>
            </w:pPr>
            <w:r>
              <w:rPr>
                <w:rFonts w:ascii="Times New Roman" w:hAnsi="Times New Roman" w:eastAsia="Times New Roman" w:cs="Times New Roman"/>
                <w:sz w:val="18"/>
                <w:szCs w:val="18"/>
              </w:rPr>
              <w:t>Egypt (local)</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E61A30A">
            <w:pPr>
              <w:jc w:val="left"/>
            </w:pPr>
            <w:r>
              <w:rPr>
                <w:rFonts w:ascii="Times New Roman" w:hAnsi="Times New Roman" w:eastAsia="Times New Roman" w:cs="Times New Roman"/>
                <w:sz w:val="18"/>
                <w:szCs w:val="18"/>
              </w:rPr>
              <w:t>Low</w:t>
            </w:r>
          </w:p>
        </w:tc>
        <w:tc>
          <w:tcPr>
            <w:tcW w:w="2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54C9F0C">
            <w:pPr>
              <w:jc w:val="left"/>
            </w:pPr>
            <w:r>
              <w:rPr>
                <w:rFonts w:ascii="Times New Roman" w:hAnsi="Times New Roman" w:eastAsia="Times New Roman" w:cs="Times New Roman"/>
                <w:sz w:val="18"/>
                <w:szCs w:val="18"/>
              </w:rPr>
              <w:t>FRA-aligned, Arabic context</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D24852">
            <w:pPr>
              <w:jc w:val="left"/>
            </w:pPr>
            <w:r>
              <w:rPr>
                <w:rFonts w:ascii="Times New Roman" w:hAnsi="Times New Roman" w:eastAsia="Times New Roman" w:cs="Times New Roman"/>
                <w:sz w:val="18"/>
                <w:szCs w:val="18"/>
              </w:rPr>
              <w:t>Yes</w:t>
            </w:r>
          </w:p>
        </w:tc>
      </w:tr>
    </w:tbl>
    <w:p w14:paraId="4AFDCDDD">
      <w:pPr>
        <w:pStyle w:val="3"/>
        <w:spacing w:before="240" w:after="120"/>
      </w:pPr>
      <w:r>
        <w:rPr>
          <w:rFonts w:ascii="Arial" w:hAnsi="Arial" w:eastAsia="Arial" w:cs="Arial"/>
          <w:b/>
          <w:bCs/>
          <w:color w:val="2E75B6"/>
          <w:sz w:val="28"/>
          <w:szCs w:val="28"/>
        </w:rPr>
        <w:t>1.6 Project Contribution</w:t>
      </w:r>
    </w:p>
    <w:p w14:paraId="6B47822E">
      <w:pPr>
        <w:spacing w:before="80" w:after="80" w:line="276" w:lineRule="auto"/>
        <w:jc w:val="left"/>
      </w:pPr>
      <w:r>
        <w:rPr>
          <w:rFonts w:ascii="Times New Roman" w:hAnsi="Times New Roman" w:eastAsia="Times New Roman" w:cs="Times New Roman"/>
          <w:b w:val="0"/>
          <w:bCs w:val="0"/>
          <w:i w:val="0"/>
          <w:iCs w:val="0"/>
          <w:color w:val="000000"/>
          <w:sz w:val="22"/>
          <w:szCs w:val="22"/>
        </w:rPr>
        <w:t>FundGrow contributes to multiple stakeholders across the Egyptian financial and entrepreneurial ecosystem:</w:t>
      </w:r>
    </w:p>
    <w:p w14:paraId="3B789681">
      <w:pPr>
        <w:pStyle w:val="16"/>
        <w:numPr>
          <w:ilvl w:val="0"/>
          <w:numId w:val="2"/>
        </w:numPr>
        <w:spacing w:before="40" w:after="40"/>
      </w:pPr>
      <w:r>
        <w:rPr>
          <w:rFonts w:ascii="Times New Roman" w:hAnsi="Times New Roman" w:eastAsia="Times New Roman" w:cs="Times New Roman"/>
          <w:sz w:val="22"/>
          <w:szCs w:val="22"/>
        </w:rPr>
        <w:t>For Startups and Small Businesses: The platform provides a streamlined, accessible pathway to secure funding without the complex eligibility requirements of traditional banking. Entrepreneurs can reach a verified pool of investors interested in supporting innovative Egyptian projects.</w:t>
      </w:r>
    </w:p>
    <w:p w14:paraId="7321C65B">
      <w:pPr>
        <w:pStyle w:val="16"/>
        <w:numPr>
          <w:ilvl w:val="0"/>
          <w:numId w:val="2"/>
        </w:numPr>
        <w:spacing w:before="40" w:after="40"/>
      </w:pPr>
      <w:r>
        <w:rPr>
          <w:rFonts w:ascii="Times New Roman" w:hAnsi="Times New Roman" w:eastAsia="Times New Roman" w:cs="Times New Roman"/>
          <w:sz w:val="22"/>
          <w:szCs w:val="22"/>
        </w:rPr>
        <w:t>For Individual Investors: The platform delivers a transparent, admin-verified environment in which to evaluate and fund early-stage projects. Complete transaction histories and real-time progress tracking reduce information asymmetry and increase investor confidence.</w:t>
      </w:r>
    </w:p>
    <w:p w14:paraId="61C8CEA4">
      <w:pPr>
        <w:pStyle w:val="16"/>
        <w:numPr>
          <w:ilvl w:val="0"/>
          <w:numId w:val="2"/>
        </w:numPr>
        <w:spacing w:before="40" w:after="40"/>
      </w:pPr>
      <w:r>
        <w:rPr>
          <w:rFonts w:ascii="Times New Roman" w:hAnsi="Times New Roman" w:eastAsia="Times New Roman" w:cs="Times New Roman"/>
          <w:sz w:val="22"/>
          <w:szCs w:val="22"/>
        </w:rPr>
        <w:t>For the FinTech Sector: FundGrow demonstrates a replicable, technology-driven model for regulated crowdfunding in Egypt — introducing automation, transparency, and digital verification to a space previously dominated by informal and unregulated channels.</w:t>
      </w:r>
    </w:p>
    <w:p w14:paraId="5FDABA64">
      <w:pPr>
        <w:pStyle w:val="16"/>
        <w:numPr>
          <w:ilvl w:val="0"/>
          <w:numId w:val="2"/>
        </w:numPr>
        <w:spacing w:before="40" w:after="40"/>
      </w:pPr>
      <w:r>
        <w:rPr>
          <w:rFonts w:ascii="Times New Roman" w:hAnsi="Times New Roman" w:eastAsia="Times New Roman" w:cs="Times New Roman"/>
          <w:sz w:val="22"/>
          <w:szCs w:val="22"/>
        </w:rPr>
        <w:t>For the National Economy: By facilitating entrepreneurship and encouraging investment in new businesses, the platform stimulates economic growth, job creation, and innovation — contributing to Egypt's Vision 2030 goals of digital transformation and financial inclusion.</w:t>
      </w:r>
    </w:p>
    <w:p w14:paraId="6F306D8E">
      <w:pPr>
        <w:sectPr>
          <w:pgSz w:w="12240" w:h="15840"/>
          <w:pgMar w:top="1440" w:right="1440" w:bottom="1440" w:left="1440" w:header="708" w:footer="708" w:gutter="0"/>
          <w:cols w:space="720" w:num="1"/>
          <w:docGrid w:linePitch="360" w:charSpace="0"/>
        </w:sectPr>
      </w:pPr>
    </w:p>
    <w:p w14:paraId="39A82806">
      <w:pPr>
        <w:pStyle w:val="2"/>
        <w:spacing w:before="300" w:after="200"/>
      </w:pPr>
      <w:r>
        <w:rPr>
          <w:rFonts w:ascii="Arial" w:hAnsi="Arial" w:eastAsia="Arial" w:cs="Arial"/>
          <w:b/>
          <w:bCs/>
          <w:color w:val="1F3864"/>
          <w:sz w:val="36"/>
          <w:szCs w:val="36"/>
        </w:rPr>
        <w:t>Chapter 2: Business Analysis</w:t>
      </w:r>
    </w:p>
    <w:p w14:paraId="5540AB16">
      <w:pPr>
        <w:pStyle w:val="3"/>
        <w:spacing w:before="240" w:after="120"/>
      </w:pPr>
      <w:r>
        <w:rPr>
          <w:rFonts w:ascii="Arial" w:hAnsi="Arial" w:eastAsia="Arial" w:cs="Arial"/>
          <w:b/>
          <w:bCs/>
          <w:color w:val="2E75B6"/>
          <w:sz w:val="28"/>
          <w:szCs w:val="28"/>
        </w:rPr>
        <w:t>2.1 Marketing Plan (4Ps)</w:t>
      </w:r>
    </w:p>
    <w:p w14:paraId="6FF50407">
      <w:pPr>
        <w:pStyle w:val="4"/>
        <w:spacing w:before="180" w:after="80"/>
      </w:pPr>
      <w:r>
        <w:rPr>
          <w:rFonts w:ascii="Arial" w:hAnsi="Arial" w:eastAsia="Arial" w:cs="Arial"/>
          <w:b/>
          <w:bCs/>
          <w:color w:val="374649"/>
          <w:sz w:val="24"/>
          <w:szCs w:val="24"/>
        </w:rPr>
        <w:t>2.1.1 Product</w:t>
      </w:r>
    </w:p>
    <w:p w14:paraId="41C73492">
      <w:pPr>
        <w:spacing w:before="80" w:after="80" w:line="276" w:lineRule="auto"/>
        <w:jc w:val="left"/>
      </w:pPr>
      <w:r>
        <w:rPr>
          <w:rFonts w:ascii="Times New Roman" w:hAnsi="Times New Roman" w:eastAsia="Times New Roman" w:cs="Times New Roman"/>
          <w:b w:val="0"/>
          <w:bCs w:val="0"/>
          <w:i w:val="0"/>
          <w:iCs w:val="0"/>
          <w:color w:val="000000"/>
          <w:sz w:val="22"/>
          <w:szCs w:val="22"/>
        </w:rPr>
        <w:t>FundGrow offers three primary service offerings delivered through a unified web-based platform: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2200"/>
        <w:gridCol w:w="1600"/>
        <w:gridCol w:w="2160"/>
      </w:tblGrid>
      <w:tr w14:paraId="195A7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3CE263F">
            <w:pPr>
              <w:jc w:val="center"/>
            </w:pPr>
            <w:r>
              <w:rPr>
                <w:rFonts w:ascii="Arial" w:hAnsi="Arial" w:eastAsia="Arial" w:cs="Arial"/>
                <w:b/>
                <w:bCs/>
                <w:color w:val="FFFFFF"/>
                <w:sz w:val="18"/>
                <w:szCs w:val="18"/>
              </w:rPr>
              <w:t>Service</w:t>
            </w:r>
          </w:p>
        </w:tc>
        <w:tc>
          <w:tcPr>
            <w:tcW w:w="16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4F845A0F">
            <w:pPr>
              <w:jc w:val="center"/>
            </w:pPr>
            <w:r>
              <w:rPr>
                <w:rFonts w:ascii="Arial" w:hAnsi="Arial" w:eastAsia="Arial" w:cs="Arial"/>
                <w:b/>
                <w:bCs/>
                <w:color w:val="FFFFFF"/>
                <w:sz w:val="18"/>
                <w:szCs w:val="18"/>
              </w:rPr>
              <w:t>Brand Name</w:t>
            </w:r>
          </w:p>
        </w:tc>
        <w:tc>
          <w:tcPr>
            <w:tcW w:w="22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C3C8C81">
            <w:pPr>
              <w:jc w:val="center"/>
            </w:pPr>
            <w:r>
              <w:rPr>
                <w:rFonts w:ascii="Arial" w:hAnsi="Arial" w:eastAsia="Arial" w:cs="Arial"/>
                <w:b/>
                <w:bCs/>
                <w:color w:val="FFFFFF"/>
                <w:sz w:val="18"/>
                <w:szCs w:val="18"/>
              </w:rPr>
              <w:t>Specification</w:t>
            </w:r>
          </w:p>
        </w:tc>
        <w:tc>
          <w:tcPr>
            <w:tcW w:w="16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4D527A3D">
            <w:pPr>
              <w:jc w:val="center"/>
            </w:pPr>
            <w:r>
              <w:rPr>
                <w:rFonts w:ascii="Arial" w:hAnsi="Arial" w:eastAsia="Arial" w:cs="Arial"/>
                <w:b/>
                <w:bCs/>
                <w:color w:val="FFFFFF"/>
                <w:sz w:val="18"/>
                <w:szCs w:val="18"/>
              </w:rPr>
              <w:t>Delivery</w:t>
            </w:r>
          </w:p>
        </w:tc>
        <w:tc>
          <w:tcPr>
            <w:tcW w:w="21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773CEC1">
            <w:pPr>
              <w:jc w:val="center"/>
            </w:pPr>
            <w:r>
              <w:rPr>
                <w:rFonts w:ascii="Arial" w:hAnsi="Arial" w:eastAsia="Arial" w:cs="Arial"/>
                <w:b/>
                <w:bCs/>
                <w:color w:val="FFFFFF"/>
                <w:sz w:val="18"/>
                <w:szCs w:val="18"/>
              </w:rPr>
              <w:t>After-Sales Service</w:t>
            </w:r>
          </w:p>
        </w:tc>
      </w:tr>
      <w:tr w14:paraId="458E2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97439DC">
            <w:pPr>
              <w:jc w:val="left"/>
            </w:pPr>
            <w:r>
              <w:rPr>
                <w:rFonts w:ascii="Times New Roman" w:hAnsi="Times New Roman" w:eastAsia="Times New Roman" w:cs="Times New Roman"/>
                <w:sz w:val="18"/>
                <w:szCs w:val="18"/>
              </w:rPr>
              <w:t>Startup Portal Access</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00A1B86">
            <w:pPr>
              <w:jc w:val="left"/>
            </w:pPr>
            <w:r>
              <w:rPr>
                <w:rFonts w:ascii="Times New Roman" w:hAnsi="Times New Roman" w:eastAsia="Times New Roman" w:cs="Times New Roman"/>
                <w:sz w:val="18"/>
                <w:szCs w:val="18"/>
              </w:rPr>
              <w:t>FundGrow Startup Portal</w:t>
            </w:r>
          </w:p>
        </w:tc>
        <w:tc>
          <w:tcPr>
            <w:tcW w:w="2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DF2A755">
            <w:pPr>
              <w:jc w:val="left"/>
            </w:pPr>
            <w:r>
              <w:rPr>
                <w:rFonts w:ascii="Times New Roman" w:hAnsi="Times New Roman" w:eastAsia="Times New Roman" w:cs="Times New Roman"/>
                <w:sz w:val="18"/>
                <w:szCs w:val="18"/>
              </w:rPr>
              <w:t>Web-based, responsive, secure login; project creation tools</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550087B">
            <w:pPr>
              <w:jc w:val="left"/>
            </w:pPr>
            <w:r>
              <w:rPr>
                <w:rFonts w:ascii="Times New Roman" w:hAnsi="Times New Roman" w:eastAsia="Times New Roman" w:cs="Times New Roman"/>
                <w:sz w:val="18"/>
                <w:szCs w:val="18"/>
              </w:rPr>
              <w:t>Digital access via website</w:t>
            </w:r>
          </w:p>
        </w:tc>
        <w:tc>
          <w:tcPr>
            <w:tcW w:w="2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4025A6D">
            <w:pPr>
              <w:jc w:val="left"/>
            </w:pPr>
            <w:r>
              <w:rPr>
                <w:rFonts w:ascii="Times New Roman" w:hAnsi="Times New Roman" w:eastAsia="Times New Roman" w:cs="Times New Roman"/>
                <w:sz w:val="18"/>
                <w:szCs w:val="18"/>
              </w:rPr>
              <w:t>Technical support; project profile guidance</w:t>
            </w:r>
          </w:p>
        </w:tc>
      </w:tr>
      <w:tr w14:paraId="6B99D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FCA18C">
            <w:pPr>
              <w:jc w:val="left"/>
            </w:pPr>
            <w:r>
              <w:rPr>
                <w:rFonts w:ascii="Times New Roman" w:hAnsi="Times New Roman" w:eastAsia="Times New Roman" w:cs="Times New Roman"/>
                <w:sz w:val="18"/>
                <w:szCs w:val="18"/>
              </w:rPr>
              <w:t>Investor Dashboard</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9D5C2C">
            <w:pPr>
              <w:jc w:val="left"/>
            </w:pPr>
            <w:r>
              <w:rPr>
                <w:rFonts w:ascii="Times New Roman" w:hAnsi="Times New Roman" w:eastAsia="Times New Roman" w:cs="Times New Roman"/>
                <w:sz w:val="18"/>
                <w:szCs w:val="18"/>
              </w:rPr>
              <w:t>FundGrow Investor Tools</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16070FA">
            <w:pPr>
              <w:jc w:val="left"/>
            </w:pPr>
            <w:r>
              <w:rPr>
                <w:rFonts w:ascii="Times New Roman" w:hAnsi="Times New Roman" w:eastAsia="Times New Roman" w:cs="Times New Roman"/>
                <w:sz w:val="18"/>
                <w:szCs w:val="18"/>
              </w:rPr>
              <w:t>Real-time analytics; investment slider; transaction history; secure login</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7D2908E">
            <w:pPr>
              <w:jc w:val="left"/>
            </w:pPr>
            <w:r>
              <w:rPr>
                <w:rFonts w:ascii="Times New Roman" w:hAnsi="Times New Roman" w:eastAsia="Times New Roman" w:cs="Times New Roman"/>
                <w:sz w:val="18"/>
                <w:szCs w:val="18"/>
              </w:rPr>
              <w:t>Digital access via website</w:t>
            </w:r>
          </w:p>
        </w:tc>
        <w:tc>
          <w:tcPr>
            <w:tcW w:w="2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D72D0B0">
            <w:pPr>
              <w:jc w:val="left"/>
            </w:pPr>
            <w:r>
              <w:rPr>
                <w:rFonts w:ascii="Times New Roman" w:hAnsi="Times New Roman" w:eastAsia="Times New Roman" w:cs="Times New Roman"/>
                <w:sz w:val="18"/>
                <w:szCs w:val="18"/>
              </w:rPr>
              <w:t>Customer support; investment tracking; reports</w:t>
            </w:r>
          </w:p>
        </w:tc>
      </w:tr>
      <w:tr w14:paraId="620DF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7FDE7EE">
            <w:pPr>
              <w:jc w:val="left"/>
            </w:pPr>
            <w:r>
              <w:rPr>
                <w:rFonts w:ascii="Times New Roman" w:hAnsi="Times New Roman" w:eastAsia="Times New Roman" w:cs="Times New Roman"/>
                <w:sz w:val="18"/>
                <w:szCs w:val="18"/>
              </w:rPr>
              <w:t>Admin Control Panel</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6BE58A8">
            <w:pPr>
              <w:jc w:val="left"/>
            </w:pPr>
            <w:r>
              <w:rPr>
                <w:rFonts w:ascii="Times New Roman" w:hAnsi="Times New Roman" w:eastAsia="Times New Roman" w:cs="Times New Roman"/>
                <w:sz w:val="18"/>
                <w:szCs w:val="18"/>
              </w:rPr>
              <w:t>FundGrow Admin Suite</w:t>
            </w:r>
          </w:p>
        </w:tc>
        <w:tc>
          <w:tcPr>
            <w:tcW w:w="2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864BD2E">
            <w:pPr>
              <w:jc w:val="left"/>
            </w:pPr>
            <w:r>
              <w:rPr>
                <w:rFonts w:ascii="Times New Roman" w:hAnsi="Times New Roman" w:eastAsia="Times New Roman" w:cs="Times New Roman"/>
                <w:sz w:val="18"/>
                <w:szCs w:val="18"/>
              </w:rPr>
              <w:t>Full platform oversight; user and project management; earnings dashboard</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95A08E2">
            <w:pPr>
              <w:jc w:val="left"/>
            </w:pPr>
            <w:r>
              <w:rPr>
                <w:rFonts w:ascii="Times New Roman" w:hAnsi="Times New Roman" w:eastAsia="Times New Roman" w:cs="Times New Roman"/>
                <w:sz w:val="18"/>
                <w:szCs w:val="18"/>
              </w:rPr>
              <w:t>Digital access (admin-only)</w:t>
            </w:r>
          </w:p>
        </w:tc>
        <w:tc>
          <w:tcPr>
            <w:tcW w:w="2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7115DAD">
            <w:pPr>
              <w:jc w:val="left"/>
            </w:pPr>
            <w:r>
              <w:rPr>
                <w:rFonts w:ascii="Times New Roman" w:hAnsi="Times New Roman" w:eastAsia="Times New Roman" w:cs="Times New Roman"/>
                <w:sz w:val="18"/>
                <w:szCs w:val="18"/>
              </w:rPr>
              <w:t>System administration; audit trail</w:t>
            </w:r>
          </w:p>
        </w:tc>
      </w:tr>
    </w:tbl>
    <w:p w14:paraId="69E3A153">
      <w:pPr>
        <w:pStyle w:val="4"/>
        <w:spacing w:before="180" w:after="80"/>
      </w:pPr>
      <w:r>
        <w:rPr>
          <w:rFonts w:ascii="Arial" w:hAnsi="Arial" w:eastAsia="Arial" w:cs="Arial"/>
          <w:b/>
          <w:bCs/>
          <w:color w:val="374649"/>
          <w:sz w:val="24"/>
          <w:szCs w:val="24"/>
        </w:rPr>
        <w:t>2.1.2 Price</w:t>
      </w:r>
    </w:p>
    <w:p w14:paraId="1730FF2B">
      <w:pPr>
        <w:spacing w:before="80" w:after="80" w:line="276" w:lineRule="auto"/>
        <w:jc w:val="left"/>
      </w:pPr>
      <w:r>
        <w:rPr>
          <w:rFonts w:ascii="Times New Roman" w:hAnsi="Times New Roman" w:eastAsia="Times New Roman" w:cs="Times New Roman"/>
          <w:b w:val="0"/>
          <w:bCs w:val="0"/>
          <w:i w:val="0"/>
          <w:iCs w:val="0"/>
          <w:color w:val="000000"/>
          <w:sz w:val="22"/>
          <w:szCs w:val="22"/>
        </w:rPr>
        <w:t>FundGrow operates on a commission-based revenue model. There are no registration, subscription, or listing fees for any user role. Revenue is generated exclusively through a 5% platform service fee applied to each confirmed investment transaction.</w:t>
      </w:r>
    </w:p>
    <w:p w14:paraId="7ECC232E">
      <w:pPr>
        <w:pStyle w:val="16"/>
        <w:numPr>
          <w:ilvl w:val="0"/>
          <w:numId w:val="1"/>
        </w:numPr>
        <w:spacing w:before="40" w:after="40"/>
      </w:pPr>
      <w:r>
        <w:rPr>
          <w:rFonts w:ascii="Times New Roman" w:hAnsi="Times New Roman" w:eastAsia="Times New Roman" w:cs="Times New Roman"/>
          <w:sz w:val="22"/>
          <w:szCs w:val="22"/>
        </w:rPr>
        <w:t>Platform Service Fee: 5% of the total investment amount, automatically deducted at the point of transaction confirmation.</w:t>
      </w:r>
    </w:p>
    <w:p w14:paraId="01D236BD">
      <w:pPr>
        <w:pStyle w:val="16"/>
        <w:numPr>
          <w:ilvl w:val="0"/>
          <w:numId w:val="1"/>
        </w:numPr>
        <w:spacing w:before="40" w:after="40"/>
      </w:pPr>
      <w:r>
        <w:rPr>
          <w:rFonts w:ascii="Times New Roman" w:hAnsi="Times New Roman" w:eastAsia="Times New Roman" w:cs="Times New Roman"/>
          <w:sz w:val="22"/>
          <w:szCs w:val="22"/>
        </w:rPr>
        <w:t>Example: An investment of 250,000 EGP generates a platform fee of 12,500 EGP, with 237,500 EGP transferred to the startup.</w:t>
      </w:r>
    </w:p>
    <w:p w14:paraId="097DA751">
      <w:pPr>
        <w:pStyle w:val="16"/>
        <w:numPr>
          <w:ilvl w:val="0"/>
          <w:numId w:val="1"/>
        </w:numPr>
        <w:spacing w:before="40" w:after="40"/>
      </w:pPr>
      <w:r>
        <w:rPr>
          <w:rFonts w:ascii="Times New Roman" w:hAnsi="Times New Roman" w:eastAsia="Times New Roman" w:cs="Times New Roman"/>
          <w:sz w:val="22"/>
          <w:szCs w:val="22"/>
        </w:rPr>
        <w:t>Example: An investment of 500,000 EGP generates a platform fee of 25,000 EGP, with 475,000 EGP transferred to the startup.</w:t>
      </w:r>
    </w:p>
    <w:p w14:paraId="0C5CA00E">
      <w:pPr>
        <w:pStyle w:val="16"/>
        <w:numPr>
          <w:ilvl w:val="0"/>
          <w:numId w:val="1"/>
        </w:numPr>
        <w:spacing w:before="40" w:after="40"/>
      </w:pPr>
      <w:r>
        <w:rPr>
          <w:rFonts w:ascii="Times New Roman" w:hAnsi="Times New Roman" w:eastAsia="Times New Roman" w:cs="Times New Roman"/>
          <w:sz w:val="22"/>
          <w:szCs w:val="22"/>
        </w:rPr>
        <w:t>Optional Premium Listing: Startups may pay a one-time, non-obligatory fee for enhanced visibility on the platform homepage.</w:t>
      </w:r>
    </w:p>
    <w:p w14:paraId="2346FAD2">
      <w:pPr>
        <w:pStyle w:val="16"/>
        <w:numPr>
          <w:ilvl w:val="0"/>
          <w:numId w:val="1"/>
        </w:numPr>
        <w:spacing w:before="40" w:after="40"/>
      </w:pPr>
      <w:r>
        <w:rPr>
          <w:rFonts w:ascii="Times New Roman" w:hAnsi="Times New Roman" w:eastAsia="Times New Roman" w:cs="Times New Roman"/>
          <w:sz w:val="22"/>
          <w:szCs w:val="22"/>
        </w:rPr>
        <w:t>No investor fees: Investors incur no direct charges; the platform fee is borne by the startup from their received investment.</w:t>
      </w:r>
    </w:p>
    <w:p w14:paraId="2E669D09">
      <w:pPr>
        <w:pStyle w:val="4"/>
        <w:spacing w:before="180" w:after="80"/>
      </w:pPr>
      <w:r>
        <w:rPr>
          <w:rFonts w:ascii="Arial" w:hAnsi="Arial" w:eastAsia="Arial" w:cs="Arial"/>
          <w:b/>
          <w:bCs/>
          <w:color w:val="374649"/>
          <w:sz w:val="24"/>
          <w:szCs w:val="24"/>
        </w:rPr>
        <w:t>2.1.3 Place</w:t>
      </w:r>
    </w:p>
    <w:p w14:paraId="4A69CAE9">
      <w:pPr>
        <w:spacing w:before="80" w:after="80" w:line="276" w:lineRule="auto"/>
        <w:jc w:val="left"/>
      </w:pPr>
      <w:r>
        <w:rPr>
          <w:rFonts w:ascii="Times New Roman" w:hAnsi="Times New Roman" w:eastAsia="Times New Roman" w:cs="Times New Roman"/>
          <w:b w:val="0"/>
          <w:bCs w:val="0"/>
          <w:i w:val="0"/>
          <w:iCs w:val="0"/>
          <w:color w:val="000000"/>
          <w:sz w:val="22"/>
          <w:szCs w:val="22"/>
        </w:rPr>
        <w:t>FundGrow is an online platform hosted and operated from Cairo, Egypt. All platform operations are conducted digitally, enabling access by users across all Egyptian governorates without geographic restriction. The centralized digital delivery model minimizes operational overhead, simplifies scalability, and allows 24/7 platform accessibility.</w:t>
      </w:r>
    </w:p>
    <w:p w14:paraId="258E0CA8">
      <w:pPr>
        <w:pStyle w:val="4"/>
        <w:spacing w:before="180" w:after="80"/>
      </w:pPr>
      <w:r>
        <w:rPr>
          <w:rFonts w:ascii="Arial" w:hAnsi="Arial" w:eastAsia="Arial" w:cs="Arial"/>
          <w:b/>
          <w:bCs/>
          <w:color w:val="374649"/>
          <w:sz w:val="24"/>
          <w:szCs w:val="24"/>
        </w:rPr>
        <w:t>2.1.4 Promotion</w:t>
      </w:r>
    </w:p>
    <w:p w14:paraId="43AE12CD">
      <w:pPr>
        <w:spacing w:before="80" w:after="80" w:line="276" w:lineRule="auto"/>
        <w:jc w:val="left"/>
      </w:pPr>
      <w:r>
        <w:rPr>
          <w:rFonts w:ascii="Times New Roman" w:hAnsi="Times New Roman" w:eastAsia="Times New Roman" w:cs="Times New Roman"/>
          <w:b w:val="0"/>
          <w:bCs w:val="0"/>
          <w:i w:val="0"/>
          <w:iCs w:val="0"/>
          <w:color w:val="000000"/>
          <w:sz w:val="22"/>
          <w:szCs w:val="22"/>
        </w:rPr>
        <w:t>The platform's marketing strategy encompasses the following channels:</w:t>
      </w:r>
    </w:p>
    <w:p w14:paraId="6C86D2AA">
      <w:pPr>
        <w:pStyle w:val="16"/>
        <w:numPr>
          <w:ilvl w:val="0"/>
          <w:numId w:val="1"/>
        </w:numPr>
        <w:spacing w:before="40" w:after="40"/>
      </w:pPr>
      <w:r>
        <w:rPr>
          <w:rFonts w:ascii="Times New Roman" w:hAnsi="Times New Roman" w:eastAsia="Times New Roman" w:cs="Times New Roman"/>
          <w:sz w:val="22"/>
          <w:szCs w:val="22"/>
        </w:rPr>
        <w:t>Targeted Social Media: LinkedIn (for professionals and investors), Facebook and Instagram (for entrepreneurs and early adopters) — using precision targeting to reach the appropriate audience segments.</w:t>
      </w:r>
    </w:p>
    <w:p w14:paraId="08917393">
      <w:pPr>
        <w:pStyle w:val="16"/>
        <w:numPr>
          <w:ilvl w:val="0"/>
          <w:numId w:val="1"/>
        </w:numPr>
        <w:spacing w:before="40" w:after="40"/>
      </w:pPr>
      <w:r>
        <w:rPr>
          <w:rFonts w:ascii="Times New Roman" w:hAnsi="Times New Roman" w:eastAsia="Times New Roman" w:cs="Times New Roman"/>
          <w:sz w:val="22"/>
          <w:szCs w:val="22"/>
        </w:rPr>
        <w:t>SEO and Content Marketing: Search engine optimization, blog posts, and success case studies to build organic trust and authority in the Egyptian FinTech space.</w:t>
      </w:r>
    </w:p>
    <w:p w14:paraId="04AE5F56">
      <w:pPr>
        <w:pStyle w:val="16"/>
        <w:numPr>
          <w:ilvl w:val="0"/>
          <w:numId w:val="1"/>
        </w:numPr>
        <w:spacing w:before="40" w:after="40"/>
      </w:pPr>
      <w:r>
        <w:rPr>
          <w:rFonts w:ascii="Times New Roman" w:hAnsi="Times New Roman" w:eastAsia="Times New Roman" w:cs="Times New Roman"/>
          <w:sz w:val="22"/>
          <w:szCs w:val="22"/>
        </w:rPr>
        <w:t>Strategic Partnerships: Collaboration with incubators (e.g., AUC Venture Lab, Flat6Labs), accelerators, and business communities to source high-quality, vetted projects.</w:t>
      </w:r>
    </w:p>
    <w:p w14:paraId="57BC7E66">
      <w:pPr>
        <w:pStyle w:val="16"/>
        <w:numPr>
          <w:ilvl w:val="0"/>
          <w:numId w:val="1"/>
        </w:numPr>
        <w:spacing w:before="40" w:after="40"/>
      </w:pPr>
      <w:r>
        <w:rPr>
          <w:rFonts w:ascii="Times New Roman" w:hAnsi="Times New Roman" w:eastAsia="Times New Roman" w:cs="Times New Roman"/>
          <w:sz w:val="22"/>
          <w:szCs w:val="22"/>
        </w:rPr>
        <w:t>Email Engagement: Regular newsletters featuring newly listed projects, investment milestones, and platform updates to maintain user engagement.</w:t>
      </w:r>
    </w:p>
    <w:p w14:paraId="21379BEF">
      <w:pPr>
        <w:pStyle w:val="16"/>
        <w:numPr>
          <w:ilvl w:val="0"/>
          <w:numId w:val="1"/>
        </w:numPr>
        <w:spacing w:before="40" w:after="40"/>
      </w:pPr>
      <w:r>
        <w:rPr>
          <w:rFonts w:ascii="Times New Roman" w:hAnsi="Times New Roman" w:eastAsia="Times New Roman" w:cs="Times New Roman"/>
          <w:sz w:val="22"/>
          <w:szCs w:val="22"/>
        </w:rPr>
        <w:t>University and BIDT Community Outreach: Leveraging the BIDT program network at Helwan National University to reach aspiring entrepreneurs and finance-focused graduates.</w:t>
      </w:r>
    </w:p>
    <w:p w14:paraId="4C77CBBF">
      <w:pPr>
        <w:pStyle w:val="3"/>
        <w:spacing w:before="240" w:after="120"/>
      </w:pPr>
      <w:r>
        <w:rPr>
          <w:rFonts w:ascii="Arial" w:hAnsi="Arial" w:eastAsia="Arial" w:cs="Arial"/>
          <w:b/>
          <w:bCs/>
          <w:color w:val="2E75B6"/>
          <w:sz w:val="28"/>
          <w:szCs w:val="28"/>
        </w:rPr>
        <w:t>2.2 Vision, Mission, and Values</w:t>
      </w:r>
    </w:p>
    <w:p w14:paraId="537C519B">
      <w:pPr>
        <w:spacing w:before="80" w:after="80" w:line="276" w:lineRule="auto"/>
        <w:jc w:val="left"/>
      </w:pPr>
      <w:r>
        <w:rPr>
          <w:rFonts w:ascii="Times New Roman" w:hAnsi="Times New Roman" w:eastAsia="Times New Roman" w:cs="Times New Roman"/>
          <w:b w:val="0"/>
          <w:bCs w:val="0"/>
          <w:i w:val="0"/>
          <w:iCs w:val="0"/>
          <w:color w:val="000000"/>
          <w:sz w:val="22"/>
          <w:szCs w:val="22"/>
        </w:rPr>
        <w:t>Vision: To become Egypt's leading digital crowdfunding platform — democratizing access to startup capital and enabling every Egyptian entrepreneur to find the funding they need to grow.</w:t>
      </w:r>
    </w:p>
    <w:p w14:paraId="11343EDA">
      <w:pPr>
        <w:spacing w:before="80" w:after="80" w:line="276" w:lineRule="auto"/>
        <w:jc w:val="left"/>
      </w:pPr>
      <w:r>
        <w:rPr>
          <w:rFonts w:ascii="Times New Roman" w:hAnsi="Times New Roman" w:eastAsia="Times New Roman" w:cs="Times New Roman"/>
          <w:b w:val="0"/>
          <w:bCs w:val="0"/>
          <w:i w:val="0"/>
          <w:iCs w:val="0"/>
          <w:color w:val="000000"/>
          <w:sz w:val="22"/>
          <w:szCs w:val="22"/>
        </w:rPr>
        <w:t>Mission: To connect innovation-driven startup founders with individual investors through a transparent, secure, and administratively verified digital platform that reduces barriers to investment and promotes economic growth.</w:t>
      </w:r>
    </w:p>
    <w:p w14:paraId="2C5A0EAA">
      <w:pPr>
        <w:spacing w:before="80" w:after="80" w:line="276" w:lineRule="auto"/>
        <w:jc w:val="left"/>
      </w:pPr>
      <w:r>
        <w:rPr>
          <w:rFonts w:ascii="Times New Roman" w:hAnsi="Times New Roman" w:eastAsia="Times New Roman" w:cs="Times New Roman"/>
          <w:b w:val="0"/>
          <w:bCs w:val="0"/>
          <w:i w:val="0"/>
          <w:iCs w:val="0"/>
          <w:color w:val="000000"/>
          <w:sz w:val="22"/>
          <w:szCs w:val="22"/>
        </w:rPr>
        <w:t>Core Values: Transparency | Integrity | Accessibility | Innovation | Financial Inclusion</w:t>
      </w:r>
    </w:p>
    <w:p w14:paraId="591C21E1">
      <w:pPr>
        <w:pStyle w:val="3"/>
        <w:spacing w:before="240" w:after="120"/>
      </w:pPr>
      <w:r>
        <w:rPr>
          <w:rFonts w:ascii="Arial" w:hAnsi="Arial" w:eastAsia="Arial" w:cs="Arial"/>
          <w:b/>
          <w:bCs/>
          <w:color w:val="2E75B6"/>
          <w:sz w:val="28"/>
          <w:szCs w:val="28"/>
        </w:rPr>
        <w:t>2.3 SWOT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6787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488A19B">
            <w:pPr>
              <w:jc w:val="left"/>
            </w:pPr>
            <w:r>
              <w:rPr>
                <w:rFonts w:ascii="Times New Roman" w:hAnsi="Times New Roman" w:eastAsia="Times New Roman" w:cs="Times New Roman"/>
                <w:sz w:val="18"/>
                <w:szCs w:val="18"/>
              </w:rPr>
              <w:t>STRENGTHS</w:t>
            </w:r>
          </w:p>
        </w:tc>
        <w:tc>
          <w:tcPr>
            <w:tcW w:w="468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F84FB85">
            <w:pPr>
              <w:jc w:val="left"/>
            </w:pPr>
            <w:r>
              <w:rPr>
                <w:rFonts w:ascii="Times New Roman" w:hAnsi="Times New Roman" w:eastAsia="Times New Roman" w:cs="Times New Roman"/>
                <w:sz w:val="18"/>
                <w:szCs w:val="18"/>
              </w:rPr>
              <w:t>WEAKNESSES</w:t>
            </w:r>
          </w:p>
        </w:tc>
      </w:tr>
      <w:tr w14:paraId="790AF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BD04A08">
            <w:pPr>
              <w:jc w:val="left"/>
            </w:pPr>
            <w:r>
              <w:rPr>
                <w:rFonts w:ascii="Times New Roman" w:hAnsi="Times New Roman" w:eastAsia="Times New Roman" w:cs="Times New Roman"/>
                <w:sz w:val="18"/>
                <w:szCs w:val="18"/>
              </w:rPr>
              <w:t>First-mover advantage in Egyptian regulated crowdfunding space
Low entry barriers (no registration fees)
Admin-verified project integrity
Transparent 5% fee structure
Responsive web interface
Alignment with FRA regulations</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70CEE0D">
            <w:pPr>
              <w:jc w:val="left"/>
            </w:pPr>
            <w:r>
              <w:rPr>
                <w:rFonts w:ascii="Times New Roman" w:hAnsi="Times New Roman" w:eastAsia="Times New Roman" w:cs="Times New Roman"/>
                <w:sz w:val="18"/>
                <w:szCs w:val="18"/>
              </w:rPr>
              <w:t>Mock investment system (no real payment gateway)
Limited brand recognition at launch
Dependency on admin availability for approval workflow
No mobile native application yet</w:t>
            </w:r>
          </w:p>
        </w:tc>
      </w:tr>
      <w:tr w14:paraId="0A803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494846B">
            <w:pPr>
              <w:jc w:val="left"/>
            </w:pPr>
            <w:r>
              <w:rPr>
                <w:rFonts w:ascii="Times New Roman" w:hAnsi="Times New Roman" w:eastAsia="Times New Roman" w:cs="Times New Roman"/>
                <w:sz w:val="18"/>
                <w:szCs w:val="18"/>
              </w:rPr>
              <w:t>OPPORTUNITIES</w:t>
            </w:r>
          </w:p>
        </w:tc>
        <w:tc>
          <w:tcPr>
            <w:tcW w:w="468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0ED6989">
            <w:pPr>
              <w:jc w:val="left"/>
            </w:pPr>
            <w:r>
              <w:rPr>
                <w:rFonts w:ascii="Times New Roman" w:hAnsi="Times New Roman" w:eastAsia="Times New Roman" w:cs="Times New Roman"/>
                <w:sz w:val="18"/>
                <w:szCs w:val="18"/>
              </w:rPr>
              <w:t>THREATS</w:t>
            </w:r>
          </w:p>
        </w:tc>
      </w:tr>
      <w:tr w14:paraId="6170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B9A38FF">
            <w:pPr>
              <w:jc w:val="left"/>
            </w:pPr>
            <w:r>
              <w:rPr>
                <w:rFonts w:ascii="Times New Roman" w:hAnsi="Times New Roman" w:eastAsia="Times New Roman" w:cs="Times New Roman"/>
                <w:sz w:val="18"/>
                <w:szCs w:val="18"/>
              </w:rPr>
              <w:t>Growing Egyptian startup ecosystem
Government digital transformation initiative
Large underserved SME and micro-enterprise segment
Rising internet and smartphone penetration
FRA's draft crowdfunding regulatory framework</w:t>
            </w:r>
          </w:p>
        </w:tc>
        <w:tc>
          <w:tcPr>
            <w:tcW w:w="46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7AC0B37">
            <w:pPr>
              <w:jc w:val="left"/>
            </w:pPr>
            <w:r>
              <w:rPr>
                <w:rFonts w:ascii="Times New Roman" w:hAnsi="Times New Roman" w:eastAsia="Times New Roman" w:cs="Times New Roman"/>
                <w:sz w:val="18"/>
                <w:szCs w:val="18"/>
              </w:rPr>
              <w:t>Competition from informal investment networks
Regulatory uncertainty in FinTech space
User trust and fraud risk perceptions
Foreign platforms expanding into MENA
Cybersecurity threats</w:t>
            </w:r>
          </w:p>
        </w:tc>
      </w:tr>
    </w:tbl>
    <w:p w14:paraId="184DD7A5">
      <w:pPr>
        <w:pStyle w:val="3"/>
        <w:spacing w:before="240" w:after="120"/>
      </w:pPr>
      <w:r>
        <w:rPr>
          <w:rFonts w:ascii="Arial" w:hAnsi="Arial" w:eastAsia="Arial" w:cs="Arial"/>
          <w:b/>
          <w:bCs/>
          <w:color w:val="2E75B6"/>
          <w:sz w:val="28"/>
          <w:szCs w:val="28"/>
        </w:rPr>
        <w:t>2.4 Business Operations</w:t>
      </w:r>
    </w:p>
    <w:p w14:paraId="1168A612">
      <w:pPr>
        <w:pStyle w:val="4"/>
        <w:spacing w:before="180" w:after="80"/>
      </w:pPr>
      <w:r>
        <w:rPr>
          <w:rFonts w:ascii="Arial" w:hAnsi="Arial" w:eastAsia="Arial" w:cs="Arial"/>
          <w:b/>
          <w:bCs/>
          <w:color w:val="374649"/>
          <w:sz w:val="24"/>
          <w:szCs w:val="24"/>
        </w:rPr>
        <w:t>2.4.1 Staff Structure and Costs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29"/>
        <w:gridCol w:w="1171"/>
        <w:gridCol w:w="1771"/>
        <w:gridCol w:w="2989"/>
      </w:tblGrid>
      <w:tr w14:paraId="758A3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404A1074">
            <w:pPr>
              <w:jc w:val="center"/>
            </w:pPr>
            <w:r>
              <w:rPr>
                <w:rFonts w:ascii="Arial" w:hAnsi="Arial" w:eastAsia="Arial" w:cs="Arial"/>
                <w:b/>
                <w:bCs/>
                <w:color w:val="FFFFFF"/>
                <w:sz w:val="18"/>
                <w:szCs w:val="18"/>
              </w:rPr>
              <w:t>Position</w:t>
            </w:r>
          </w:p>
        </w:tc>
        <w:tc>
          <w:tcPr>
            <w:tcW w:w="1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23A6E690">
            <w:pPr>
              <w:jc w:val="center"/>
            </w:pPr>
            <w:r>
              <w:rPr>
                <w:rFonts w:ascii="Arial" w:hAnsi="Arial" w:eastAsia="Arial" w:cs="Arial"/>
                <w:b/>
                <w:bCs/>
                <w:color w:val="FFFFFF"/>
                <w:sz w:val="18"/>
                <w:szCs w:val="18"/>
              </w:rPr>
              <w:t>Headcount</w:t>
            </w:r>
          </w:p>
        </w:tc>
        <w:tc>
          <w:tcPr>
            <w:tcW w:w="1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4145D3B6">
            <w:pPr>
              <w:jc w:val="center"/>
            </w:pPr>
            <w:r>
              <w:rPr>
                <w:rFonts w:ascii="Arial" w:hAnsi="Arial" w:eastAsia="Arial" w:cs="Arial"/>
                <w:b/>
                <w:bCs/>
                <w:color w:val="FFFFFF"/>
                <w:sz w:val="18"/>
                <w:szCs w:val="18"/>
              </w:rPr>
              <w:t>Monthly Salary (EGP)</w:t>
            </w:r>
          </w:p>
        </w:tc>
        <w:tc>
          <w:tcPr>
            <w:tcW w:w="30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25D1A4F0">
            <w:pPr>
              <w:jc w:val="center"/>
            </w:pPr>
            <w:r>
              <w:rPr>
                <w:rFonts w:ascii="Arial" w:hAnsi="Arial" w:eastAsia="Arial" w:cs="Arial"/>
                <w:b/>
                <w:bCs/>
                <w:color w:val="FFFFFF"/>
                <w:sz w:val="18"/>
                <w:szCs w:val="18"/>
              </w:rPr>
              <w:t>Total Monthly Cost (EGP)</w:t>
            </w:r>
          </w:p>
        </w:tc>
      </w:tr>
      <w:tr w14:paraId="0004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8D267E9">
            <w:pPr>
              <w:jc w:val="left"/>
            </w:pPr>
            <w:r>
              <w:rPr>
                <w:rFonts w:ascii="Times New Roman" w:hAnsi="Times New Roman" w:eastAsia="Times New Roman" w:cs="Times New Roman"/>
                <w:sz w:val="18"/>
                <w:szCs w:val="18"/>
              </w:rPr>
              <w:t>CEO / Product Manager</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0AC76AA">
            <w:pPr>
              <w:jc w:val="left"/>
            </w:pPr>
            <w:r>
              <w:rPr>
                <w:rFonts w:ascii="Times New Roman" w:hAnsi="Times New Roman" w:eastAsia="Times New Roman" w:cs="Times New Roman"/>
                <w:sz w:val="18"/>
                <w:szCs w:val="18"/>
              </w:rPr>
              <w:t>1</w:t>
            </w:r>
          </w:p>
        </w:tc>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112512D">
            <w:pPr>
              <w:jc w:val="left"/>
            </w:pPr>
            <w:r>
              <w:rPr>
                <w:rFonts w:ascii="Times New Roman" w:hAnsi="Times New Roman" w:eastAsia="Times New Roman" w:cs="Times New Roman"/>
                <w:sz w:val="18"/>
                <w:szCs w:val="18"/>
              </w:rPr>
              <w:t>20,000</w:t>
            </w:r>
          </w:p>
        </w:tc>
        <w:tc>
          <w:tcPr>
            <w:tcW w:w="30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F2F9902">
            <w:pPr>
              <w:jc w:val="left"/>
            </w:pPr>
            <w:r>
              <w:rPr>
                <w:rFonts w:ascii="Times New Roman" w:hAnsi="Times New Roman" w:eastAsia="Times New Roman" w:cs="Times New Roman"/>
                <w:sz w:val="18"/>
                <w:szCs w:val="18"/>
              </w:rPr>
              <w:t>20,000</w:t>
            </w:r>
          </w:p>
        </w:tc>
      </w:tr>
      <w:tr w14:paraId="1E8B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FB2409">
            <w:pPr>
              <w:jc w:val="left"/>
            </w:pPr>
            <w:r>
              <w:rPr>
                <w:rFonts w:ascii="Times New Roman" w:hAnsi="Times New Roman" w:eastAsia="Times New Roman" w:cs="Times New Roman"/>
                <w:sz w:val="18"/>
                <w:szCs w:val="18"/>
              </w:rPr>
              <w:t>Backend Developer (Flask/MySQL)</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330E01">
            <w:pPr>
              <w:jc w:val="left"/>
            </w:pPr>
            <w:r>
              <w:rPr>
                <w:rFonts w:ascii="Times New Roman" w:hAnsi="Times New Roman" w:eastAsia="Times New Roman" w:cs="Times New Roman"/>
                <w:sz w:val="18"/>
                <w:szCs w:val="18"/>
              </w:rPr>
              <w:t>1</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63F4309">
            <w:pPr>
              <w:jc w:val="left"/>
            </w:pPr>
            <w:r>
              <w:rPr>
                <w:rFonts w:ascii="Times New Roman" w:hAnsi="Times New Roman" w:eastAsia="Times New Roman" w:cs="Times New Roman"/>
                <w:sz w:val="18"/>
                <w:szCs w:val="18"/>
              </w:rPr>
              <w:t>18,000</w:t>
            </w:r>
          </w:p>
        </w:tc>
        <w:tc>
          <w:tcPr>
            <w:tcW w:w="30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E74875">
            <w:pPr>
              <w:jc w:val="left"/>
            </w:pPr>
            <w:r>
              <w:rPr>
                <w:rFonts w:ascii="Times New Roman" w:hAnsi="Times New Roman" w:eastAsia="Times New Roman" w:cs="Times New Roman"/>
                <w:sz w:val="18"/>
                <w:szCs w:val="18"/>
              </w:rPr>
              <w:t>18,000</w:t>
            </w:r>
          </w:p>
        </w:tc>
      </w:tr>
      <w:tr w14:paraId="19D2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D015BFF">
            <w:pPr>
              <w:jc w:val="left"/>
            </w:pPr>
            <w:r>
              <w:rPr>
                <w:rFonts w:ascii="Times New Roman" w:hAnsi="Times New Roman" w:eastAsia="Times New Roman" w:cs="Times New Roman"/>
                <w:sz w:val="18"/>
                <w:szCs w:val="18"/>
              </w:rPr>
              <w:t>Frontend Developer</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FAF155C">
            <w:pPr>
              <w:jc w:val="left"/>
            </w:pPr>
            <w:r>
              <w:rPr>
                <w:rFonts w:ascii="Times New Roman" w:hAnsi="Times New Roman" w:eastAsia="Times New Roman" w:cs="Times New Roman"/>
                <w:sz w:val="18"/>
                <w:szCs w:val="18"/>
              </w:rPr>
              <w:t>1</w:t>
            </w:r>
          </w:p>
        </w:tc>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387E65E">
            <w:pPr>
              <w:jc w:val="left"/>
            </w:pPr>
            <w:r>
              <w:rPr>
                <w:rFonts w:ascii="Times New Roman" w:hAnsi="Times New Roman" w:eastAsia="Times New Roman" w:cs="Times New Roman"/>
                <w:sz w:val="18"/>
                <w:szCs w:val="18"/>
              </w:rPr>
              <w:t>15,000</w:t>
            </w:r>
          </w:p>
        </w:tc>
        <w:tc>
          <w:tcPr>
            <w:tcW w:w="30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C2C2246">
            <w:pPr>
              <w:jc w:val="left"/>
            </w:pPr>
            <w:r>
              <w:rPr>
                <w:rFonts w:ascii="Times New Roman" w:hAnsi="Times New Roman" w:eastAsia="Times New Roman" w:cs="Times New Roman"/>
                <w:sz w:val="18"/>
                <w:szCs w:val="18"/>
              </w:rPr>
              <w:t>15,000</w:t>
            </w:r>
          </w:p>
        </w:tc>
      </w:tr>
      <w:tr w14:paraId="7C836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E8615B9">
            <w:pPr>
              <w:jc w:val="left"/>
            </w:pPr>
            <w:r>
              <w:rPr>
                <w:rFonts w:ascii="Times New Roman" w:hAnsi="Times New Roman" w:eastAsia="Times New Roman" w:cs="Times New Roman"/>
                <w:sz w:val="18"/>
                <w:szCs w:val="18"/>
              </w:rPr>
              <w:t>QA Engineer</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D7D5AC">
            <w:pPr>
              <w:jc w:val="left"/>
            </w:pPr>
            <w:r>
              <w:rPr>
                <w:rFonts w:ascii="Times New Roman" w:hAnsi="Times New Roman" w:eastAsia="Times New Roman" w:cs="Times New Roman"/>
                <w:sz w:val="18"/>
                <w:szCs w:val="18"/>
              </w:rPr>
              <w:t>1</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AF1CB6A">
            <w:pPr>
              <w:jc w:val="left"/>
            </w:pPr>
            <w:r>
              <w:rPr>
                <w:rFonts w:ascii="Times New Roman" w:hAnsi="Times New Roman" w:eastAsia="Times New Roman" w:cs="Times New Roman"/>
                <w:sz w:val="18"/>
                <w:szCs w:val="18"/>
              </w:rPr>
              <w:t>12,000</w:t>
            </w:r>
          </w:p>
        </w:tc>
        <w:tc>
          <w:tcPr>
            <w:tcW w:w="30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895F13F">
            <w:pPr>
              <w:jc w:val="left"/>
            </w:pPr>
            <w:r>
              <w:rPr>
                <w:rFonts w:ascii="Times New Roman" w:hAnsi="Times New Roman" w:eastAsia="Times New Roman" w:cs="Times New Roman"/>
                <w:sz w:val="18"/>
                <w:szCs w:val="18"/>
              </w:rPr>
              <w:t>12,000</w:t>
            </w:r>
          </w:p>
        </w:tc>
      </w:tr>
      <w:tr w14:paraId="65D7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22AB188">
            <w:pPr>
              <w:jc w:val="left"/>
            </w:pPr>
            <w:r>
              <w:rPr>
                <w:rFonts w:ascii="Times New Roman" w:hAnsi="Times New Roman" w:eastAsia="Times New Roman" w:cs="Times New Roman"/>
                <w:sz w:val="18"/>
                <w:szCs w:val="18"/>
              </w:rPr>
              <w:t>Business Development Manager</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46751F7">
            <w:pPr>
              <w:jc w:val="left"/>
            </w:pPr>
            <w:r>
              <w:rPr>
                <w:rFonts w:ascii="Times New Roman" w:hAnsi="Times New Roman" w:eastAsia="Times New Roman" w:cs="Times New Roman"/>
                <w:sz w:val="18"/>
                <w:szCs w:val="18"/>
              </w:rPr>
              <w:t>1</w:t>
            </w:r>
          </w:p>
        </w:tc>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E57E10F">
            <w:pPr>
              <w:jc w:val="left"/>
            </w:pPr>
            <w:r>
              <w:rPr>
                <w:rFonts w:ascii="Times New Roman" w:hAnsi="Times New Roman" w:eastAsia="Times New Roman" w:cs="Times New Roman"/>
                <w:sz w:val="18"/>
                <w:szCs w:val="18"/>
              </w:rPr>
              <w:t>14,000</w:t>
            </w:r>
          </w:p>
        </w:tc>
        <w:tc>
          <w:tcPr>
            <w:tcW w:w="30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5CC0C38">
            <w:pPr>
              <w:jc w:val="left"/>
            </w:pPr>
            <w:r>
              <w:rPr>
                <w:rFonts w:ascii="Times New Roman" w:hAnsi="Times New Roman" w:eastAsia="Times New Roman" w:cs="Times New Roman"/>
                <w:sz w:val="18"/>
                <w:szCs w:val="18"/>
              </w:rPr>
              <w:t>14,000</w:t>
            </w:r>
          </w:p>
        </w:tc>
      </w:tr>
      <w:tr w14:paraId="4E63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6C24384">
            <w:pPr>
              <w:jc w:val="left"/>
            </w:pPr>
            <w:r>
              <w:rPr>
                <w:rFonts w:ascii="Times New Roman" w:hAnsi="Times New Roman" w:eastAsia="Times New Roman" w:cs="Times New Roman"/>
                <w:sz w:val="18"/>
                <w:szCs w:val="18"/>
              </w:rPr>
              <w:t>Admin / Customer Support</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9F4B81A">
            <w:pPr>
              <w:jc w:val="left"/>
            </w:pPr>
            <w:r>
              <w:rPr>
                <w:rFonts w:ascii="Times New Roman" w:hAnsi="Times New Roman" w:eastAsia="Times New Roman" w:cs="Times New Roman"/>
                <w:sz w:val="18"/>
                <w:szCs w:val="18"/>
              </w:rPr>
              <w:t>1</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B2FD0FB">
            <w:pPr>
              <w:jc w:val="left"/>
            </w:pPr>
            <w:r>
              <w:rPr>
                <w:rFonts w:ascii="Times New Roman" w:hAnsi="Times New Roman" w:eastAsia="Times New Roman" w:cs="Times New Roman"/>
                <w:sz w:val="18"/>
                <w:szCs w:val="18"/>
              </w:rPr>
              <w:t>8,000</w:t>
            </w:r>
          </w:p>
        </w:tc>
        <w:tc>
          <w:tcPr>
            <w:tcW w:w="30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EDFC0C5">
            <w:pPr>
              <w:jc w:val="left"/>
            </w:pPr>
            <w:r>
              <w:rPr>
                <w:rFonts w:ascii="Times New Roman" w:hAnsi="Times New Roman" w:eastAsia="Times New Roman" w:cs="Times New Roman"/>
                <w:sz w:val="18"/>
                <w:szCs w:val="18"/>
              </w:rPr>
              <w:t>8,000</w:t>
            </w:r>
          </w:p>
        </w:tc>
      </w:tr>
      <w:tr w14:paraId="7D61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30B2FCF">
            <w:pPr>
              <w:jc w:val="left"/>
            </w:pPr>
            <w:r>
              <w:rPr>
                <w:rFonts w:ascii="Times New Roman" w:hAnsi="Times New Roman" w:eastAsia="Times New Roman" w:cs="Times New Roman"/>
                <w:sz w:val="18"/>
                <w:szCs w:val="18"/>
              </w:rPr>
              <w:t>TOTAL</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7985E34">
            <w:pPr>
              <w:jc w:val="left"/>
            </w:pPr>
            <w:r>
              <w:rPr>
                <w:rFonts w:ascii="Times New Roman" w:hAnsi="Times New Roman" w:eastAsia="Times New Roman" w:cs="Times New Roman"/>
                <w:sz w:val="18"/>
                <w:szCs w:val="18"/>
              </w:rPr>
              <w:t>6</w:t>
            </w:r>
          </w:p>
        </w:tc>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95E1A27">
            <w:pPr>
              <w:jc w:val="left"/>
            </w:pPr>
          </w:p>
        </w:tc>
        <w:tc>
          <w:tcPr>
            <w:tcW w:w="30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DC126FB">
            <w:pPr>
              <w:jc w:val="left"/>
            </w:pPr>
            <w:r>
              <w:rPr>
                <w:rFonts w:ascii="Times New Roman" w:hAnsi="Times New Roman" w:eastAsia="Times New Roman" w:cs="Times New Roman"/>
                <w:sz w:val="18"/>
                <w:szCs w:val="18"/>
              </w:rPr>
              <w:t>87,000</w:t>
            </w:r>
          </w:p>
        </w:tc>
      </w:tr>
    </w:tbl>
    <w:p w14:paraId="239277CA"/>
    <w:p w14:paraId="15767463">
      <w:pPr>
        <w:pStyle w:val="4"/>
        <w:spacing w:before="180" w:after="80"/>
      </w:pPr>
      <w:r>
        <w:rPr>
          <w:rFonts w:ascii="Arial" w:hAnsi="Arial" w:eastAsia="Arial" w:cs="Arial"/>
          <w:b/>
          <w:bCs/>
          <w:color w:val="374649"/>
          <w:sz w:val="24"/>
          <w:szCs w:val="24"/>
        </w:rPr>
        <w:t>2.4.2 Monthly Sales Plan</w:t>
      </w:r>
    </w:p>
    <w:tbl>
      <w:tblPr>
        <w:tblStyle w:val="9"/>
        <w:tblW w:w="7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0"/>
        <w:gridCol w:w="951"/>
        <w:gridCol w:w="1365"/>
        <w:gridCol w:w="1531"/>
        <w:gridCol w:w="1498"/>
        <w:gridCol w:w="1135"/>
      </w:tblGrid>
      <w:tr w14:paraId="5135A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34E23168">
            <w:pPr>
              <w:jc w:val="center"/>
            </w:pPr>
            <w:r>
              <w:rPr>
                <w:rFonts w:ascii="Arial" w:hAnsi="Arial" w:eastAsia="Arial" w:cs="Arial"/>
                <w:b/>
                <w:bCs/>
                <w:color w:val="FFFFFF"/>
                <w:sz w:val="18"/>
                <w:szCs w:val="18"/>
              </w:rPr>
              <w:t>Month</w:t>
            </w:r>
          </w:p>
        </w:tc>
        <w:tc>
          <w:tcPr>
            <w:tcW w:w="7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67559DC">
            <w:pPr>
              <w:jc w:val="center"/>
            </w:pPr>
            <w:r>
              <w:rPr>
                <w:rFonts w:ascii="Arial" w:hAnsi="Arial" w:eastAsia="Arial" w:cs="Arial"/>
                <w:b/>
                <w:bCs/>
                <w:color w:val="FFFFFF"/>
                <w:sz w:val="18"/>
                <w:szCs w:val="18"/>
              </w:rPr>
              <w:t>Projects Funded</w:t>
            </w:r>
          </w:p>
        </w:tc>
        <w:tc>
          <w:tcPr>
            <w:tcW w:w="14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6D028B22">
            <w:pPr>
              <w:jc w:val="center"/>
            </w:pPr>
            <w:r>
              <w:rPr>
                <w:rFonts w:ascii="Arial" w:hAnsi="Arial" w:eastAsia="Arial" w:cs="Arial"/>
                <w:b/>
                <w:bCs/>
                <w:color w:val="FFFFFF"/>
                <w:sz w:val="18"/>
                <w:szCs w:val="18"/>
              </w:rPr>
              <w:t>Avg. Investment (EGP)</w:t>
            </w:r>
          </w:p>
        </w:tc>
        <w:tc>
          <w:tcPr>
            <w:tcW w:w="16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3B3BD442">
            <w:pPr>
              <w:jc w:val="center"/>
            </w:pPr>
            <w:r>
              <w:rPr>
                <w:rFonts w:ascii="Arial" w:hAnsi="Arial" w:eastAsia="Arial" w:cs="Arial"/>
                <w:b/>
                <w:bCs/>
                <w:color w:val="FFFFFF"/>
                <w:sz w:val="18"/>
                <w:szCs w:val="18"/>
              </w:rPr>
              <w:t>Total Investment (EGP)</w:t>
            </w:r>
          </w:p>
        </w:tc>
        <w:tc>
          <w:tcPr>
            <w:tcW w:w="16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752AC58">
            <w:pPr>
              <w:jc w:val="center"/>
            </w:pPr>
            <w:r>
              <w:rPr>
                <w:rFonts w:ascii="Arial" w:hAnsi="Arial" w:eastAsia="Arial" w:cs="Arial"/>
                <w:b/>
                <w:bCs/>
                <w:color w:val="FFFFFF"/>
                <w:sz w:val="18"/>
                <w:szCs w:val="18"/>
              </w:rPr>
              <w:t>Platform Revenue @ 5% (EGP)</w:t>
            </w:r>
          </w:p>
        </w:tc>
        <w:tc>
          <w:tcPr>
            <w:tcW w:w="11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E6E5CF0">
            <w:pPr>
              <w:jc w:val="center"/>
            </w:pPr>
            <w:r>
              <w:rPr>
                <w:rFonts w:ascii="Arial" w:hAnsi="Arial" w:eastAsia="Arial" w:cs="Arial"/>
                <w:b/>
                <w:bCs/>
                <w:color w:val="FFFFFF"/>
                <w:sz w:val="18"/>
                <w:szCs w:val="18"/>
              </w:rPr>
              <w:t>Premium Listings Revenue (EGP)</w:t>
            </w:r>
          </w:p>
        </w:tc>
      </w:tr>
      <w:tr w14:paraId="1F770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67CF800">
            <w:pPr>
              <w:jc w:val="left"/>
            </w:pPr>
            <w:r>
              <w:rPr>
                <w:rFonts w:ascii="Times New Roman" w:hAnsi="Times New Roman" w:eastAsia="Times New Roman" w:cs="Times New Roman"/>
                <w:sz w:val="18"/>
                <w:szCs w:val="18"/>
              </w:rPr>
              <w:t>Month 1</w:t>
            </w:r>
          </w:p>
        </w:tc>
        <w:tc>
          <w:tcPr>
            <w:tcW w:w="7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C216B91">
            <w:pPr>
              <w:jc w:val="left"/>
            </w:pPr>
            <w:r>
              <w:rPr>
                <w:rFonts w:ascii="Times New Roman" w:hAnsi="Times New Roman" w:eastAsia="Times New Roman" w:cs="Times New Roman"/>
                <w:sz w:val="18"/>
                <w:szCs w:val="18"/>
              </w:rPr>
              <w:t>5</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993E19B">
            <w:pPr>
              <w:jc w:val="left"/>
            </w:pPr>
            <w:r>
              <w:rPr>
                <w:rFonts w:ascii="Times New Roman" w:hAnsi="Times New Roman" w:eastAsia="Times New Roman" w:cs="Times New Roman"/>
                <w:sz w:val="18"/>
                <w:szCs w:val="18"/>
              </w:rPr>
              <w:t>50,000</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B24C41D">
            <w:pPr>
              <w:jc w:val="left"/>
            </w:pPr>
            <w:r>
              <w:rPr>
                <w:rFonts w:ascii="Times New Roman" w:hAnsi="Times New Roman" w:eastAsia="Times New Roman" w:cs="Times New Roman"/>
                <w:sz w:val="18"/>
                <w:szCs w:val="18"/>
              </w:rPr>
              <w:t>250,000</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F11C916">
            <w:pPr>
              <w:jc w:val="left"/>
            </w:pPr>
            <w:r>
              <w:rPr>
                <w:rFonts w:ascii="Times New Roman" w:hAnsi="Times New Roman" w:eastAsia="Times New Roman" w:cs="Times New Roman"/>
                <w:sz w:val="18"/>
                <w:szCs w:val="18"/>
              </w:rPr>
              <w:t>12,500</w:t>
            </w:r>
          </w:p>
        </w:tc>
        <w:tc>
          <w:tcPr>
            <w:tcW w:w="1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C6790C5">
            <w:pPr>
              <w:jc w:val="left"/>
            </w:pPr>
            <w:r>
              <w:rPr>
                <w:rFonts w:ascii="Times New Roman" w:hAnsi="Times New Roman" w:eastAsia="Times New Roman" w:cs="Times New Roman"/>
                <w:sz w:val="18"/>
                <w:szCs w:val="18"/>
              </w:rPr>
              <w:t>2,500</w:t>
            </w:r>
          </w:p>
        </w:tc>
      </w:tr>
      <w:tr w14:paraId="7A909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129A3ED">
            <w:pPr>
              <w:jc w:val="left"/>
            </w:pPr>
            <w:r>
              <w:rPr>
                <w:rFonts w:ascii="Times New Roman" w:hAnsi="Times New Roman" w:eastAsia="Times New Roman" w:cs="Times New Roman"/>
                <w:sz w:val="18"/>
                <w:szCs w:val="18"/>
              </w:rPr>
              <w:t>Month 2</w:t>
            </w:r>
          </w:p>
        </w:tc>
        <w:tc>
          <w:tcPr>
            <w:tcW w:w="7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19EC383">
            <w:pPr>
              <w:jc w:val="left"/>
            </w:pPr>
            <w:r>
              <w:rPr>
                <w:rFonts w:ascii="Times New Roman" w:hAnsi="Times New Roman" w:eastAsia="Times New Roman" w:cs="Times New Roman"/>
                <w:sz w:val="18"/>
                <w:szCs w:val="18"/>
              </w:rPr>
              <w:t>8</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C72339">
            <w:pPr>
              <w:jc w:val="left"/>
            </w:pPr>
            <w:r>
              <w:rPr>
                <w:rFonts w:ascii="Times New Roman" w:hAnsi="Times New Roman" w:eastAsia="Times New Roman" w:cs="Times New Roman"/>
                <w:sz w:val="18"/>
                <w:szCs w:val="18"/>
              </w:rPr>
              <w:t>60,000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2A9E56D">
            <w:pPr>
              <w:jc w:val="left"/>
            </w:pPr>
            <w:r>
              <w:rPr>
                <w:rFonts w:ascii="Times New Roman" w:hAnsi="Times New Roman" w:eastAsia="Times New Roman" w:cs="Times New Roman"/>
                <w:sz w:val="18"/>
                <w:szCs w:val="18"/>
              </w:rPr>
              <w:t>480,000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6653B84">
            <w:pPr>
              <w:jc w:val="left"/>
            </w:pPr>
            <w:r>
              <w:rPr>
                <w:rFonts w:ascii="Times New Roman" w:hAnsi="Times New Roman" w:eastAsia="Times New Roman" w:cs="Times New Roman"/>
                <w:sz w:val="18"/>
                <w:szCs w:val="18"/>
              </w:rPr>
              <w:t>24,000</w:t>
            </w:r>
          </w:p>
        </w:tc>
        <w:tc>
          <w:tcPr>
            <w:tcW w:w="1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8AB7D0B">
            <w:pPr>
              <w:jc w:val="left"/>
            </w:pPr>
            <w:r>
              <w:rPr>
                <w:rFonts w:ascii="Times New Roman" w:hAnsi="Times New Roman" w:eastAsia="Times New Roman" w:cs="Times New Roman"/>
                <w:sz w:val="18"/>
                <w:szCs w:val="18"/>
              </w:rPr>
              <w:t>3,000</w:t>
            </w:r>
          </w:p>
        </w:tc>
      </w:tr>
      <w:tr w14:paraId="5ED7F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C3ED45C">
            <w:pPr>
              <w:jc w:val="left"/>
            </w:pPr>
            <w:r>
              <w:rPr>
                <w:rFonts w:ascii="Times New Roman" w:hAnsi="Times New Roman" w:eastAsia="Times New Roman" w:cs="Times New Roman"/>
                <w:sz w:val="18"/>
                <w:szCs w:val="18"/>
              </w:rPr>
              <w:t>Month 3</w:t>
            </w:r>
          </w:p>
        </w:tc>
        <w:tc>
          <w:tcPr>
            <w:tcW w:w="7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FEFE8A3">
            <w:pPr>
              <w:jc w:val="left"/>
            </w:pPr>
            <w:r>
              <w:rPr>
                <w:rFonts w:ascii="Times New Roman" w:hAnsi="Times New Roman" w:eastAsia="Times New Roman" w:cs="Times New Roman"/>
                <w:sz w:val="18"/>
                <w:szCs w:val="18"/>
              </w:rPr>
              <w:t>12</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8DEE0E9">
            <w:pPr>
              <w:jc w:val="left"/>
            </w:pPr>
            <w:r>
              <w:rPr>
                <w:rFonts w:ascii="Times New Roman" w:hAnsi="Times New Roman" w:eastAsia="Times New Roman" w:cs="Times New Roman"/>
                <w:sz w:val="18"/>
                <w:szCs w:val="18"/>
              </w:rPr>
              <w:t>70,000</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00380A5">
            <w:pPr>
              <w:jc w:val="left"/>
            </w:pPr>
            <w:r>
              <w:rPr>
                <w:rFonts w:ascii="Times New Roman" w:hAnsi="Times New Roman" w:eastAsia="Times New Roman" w:cs="Times New Roman"/>
                <w:sz w:val="18"/>
                <w:szCs w:val="18"/>
              </w:rPr>
              <w:t>840,000</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8F359F9">
            <w:pPr>
              <w:jc w:val="left"/>
            </w:pPr>
            <w:r>
              <w:rPr>
                <w:rFonts w:ascii="Times New Roman" w:hAnsi="Times New Roman" w:eastAsia="Times New Roman" w:cs="Times New Roman"/>
                <w:sz w:val="18"/>
                <w:szCs w:val="18"/>
              </w:rPr>
              <w:t>42,000</w:t>
            </w:r>
          </w:p>
        </w:tc>
        <w:tc>
          <w:tcPr>
            <w:tcW w:w="1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04AEFC0">
            <w:pPr>
              <w:jc w:val="left"/>
            </w:pPr>
            <w:r>
              <w:rPr>
                <w:rFonts w:ascii="Times New Roman" w:hAnsi="Times New Roman" w:eastAsia="Times New Roman" w:cs="Times New Roman"/>
                <w:sz w:val="18"/>
                <w:szCs w:val="18"/>
              </w:rPr>
              <w:t>3,500</w:t>
            </w:r>
          </w:p>
        </w:tc>
      </w:tr>
      <w:tr w14:paraId="3B40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B615819">
            <w:pPr>
              <w:jc w:val="left"/>
            </w:pPr>
            <w:r>
              <w:rPr>
                <w:rFonts w:ascii="Times New Roman" w:hAnsi="Times New Roman" w:eastAsia="Times New Roman" w:cs="Times New Roman"/>
                <w:sz w:val="18"/>
                <w:szCs w:val="18"/>
              </w:rPr>
              <w:t>Month 4</w:t>
            </w:r>
          </w:p>
        </w:tc>
        <w:tc>
          <w:tcPr>
            <w:tcW w:w="7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985572B">
            <w:pPr>
              <w:jc w:val="left"/>
            </w:pPr>
            <w:r>
              <w:rPr>
                <w:rFonts w:ascii="Times New Roman" w:hAnsi="Times New Roman" w:eastAsia="Times New Roman" w:cs="Times New Roman"/>
                <w:sz w:val="18"/>
                <w:szCs w:val="18"/>
              </w:rPr>
              <w:t>15</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5597296">
            <w:pPr>
              <w:jc w:val="left"/>
            </w:pPr>
            <w:r>
              <w:rPr>
                <w:rFonts w:ascii="Times New Roman" w:hAnsi="Times New Roman" w:eastAsia="Times New Roman" w:cs="Times New Roman"/>
                <w:sz w:val="18"/>
                <w:szCs w:val="18"/>
              </w:rPr>
              <w:t>80,000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3B85AF">
            <w:pPr>
              <w:jc w:val="left"/>
            </w:pPr>
            <w:r>
              <w:rPr>
                <w:rFonts w:ascii="Times New Roman" w:hAnsi="Times New Roman" w:eastAsia="Times New Roman" w:cs="Times New Roman"/>
                <w:sz w:val="18"/>
                <w:szCs w:val="18"/>
              </w:rPr>
              <w:t>1,200,000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5ABDF76">
            <w:pPr>
              <w:jc w:val="left"/>
            </w:pPr>
            <w:r>
              <w:rPr>
                <w:rFonts w:ascii="Times New Roman" w:hAnsi="Times New Roman" w:eastAsia="Times New Roman" w:cs="Times New Roman"/>
                <w:sz w:val="18"/>
                <w:szCs w:val="18"/>
              </w:rPr>
              <w:t>60,000</w:t>
            </w:r>
          </w:p>
        </w:tc>
        <w:tc>
          <w:tcPr>
            <w:tcW w:w="1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061B74E">
            <w:pPr>
              <w:jc w:val="left"/>
            </w:pPr>
            <w:r>
              <w:rPr>
                <w:rFonts w:ascii="Times New Roman" w:hAnsi="Times New Roman" w:eastAsia="Times New Roman" w:cs="Times New Roman"/>
                <w:sz w:val="18"/>
                <w:szCs w:val="18"/>
              </w:rPr>
              <w:t>4,000</w:t>
            </w:r>
          </w:p>
        </w:tc>
      </w:tr>
      <w:tr w14:paraId="6DA7E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96AFF6D">
            <w:pPr>
              <w:jc w:val="left"/>
            </w:pPr>
            <w:r>
              <w:rPr>
                <w:rFonts w:ascii="Times New Roman" w:hAnsi="Times New Roman" w:eastAsia="Times New Roman" w:cs="Times New Roman"/>
                <w:sz w:val="18"/>
                <w:szCs w:val="18"/>
              </w:rPr>
              <w:t>Month 5</w:t>
            </w:r>
          </w:p>
        </w:tc>
        <w:tc>
          <w:tcPr>
            <w:tcW w:w="7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E5158C9">
            <w:pPr>
              <w:jc w:val="left"/>
            </w:pPr>
            <w:r>
              <w:rPr>
                <w:rFonts w:ascii="Times New Roman" w:hAnsi="Times New Roman" w:eastAsia="Times New Roman" w:cs="Times New Roman"/>
                <w:sz w:val="18"/>
                <w:szCs w:val="18"/>
              </w:rPr>
              <w:t>18</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21461DC">
            <w:pPr>
              <w:jc w:val="left"/>
            </w:pPr>
            <w:r>
              <w:rPr>
                <w:rFonts w:ascii="Times New Roman" w:hAnsi="Times New Roman" w:eastAsia="Times New Roman" w:cs="Times New Roman"/>
                <w:sz w:val="18"/>
                <w:szCs w:val="18"/>
              </w:rPr>
              <w:t>90,000</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0DEE41F">
            <w:pPr>
              <w:jc w:val="left"/>
            </w:pPr>
            <w:r>
              <w:rPr>
                <w:rFonts w:ascii="Times New Roman" w:hAnsi="Times New Roman" w:eastAsia="Times New Roman" w:cs="Times New Roman"/>
                <w:sz w:val="18"/>
                <w:szCs w:val="18"/>
              </w:rPr>
              <w:t>1,620,000</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0770C5B">
            <w:pPr>
              <w:jc w:val="left"/>
            </w:pPr>
            <w:r>
              <w:rPr>
                <w:rFonts w:ascii="Times New Roman" w:hAnsi="Times New Roman" w:eastAsia="Times New Roman" w:cs="Times New Roman"/>
                <w:sz w:val="18"/>
                <w:szCs w:val="18"/>
              </w:rPr>
              <w:t>81,000</w:t>
            </w:r>
          </w:p>
        </w:tc>
        <w:tc>
          <w:tcPr>
            <w:tcW w:w="1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E471575">
            <w:pPr>
              <w:jc w:val="left"/>
            </w:pPr>
            <w:r>
              <w:rPr>
                <w:rFonts w:ascii="Times New Roman" w:hAnsi="Times New Roman" w:eastAsia="Times New Roman" w:cs="Times New Roman"/>
                <w:sz w:val="18"/>
                <w:szCs w:val="18"/>
              </w:rPr>
              <w:t>4,500</w:t>
            </w:r>
          </w:p>
        </w:tc>
      </w:tr>
      <w:tr w14:paraId="7C24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77751E4">
            <w:pPr>
              <w:jc w:val="left"/>
            </w:pPr>
            <w:r>
              <w:rPr>
                <w:rFonts w:ascii="Times New Roman" w:hAnsi="Times New Roman" w:eastAsia="Times New Roman" w:cs="Times New Roman"/>
                <w:sz w:val="18"/>
                <w:szCs w:val="18"/>
              </w:rPr>
              <w:t>Month 6</w:t>
            </w:r>
          </w:p>
        </w:tc>
        <w:tc>
          <w:tcPr>
            <w:tcW w:w="7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806BAB7">
            <w:pPr>
              <w:jc w:val="left"/>
            </w:pPr>
            <w:r>
              <w:rPr>
                <w:rFonts w:ascii="Times New Roman" w:hAnsi="Times New Roman" w:eastAsia="Times New Roman" w:cs="Times New Roman"/>
                <w:sz w:val="18"/>
                <w:szCs w:val="18"/>
              </w:rPr>
              <w:t>22</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AA5D20A">
            <w:pPr>
              <w:jc w:val="left"/>
            </w:pPr>
            <w:r>
              <w:rPr>
                <w:rFonts w:ascii="Times New Roman" w:hAnsi="Times New Roman" w:eastAsia="Times New Roman" w:cs="Times New Roman"/>
                <w:sz w:val="18"/>
                <w:szCs w:val="18"/>
              </w:rPr>
              <w:t>100,000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C051170">
            <w:pPr>
              <w:jc w:val="left"/>
            </w:pPr>
            <w:r>
              <w:rPr>
                <w:rFonts w:ascii="Times New Roman" w:hAnsi="Times New Roman" w:eastAsia="Times New Roman" w:cs="Times New Roman"/>
                <w:sz w:val="18"/>
                <w:szCs w:val="18"/>
              </w:rPr>
              <w:t>2,200,000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10CA60D">
            <w:pPr>
              <w:jc w:val="left"/>
            </w:pPr>
            <w:r>
              <w:rPr>
                <w:rFonts w:ascii="Times New Roman" w:hAnsi="Times New Roman" w:eastAsia="Times New Roman" w:cs="Times New Roman"/>
                <w:sz w:val="18"/>
                <w:szCs w:val="18"/>
              </w:rPr>
              <w:t>110,000</w:t>
            </w:r>
          </w:p>
        </w:tc>
        <w:tc>
          <w:tcPr>
            <w:tcW w:w="1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6B883A1">
            <w:pPr>
              <w:jc w:val="left"/>
            </w:pPr>
            <w:r>
              <w:rPr>
                <w:rFonts w:ascii="Times New Roman" w:hAnsi="Times New Roman" w:eastAsia="Times New Roman" w:cs="Times New Roman"/>
                <w:sz w:val="18"/>
                <w:szCs w:val="18"/>
              </w:rPr>
              <w:t>5,000</w:t>
            </w:r>
          </w:p>
        </w:tc>
      </w:tr>
      <w:tr w14:paraId="12AFA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8CE32F5">
            <w:pPr>
              <w:jc w:val="left"/>
            </w:pPr>
            <w:r>
              <w:rPr>
                <w:rFonts w:ascii="Times New Roman" w:hAnsi="Times New Roman" w:eastAsia="Times New Roman" w:cs="Times New Roman"/>
                <w:sz w:val="18"/>
                <w:szCs w:val="18"/>
              </w:rPr>
              <w:t>Month 7</w:t>
            </w:r>
          </w:p>
        </w:tc>
        <w:tc>
          <w:tcPr>
            <w:tcW w:w="7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0652BB6">
            <w:pPr>
              <w:jc w:val="left"/>
            </w:pPr>
            <w:r>
              <w:rPr>
                <w:rFonts w:ascii="Times New Roman" w:hAnsi="Times New Roman" w:eastAsia="Times New Roman" w:cs="Times New Roman"/>
                <w:sz w:val="18"/>
                <w:szCs w:val="18"/>
              </w:rPr>
              <w:t>25</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7E28EB5">
            <w:pPr>
              <w:jc w:val="left"/>
            </w:pPr>
            <w:r>
              <w:rPr>
                <w:rFonts w:ascii="Times New Roman" w:hAnsi="Times New Roman" w:eastAsia="Times New Roman" w:cs="Times New Roman"/>
                <w:sz w:val="18"/>
                <w:szCs w:val="18"/>
              </w:rPr>
              <w:t>110,000</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A031514">
            <w:pPr>
              <w:jc w:val="left"/>
            </w:pPr>
            <w:r>
              <w:rPr>
                <w:rFonts w:ascii="Times New Roman" w:hAnsi="Times New Roman" w:eastAsia="Times New Roman" w:cs="Times New Roman"/>
                <w:sz w:val="18"/>
                <w:szCs w:val="18"/>
              </w:rPr>
              <w:t>2,750,000</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4C7B793">
            <w:pPr>
              <w:jc w:val="left"/>
            </w:pPr>
            <w:r>
              <w:rPr>
                <w:rFonts w:ascii="Times New Roman" w:hAnsi="Times New Roman" w:eastAsia="Times New Roman" w:cs="Times New Roman"/>
                <w:sz w:val="18"/>
                <w:szCs w:val="18"/>
              </w:rPr>
              <w:t>137,500</w:t>
            </w:r>
          </w:p>
        </w:tc>
        <w:tc>
          <w:tcPr>
            <w:tcW w:w="1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40FCC0E">
            <w:pPr>
              <w:jc w:val="left"/>
            </w:pPr>
            <w:r>
              <w:rPr>
                <w:rFonts w:ascii="Times New Roman" w:hAnsi="Times New Roman" w:eastAsia="Times New Roman" w:cs="Times New Roman"/>
                <w:sz w:val="18"/>
                <w:szCs w:val="18"/>
              </w:rPr>
              <w:t>5,500</w:t>
            </w:r>
          </w:p>
        </w:tc>
      </w:tr>
      <w:tr w14:paraId="59EDC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8C9021B">
            <w:pPr>
              <w:jc w:val="left"/>
            </w:pPr>
            <w:r>
              <w:rPr>
                <w:rFonts w:ascii="Times New Roman" w:hAnsi="Times New Roman" w:eastAsia="Times New Roman" w:cs="Times New Roman"/>
                <w:sz w:val="18"/>
                <w:szCs w:val="18"/>
              </w:rPr>
              <w:t>Month 8</w:t>
            </w:r>
          </w:p>
        </w:tc>
        <w:tc>
          <w:tcPr>
            <w:tcW w:w="7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DE56C22">
            <w:pPr>
              <w:jc w:val="left"/>
            </w:pPr>
            <w:r>
              <w:rPr>
                <w:rFonts w:ascii="Times New Roman" w:hAnsi="Times New Roman" w:eastAsia="Times New Roman" w:cs="Times New Roman"/>
                <w:sz w:val="18"/>
                <w:szCs w:val="18"/>
              </w:rPr>
              <w:t>28</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CBA69C3">
            <w:pPr>
              <w:jc w:val="left"/>
            </w:pPr>
            <w:r>
              <w:rPr>
                <w:rFonts w:ascii="Times New Roman" w:hAnsi="Times New Roman" w:eastAsia="Times New Roman" w:cs="Times New Roman"/>
                <w:sz w:val="18"/>
                <w:szCs w:val="18"/>
              </w:rPr>
              <w:t>120,000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855F114">
            <w:pPr>
              <w:jc w:val="left"/>
            </w:pPr>
            <w:r>
              <w:rPr>
                <w:rFonts w:ascii="Times New Roman" w:hAnsi="Times New Roman" w:eastAsia="Times New Roman" w:cs="Times New Roman"/>
                <w:sz w:val="18"/>
                <w:szCs w:val="18"/>
              </w:rPr>
              <w:t>3,360,000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372E03D">
            <w:pPr>
              <w:jc w:val="left"/>
            </w:pPr>
            <w:r>
              <w:rPr>
                <w:rFonts w:ascii="Times New Roman" w:hAnsi="Times New Roman" w:eastAsia="Times New Roman" w:cs="Times New Roman"/>
                <w:sz w:val="18"/>
                <w:szCs w:val="18"/>
              </w:rPr>
              <w:t>168,000</w:t>
            </w:r>
          </w:p>
        </w:tc>
        <w:tc>
          <w:tcPr>
            <w:tcW w:w="1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12E3388">
            <w:pPr>
              <w:jc w:val="left"/>
            </w:pPr>
            <w:r>
              <w:rPr>
                <w:rFonts w:ascii="Times New Roman" w:hAnsi="Times New Roman" w:eastAsia="Times New Roman" w:cs="Times New Roman"/>
                <w:sz w:val="18"/>
                <w:szCs w:val="18"/>
              </w:rPr>
              <w:t>6,000</w:t>
            </w:r>
          </w:p>
        </w:tc>
      </w:tr>
      <w:tr w14:paraId="3473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4AC499F">
            <w:pPr>
              <w:jc w:val="left"/>
            </w:pPr>
            <w:r>
              <w:rPr>
                <w:rFonts w:ascii="Times New Roman" w:hAnsi="Times New Roman" w:eastAsia="Times New Roman" w:cs="Times New Roman"/>
                <w:sz w:val="18"/>
                <w:szCs w:val="18"/>
              </w:rPr>
              <w:t>Month 9</w:t>
            </w:r>
          </w:p>
        </w:tc>
        <w:tc>
          <w:tcPr>
            <w:tcW w:w="7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5DB10EC">
            <w:pPr>
              <w:jc w:val="left"/>
            </w:pPr>
            <w:r>
              <w:rPr>
                <w:rFonts w:ascii="Times New Roman" w:hAnsi="Times New Roman" w:eastAsia="Times New Roman" w:cs="Times New Roman"/>
                <w:sz w:val="18"/>
                <w:szCs w:val="18"/>
              </w:rPr>
              <w:t>30</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40FD423">
            <w:pPr>
              <w:jc w:val="left"/>
            </w:pPr>
            <w:r>
              <w:rPr>
                <w:rFonts w:ascii="Times New Roman" w:hAnsi="Times New Roman" w:eastAsia="Times New Roman" w:cs="Times New Roman"/>
                <w:sz w:val="18"/>
                <w:szCs w:val="18"/>
              </w:rPr>
              <w:t>130,000</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6A4E620">
            <w:pPr>
              <w:jc w:val="left"/>
            </w:pPr>
            <w:r>
              <w:rPr>
                <w:rFonts w:ascii="Times New Roman" w:hAnsi="Times New Roman" w:eastAsia="Times New Roman" w:cs="Times New Roman"/>
                <w:sz w:val="18"/>
                <w:szCs w:val="18"/>
              </w:rPr>
              <w:t>3,900,000</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FB0468E">
            <w:pPr>
              <w:jc w:val="left"/>
            </w:pPr>
            <w:r>
              <w:rPr>
                <w:rFonts w:ascii="Times New Roman" w:hAnsi="Times New Roman" w:eastAsia="Times New Roman" w:cs="Times New Roman"/>
                <w:sz w:val="18"/>
                <w:szCs w:val="18"/>
              </w:rPr>
              <w:t>195,000</w:t>
            </w:r>
          </w:p>
        </w:tc>
        <w:tc>
          <w:tcPr>
            <w:tcW w:w="1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3185588">
            <w:pPr>
              <w:jc w:val="left"/>
            </w:pPr>
            <w:r>
              <w:rPr>
                <w:rFonts w:ascii="Times New Roman" w:hAnsi="Times New Roman" w:eastAsia="Times New Roman" w:cs="Times New Roman"/>
                <w:sz w:val="18"/>
                <w:szCs w:val="18"/>
              </w:rPr>
              <w:t>6,500</w:t>
            </w:r>
          </w:p>
        </w:tc>
      </w:tr>
      <w:tr w14:paraId="51B51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DAECC9B">
            <w:pPr>
              <w:jc w:val="left"/>
            </w:pPr>
            <w:r>
              <w:rPr>
                <w:rFonts w:ascii="Times New Roman" w:hAnsi="Times New Roman" w:eastAsia="Times New Roman" w:cs="Times New Roman"/>
                <w:sz w:val="18"/>
                <w:szCs w:val="18"/>
              </w:rPr>
              <w:t>Month 10</w:t>
            </w:r>
          </w:p>
        </w:tc>
        <w:tc>
          <w:tcPr>
            <w:tcW w:w="7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4E2177C">
            <w:pPr>
              <w:jc w:val="left"/>
            </w:pPr>
            <w:r>
              <w:rPr>
                <w:rFonts w:ascii="Times New Roman" w:hAnsi="Times New Roman" w:eastAsia="Times New Roman" w:cs="Times New Roman"/>
                <w:sz w:val="18"/>
                <w:szCs w:val="18"/>
              </w:rPr>
              <w:t>33</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27A6AA8">
            <w:pPr>
              <w:jc w:val="left"/>
            </w:pPr>
            <w:r>
              <w:rPr>
                <w:rFonts w:ascii="Times New Roman" w:hAnsi="Times New Roman" w:eastAsia="Times New Roman" w:cs="Times New Roman"/>
                <w:sz w:val="18"/>
                <w:szCs w:val="18"/>
              </w:rPr>
              <w:t>140,000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34FFC45">
            <w:pPr>
              <w:jc w:val="left"/>
            </w:pPr>
            <w:r>
              <w:rPr>
                <w:rFonts w:ascii="Times New Roman" w:hAnsi="Times New Roman" w:eastAsia="Times New Roman" w:cs="Times New Roman"/>
                <w:sz w:val="18"/>
                <w:szCs w:val="18"/>
              </w:rPr>
              <w:t>4,620,000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E19E408">
            <w:pPr>
              <w:jc w:val="left"/>
            </w:pPr>
            <w:r>
              <w:rPr>
                <w:rFonts w:ascii="Times New Roman" w:hAnsi="Times New Roman" w:eastAsia="Times New Roman" w:cs="Times New Roman"/>
                <w:sz w:val="18"/>
                <w:szCs w:val="18"/>
              </w:rPr>
              <w:t>231,000</w:t>
            </w:r>
          </w:p>
        </w:tc>
        <w:tc>
          <w:tcPr>
            <w:tcW w:w="1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D45021A">
            <w:pPr>
              <w:jc w:val="left"/>
            </w:pPr>
            <w:r>
              <w:rPr>
                <w:rFonts w:ascii="Times New Roman" w:hAnsi="Times New Roman" w:eastAsia="Times New Roman" w:cs="Times New Roman"/>
                <w:sz w:val="18"/>
                <w:szCs w:val="18"/>
              </w:rPr>
              <w:t>7,000</w:t>
            </w:r>
          </w:p>
        </w:tc>
      </w:tr>
      <w:tr w14:paraId="537E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70328E5">
            <w:pPr>
              <w:jc w:val="left"/>
            </w:pPr>
            <w:r>
              <w:rPr>
                <w:rFonts w:ascii="Times New Roman" w:hAnsi="Times New Roman" w:eastAsia="Times New Roman" w:cs="Times New Roman"/>
                <w:sz w:val="18"/>
                <w:szCs w:val="18"/>
              </w:rPr>
              <w:t>Month 11</w:t>
            </w:r>
          </w:p>
        </w:tc>
        <w:tc>
          <w:tcPr>
            <w:tcW w:w="7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81AC24F">
            <w:pPr>
              <w:jc w:val="left"/>
            </w:pPr>
            <w:r>
              <w:rPr>
                <w:rFonts w:ascii="Times New Roman" w:hAnsi="Times New Roman" w:eastAsia="Times New Roman" w:cs="Times New Roman"/>
                <w:sz w:val="18"/>
                <w:szCs w:val="18"/>
              </w:rPr>
              <w:t>36</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82DD4DB">
            <w:pPr>
              <w:jc w:val="left"/>
            </w:pPr>
            <w:r>
              <w:rPr>
                <w:rFonts w:ascii="Times New Roman" w:hAnsi="Times New Roman" w:eastAsia="Times New Roman" w:cs="Times New Roman"/>
                <w:sz w:val="18"/>
                <w:szCs w:val="18"/>
              </w:rPr>
              <w:t>150,000</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11BB157">
            <w:pPr>
              <w:jc w:val="left"/>
            </w:pPr>
            <w:r>
              <w:rPr>
                <w:rFonts w:ascii="Times New Roman" w:hAnsi="Times New Roman" w:eastAsia="Times New Roman" w:cs="Times New Roman"/>
                <w:sz w:val="18"/>
                <w:szCs w:val="18"/>
              </w:rPr>
              <w:t>5,400,000</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86F8382">
            <w:pPr>
              <w:jc w:val="left"/>
            </w:pPr>
            <w:r>
              <w:rPr>
                <w:rFonts w:ascii="Times New Roman" w:hAnsi="Times New Roman" w:eastAsia="Times New Roman" w:cs="Times New Roman"/>
                <w:sz w:val="18"/>
                <w:szCs w:val="18"/>
              </w:rPr>
              <w:t>270,000</w:t>
            </w:r>
          </w:p>
        </w:tc>
        <w:tc>
          <w:tcPr>
            <w:tcW w:w="1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DEE287A">
            <w:pPr>
              <w:jc w:val="left"/>
            </w:pPr>
            <w:r>
              <w:rPr>
                <w:rFonts w:ascii="Times New Roman" w:hAnsi="Times New Roman" w:eastAsia="Times New Roman" w:cs="Times New Roman"/>
                <w:sz w:val="18"/>
                <w:szCs w:val="18"/>
              </w:rPr>
              <w:t>7,500</w:t>
            </w:r>
          </w:p>
        </w:tc>
      </w:tr>
      <w:tr w14:paraId="79211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6725C1A">
            <w:pPr>
              <w:jc w:val="left"/>
            </w:pPr>
            <w:r>
              <w:rPr>
                <w:rFonts w:ascii="Times New Roman" w:hAnsi="Times New Roman" w:eastAsia="Times New Roman" w:cs="Times New Roman"/>
                <w:sz w:val="18"/>
                <w:szCs w:val="18"/>
              </w:rPr>
              <w:t>Month 12</w:t>
            </w:r>
          </w:p>
        </w:tc>
        <w:tc>
          <w:tcPr>
            <w:tcW w:w="7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2918E22">
            <w:pPr>
              <w:jc w:val="left"/>
            </w:pPr>
            <w:r>
              <w:rPr>
                <w:rFonts w:ascii="Times New Roman" w:hAnsi="Times New Roman" w:eastAsia="Times New Roman" w:cs="Times New Roman"/>
                <w:sz w:val="18"/>
                <w:szCs w:val="18"/>
              </w:rPr>
              <w:t>40</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2795804">
            <w:pPr>
              <w:jc w:val="left"/>
            </w:pPr>
            <w:r>
              <w:rPr>
                <w:rFonts w:ascii="Times New Roman" w:hAnsi="Times New Roman" w:eastAsia="Times New Roman" w:cs="Times New Roman"/>
                <w:sz w:val="18"/>
                <w:szCs w:val="18"/>
              </w:rPr>
              <w:t>160,000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273822">
            <w:pPr>
              <w:jc w:val="left"/>
            </w:pPr>
            <w:r>
              <w:rPr>
                <w:rFonts w:ascii="Times New Roman" w:hAnsi="Times New Roman" w:eastAsia="Times New Roman" w:cs="Times New Roman"/>
                <w:sz w:val="18"/>
                <w:szCs w:val="18"/>
              </w:rPr>
              <w:t>6,400,000</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F1F5FE">
            <w:pPr>
              <w:jc w:val="left"/>
            </w:pPr>
            <w:r>
              <w:rPr>
                <w:rFonts w:ascii="Times New Roman" w:hAnsi="Times New Roman" w:eastAsia="Times New Roman" w:cs="Times New Roman"/>
                <w:sz w:val="18"/>
                <w:szCs w:val="18"/>
              </w:rPr>
              <w:t>320,000</w:t>
            </w:r>
          </w:p>
        </w:tc>
        <w:tc>
          <w:tcPr>
            <w:tcW w:w="1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C197A12">
            <w:pPr>
              <w:jc w:val="left"/>
            </w:pPr>
            <w:r>
              <w:rPr>
                <w:rFonts w:ascii="Times New Roman" w:hAnsi="Times New Roman" w:eastAsia="Times New Roman" w:cs="Times New Roman"/>
                <w:sz w:val="18"/>
                <w:szCs w:val="18"/>
              </w:rPr>
              <w:t>8,000</w:t>
            </w:r>
          </w:p>
        </w:tc>
      </w:tr>
    </w:tbl>
    <w:p w14:paraId="33FBBFE1"/>
    <w:p w14:paraId="0CF84D6F">
      <w:pPr>
        <w:pStyle w:val="4"/>
        <w:spacing w:before="180" w:after="80"/>
      </w:pPr>
      <w:r>
        <w:rPr>
          <w:rFonts w:ascii="Arial" w:hAnsi="Arial" w:eastAsia="Arial" w:cs="Arial"/>
          <w:b/>
          <w:bCs/>
          <w:color w:val="374649"/>
          <w:sz w:val="24"/>
          <w:szCs w:val="24"/>
        </w:rPr>
        <w:t>2.4.3 Monthly Operational Expenses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00"/>
        <w:gridCol w:w="4960"/>
      </w:tblGrid>
      <w:tr w14:paraId="21913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CD23222">
            <w:pPr>
              <w:jc w:val="center"/>
            </w:pPr>
            <w:r>
              <w:rPr>
                <w:rFonts w:ascii="Arial" w:hAnsi="Arial" w:eastAsia="Arial" w:cs="Arial"/>
                <w:b/>
                <w:bCs/>
                <w:color w:val="FFFFFF"/>
                <w:sz w:val="18"/>
                <w:szCs w:val="18"/>
              </w:rPr>
              <w:t>Expense Category</w:t>
            </w:r>
          </w:p>
        </w:tc>
        <w:tc>
          <w:tcPr>
            <w:tcW w:w="16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3B83DD11">
            <w:pPr>
              <w:jc w:val="center"/>
            </w:pPr>
            <w:r>
              <w:rPr>
                <w:rFonts w:ascii="Arial" w:hAnsi="Arial" w:eastAsia="Arial" w:cs="Arial"/>
                <w:b/>
                <w:bCs/>
                <w:color w:val="FFFFFF"/>
                <w:sz w:val="18"/>
                <w:szCs w:val="18"/>
              </w:rPr>
              <w:t>Monthly Cost (EGP)</w:t>
            </w:r>
          </w:p>
        </w:tc>
        <w:tc>
          <w:tcPr>
            <w:tcW w:w="49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24876656">
            <w:pPr>
              <w:jc w:val="center"/>
            </w:pPr>
            <w:r>
              <w:rPr>
                <w:rFonts w:ascii="Arial" w:hAnsi="Arial" w:eastAsia="Arial" w:cs="Arial"/>
                <w:b/>
                <w:bCs/>
                <w:color w:val="FFFFFF"/>
                <w:sz w:val="18"/>
                <w:szCs w:val="18"/>
              </w:rPr>
              <w:t>Notes</w:t>
            </w:r>
          </w:p>
        </w:tc>
      </w:tr>
      <w:tr w14:paraId="6B0CC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EFE2986">
            <w:pPr>
              <w:jc w:val="left"/>
            </w:pPr>
            <w:r>
              <w:rPr>
                <w:rFonts w:ascii="Times New Roman" w:hAnsi="Times New Roman" w:eastAsia="Times New Roman" w:cs="Times New Roman"/>
                <w:sz w:val="18"/>
                <w:szCs w:val="18"/>
              </w:rPr>
              <w:t>Staff Salaries</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6629374">
            <w:pPr>
              <w:jc w:val="left"/>
            </w:pPr>
            <w:r>
              <w:rPr>
                <w:rFonts w:ascii="Times New Roman" w:hAnsi="Times New Roman" w:eastAsia="Times New Roman" w:cs="Times New Roman"/>
                <w:sz w:val="18"/>
                <w:szCs w:val="18"/>
              </w:rPr>
              <w:t>87,000</w:t>
            </w:r>
          </w:p>
        </w:tc>
        <w:tc>
          <w:tcPr>
            <w:tcW w:w="4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0219540">
            <w:pPr>
              <w:jc w:val="left"/>
            </w:pPr>
            <w:r>
              <w:rPr>
                <w:rFonts w:ascii="Times New Roman" w:hAnsi="Times New Roman" w:eastAsia="Times New Roman" w:cs="Times New Roman"/>
                <w:sz w:val="18"/>
                <w:szCs w:val="18"/>
              </w:rPr>
              <w:t>Staff (6 FTE)</w:t>
            </w:r>
          </w:p>
        </w:tc>
      </w:tr>
      <w:tr w14:paraId="381B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E47369E">
            <w:pPr>
              <w:jc w:val="left"/>
            </w:pPr>
            <w:r>
              <w:rPr>
                <w:rFonts w:ascii="Times New Roman" w:hAnsi="Times New Roman" w:eastAsia="Times New Roman" w:cs="Times New Roman"/>
                <w:sz w:val="18"/>
                <w:szCs w:val="18"/>
              </w:rPr>
              <w:t>Server &amp; Hosting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44BDBFD">
            <w:pPr>
              <w:jc w:val="left"/>
            </w:pPr>
            <w:r>
              <w:rPr>
                <w:rFonts w:ascii="Times New Roman" w:hAnsi="Times New Roman" w:eastAsia="Times New Roman" w:cs="Times New Roman"/>
                <w:sz w:val="18"/>
                <w:szCs w:val="18"/>
              </w:rPr>
              <w:t>3,000</w:t>
            </w:r>
          </w:p>
        </w:tc>
        <w:tc>
          <w:tcPr>
            <w:tcW w:w="4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3D6A8B">
            <w:pPr>
              <w:jc w:val="left"/>
            </w:pPr>
            <w:r>
              <w:rPr>
                <w:rFonts w:ascii="Times New Roman" w:hAnsi="Times New Roman" w:eastAsia="Times New Roman" w:cs="Times New Roman"/>
                <w:sz w:val="18"/>
                <w:szCs w:val="18"/>
              </w:rPr>
              <w:t>AWS/Azure cloud infrastructure</w:t>
            </w:r>
          </w:p>
        </w:tc>
      </w:tr>
      <w:tr w14:paraId="2C49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C9DA0A8">
            <w:pPr>
              <w:jc w:val="left"/>
            </w:pPr>
            <w:r>
              <w:rPr>
                <w:rFonts w:ascii="Times New Roman" w:hAnsi="Times New Roman" w:eastAsia="Times New Roman" w:cs="Times New Roman"/>
                <w:sz w:val="18"/>
                <w:szCs w:val="18"/>
              </w:rPr>
              <w:t>Domain &amp; SSL Certificate</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3765ED2">
            <w:pPr>
              <w:jc w:val="left"/>
            </w:pPr>
            <w:r>
              <w:rPr>
                <w:rFonts w:ascii="Times New Roman" w:hAnsi="Times New Roman" w:eastAsia="Times New Roman" w:cs="Times New Roman"/>
                <w:sz w:val="18"/>
                <w:szCs w:val="18"/>
              </w:rPr>
              <w:t>200</w:t>
            </w:r>
          </w:p>
        </w:tc>
        <w:tc>
          <w:tcPr>
            <w:tcW w:w="4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2963310">
            <w:pPr>
              <w:jc w:val="left"/>
            </w:pPr>
            <w:r>
              <w:rPr>
                <w:rFonts w:ascii="Times New Roman" w:hAnsi="Times New Roman" w:eastAsia="Times New Roman" w:cs="Times New Roman"/>
                <w:sz w:val="18"/>
                <w:szCs w:val="18"/>
              </w:rPr>
              <w:t>Annual amortized</w:t>
            </w:r>
          </w:p>
        </w:tc>
      </w:tr>
      <w:tr w14:paraId="5BBD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9E2C29">
            <w:pPr>
              <w:jc w:val="left"/>
            </w:pPr>
            <w:r>
              <w:rPr>
                <w:rFonts w:ascii="Times New Roman" w:hAnsi="Times New Roman" w:eastAsia="Times New Roman" w:cs="Times New Roman"/>
                <w:sz w:val="18"/>
                <w:szCs w:val="18"/>
              </w:rPr>
              <w:t>Marketing &amp; Advertising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F988311">
            <w:pPr>
              <w:jc w:val="left"/>
            </w:pPr>
            <w:r>
              <w:rPr>
                <w:rFonts w:ascii="Times New Roman" w:hAnsi="Times New Roman" w:eastAsia="Times New Roman" w:cs="Times New Roman"/>
                <w:sz w:val="18"/>
                <w:szCs w:val="18"/>
              </w:rPr>
              <w:t>5,000</w:t>
            </w:r>
          </w:p>
        </w:tc>
        <w:tc>
          <w:tcPr>
            <w:tcW w:w="4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0B4073">
            <w:pPr>
              <w:jc w:val="left"/>
            </w:pPr>
            <w:r>
              <w:rPr>
                <w:rFonts w:ascii="Times New Roman" w:hAnsi="Times New Roman" w:eastAsia="Times New Roman" w:cs="Times New Roman"/>
                <w:sz w:val="18"/>
                <w:szCs w:val="18"/>
              </w:rPr>
              <w:t>Social media, SEO, content</w:t>
            </w:r>
          </w:p>
        </w:tc>
      </w:tr>
      <w:tr w14:paraId="5489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A5903FF">
            <w:pPr>
              <w:jc w:val="left"/>
            </w:pPr>
            <w:r>
              <w:rPr>
                <w:rFonts w:ascii="Times New Roman" w:hAnsi="Times New Roman" w:eastAsia="Times New Roman" w:cs="Times New Roman"/>
                <w:sz w:val="18"/>
                <w:szCs w:val="18"/>
              </w:rPr>
              <w:t>Legal &amp; Compliance</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B5C9B4A">
            <w:pPr>
              <w:jc w:val="left"/>
            </w:pPr>
            <w:r>
              <w:rPr>
                <w:rFonts w:ascii="Times New Roman" w:hAnsi="Times New Roman" w:eastAsia="Times New Roman" w:cs="Times New Roman"/>
                <w:sz w:val="18"/>
                <w:szCs w:val="18"/>
              </w:rPr>
              <w:t>2,000</w:t>
            </w:r>
          </w:p>
        </w:tc>
        <w:tc>
          <w:tcPr>
            <w:tcW w:w="4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FF2D907">
            <w:pPr>
              <w:jc w:val="left"/>
            </w:pPr>
            <w:r>
              <w:rPr>
                <w:rFonts w:ascii="Times New Roman" w:hAnsi="Times New Roman" w:eastAsia="Times New Roman" w:cs="Times New Roman"/>
                <w:sz w:val="18"/>
                <w:szCs w:val="18"/>
              </w:rPr>
              <w:t>FRA regulatory advisory</w:t>
            </w:r>
          </w:p>
        </w:tc>
      </w:tr>
      <w:tr w14:paraId="49F75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4F3F93">
            <w:pPr>
              <w:jc w:val="left"/>
            </w:pPr>
            <w:r>
              <w:rPr>
                <w:rFonts w:ascii="Times New Roman" w:hAnsi="Times New Roman" w:eastAsia="Times New Roman" w:cs="Times New Roman"/>
                <w:sz w:val="18"/>
                <w:szCs w:val="18"/>
              </w:rPr>
              <w:t>Office &amp; Utilities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F5E1454">
            <w:pPr>
              <w:jc w:val="left"/>
            </w:pPr>
            <w:r>
              <w:rPr>
                <w:rFonts w:ascii="Times New Roman" w:hAnsi="Times New Roman" w:eastAsia="Times New Roman" w:cs="Times New Roman"/>
                <w:sz w:val="18"/>
                <w:szCs w:val="18"/>
              </w:rPr>
              <w:t>3,500</w:t>
            </w:r>
          </w:p>
        </w:tc>
        <w:tc>
          <w:tcPr>
            <w:tcW w:w="4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6814519">
            <w:pPr>
              <w:jc w:val="left"/>
            </w:pPr>
            <w:r>
              <w:rPr>
                <w:rFonts w:ascii="Times New Roman" w:hAnsi="Times New Roman" w:eastAsia="Times New Roman" w:cs="Times New Roman"/>
                <w:sz w:val="18"/>
                <w:szCs w:val="18"/>
              </w:rPr>
              <w:t>Co-working space, internet</w:t>
            </w:r>
          </w:p>
        </w:tc>
      </w:tr>
      <w:tr w14:paraId="40C54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CDD2777">
            <w:pPr>
              <w:jc w:val="left"/>
            </w:pPr>
            <w:r>
              <w:rPr>
                <w:rFonts w:ascii="Times New Roman" w:hAnsi="Times New Roman" w:eastAsia="Times New Roman" w:cs="Times New Roman"/>
                <w:sz w:val="18"/>
                <w:szCs w:val="18"/>
              </w:rPr>
              <w:t>Miscellaneous &amp; Contingency</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EF22515">
            <w:pPr>
              <w:jc w:val="left"/>
            </w:pPr>
            <w:r>
              <w:rPr>
                <w:rFonts w:ascii="Times New Roman" w:hAnsi="Times New Roman" w:eastAsia="Times New Roman" w:cs="Times New Roman"/>
                <w:sz w:val="18"/>
                <w:szCs w:val="18"/>
              </w:rPr>
              <w:t>1,500</w:t>
            </w:r>
          </w:p>
        </w:tc>
        <w:tc>
          <w:tcPr>
            <w:tcW w:w="4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116B876">
            <w:pPr>
              <w:jc w:val="left"/>
            </w:pPr>
            <w:r>
              <w:rPr>
                <w:rFonts w:ascii="Times New Roman" w:hAnsi="Times New Roman" w:eastAsia="Times New Roman" w:cs="Times New Roman"/>
                <w:sz w:val="18"/>
                <w:szCs w:val="18"/>
              </w:rPr>
              <w:t>Buffer 2%</w:t>
            </w:r>
          </w:p>
        </w:tc>
      </w:tr>
      <w:tr w14:paraId="08C6B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94D5544">
            <w:pPr>
              <w:jc w:val="left"/>
            </w:pPr>
            <w:r>
              <w:rPr>
                <w:rFonts w:ascii="Times New Roman" w:hAnsi="Times New Roman" w:eastAsia="Times New Roman" w:cs="Times New Roman"/>
                <w:sz w:val="18"/>
                <w:szCs w:val="18"/>
              </w:rPr>
              <w:t>TOTAL</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872FC6A">
            <w:pPr>
              <w:jc w:val="left"/>
            </w:pPr>
            <w:r>
              <w:rPr>
                <w:rFonts w:ascii="Times New Roman" w:hAnsi="Times New Roman" w:eastAsia="Times New Roman" w:cs="Times New Roman"/>
                <w:sz w:val="18"/>
                <w:szCs w:val="18"/>
              </w:rPr>
              <w:t>102,200</w:t>
            </w:r>
          </w:p>
        </w:tc>
        <w:tc>
          <w:tcPr>
            <w:tcW w:w="4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D5CC2AA">
            <w:pPr>
              <w:jc w:val="left"/>
            </w:pPr>
          </w:p>
        </w:tc>
      </w:tr>
    </w:tbl>
    <w:p w14:paraId="37C7A634"/>
    <w:p w14:paraId="526F034B">
      <w:pPr>
        <w:pStyle w:val="3"/>
        <w:spacing w:before="240" w:after="120"/>
      </w:pPr>
      <w:r>
        <w:rPr>
          <w:rFonts w:ascii="Arial" w:hAnsi="Arial" w:eastAsia="Arial" w:cs="Arial"/>
          <w:b/>
          <w:bCs/>
          <w:color w:val="2E75B6"/>
          <w:sz w:val="28"/>
          <w:szCs w:val="28"/>
        </w:rPr>
        <w:t>2.5 Financial Projections</w:t>
      </w:r>
    </w:p>
    <w:p w14:paraId="4CBD5548">
      <w:pPr>
        <w:pStyle w:val="4"/>
        <w:spacing w:before="180" w:after="80"/>
      </w:pPr>
      <w:r>
        <w:rPr>
          <w:rFonts w:ascii="Arial" w:hAnsi="Arial" w:eastAsia="Arial" w:cs="Arial"/>
          <w:b/>
          <w:bCs/>
          <w:color w:val="374649"/>
          <w:sz w:val="24"/>
          <w:szCs w:val="24"/>
        </w:rPr>
        <w:t>2.5.1 Income Statement (Year 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4560"/>
      </w:tblGrid>
      <w:tr w14:paraId="46FF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6836CF6A">
            <w:pPr>
              <w:jc w:val="center"/>
            </w:pPr>
            <w:r>
              <w:rPr>
                <w:rFonts w:ascii="Arial" w:hAnsi="Arial" w:eastAsia="Arial" w:cs="Arial"/>
                <w:b/>
                <w:bCs/>
                <w:color w:val="FFFFFF"/>
                <w:sz w:val="18"/>
                <w:szCs w:val="18"/>
              </w:rPr>
              <w:t>Item</w:t>
            </w:r>
          </w:p>
        </w:tc>
        <w:tc>
          <w:tcPr>
            <w:tcW w:w="16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379C5653">
            <w:pPr>
              <w:jc w:val="center"/>
            </w:pPr>
            <w:r>
              <w:rPr>
                <w:rFonts w:ascii="Arial" w:hAnsi="Arial" w:eastAsia="Arial" w:cs="Arial"/>
                <w:b/>
                <w:bCs/>
                <w:color w:val="FFFFFF"/>
                <w:sz w:val="18"/>
                <w:szCs w:val="18"/>
              </w:rPr>
              <w:t>Amount (EGP)</w:t>
            </w:r>
          </w:p>
        </w:tc>
        <w:tc>
          <w:tcPr>
            <w:tcW w:w="45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3B05DD29">
            <w:pPr>
              <w:jc w:val="center"/>
            </w:pPr>
            <w:r>
              <w:rPr>
                <w:rFonts w:ascii="Arial" w:hAnsi="Arial" w:eastAsia="Arial" w:cs="Arial"/>
                <w:b/>
                <w:bCs/>
                <w:color w:val="FFFFFF"/>
                <w:sz w:val="18"/>
                <w:szCs w:val="18"/>
              </w:rPr>
              <w:t>Notes</w:t>
            </w:r>
          </w:p>
        </w:tc>
      </w:tr>
      <w:tr w14:paraId="6711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BD92BAF">
            <w:pPr>
              <w:jc w:val="left"/>
            </w:pPr>
            <w:r>
              <w:rPr>
                <w:rFonts w:ascii="Times New Roman" w:hAnsi="Times New Roman" w:eastAsia="Times New Roman" w:cs="Times New Roman"/>
                <w:sz w:val="18"/>
                <w:szCs w:val="18"/>
              </w:rPr>
              <w:t>Platform Service Fees (5%)</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F86B587">
            <w:pPr>
              <w:jc w:val="left"/>
            </w:pPr>
            <w:r>
              <w:rPr>
                <w:rFonts w:ascii="Times New Roman" w:hAnsi="Times New Roman" w:eastAsia="Times New Roman" w:cs="Times New Roman"/>
                <w:sz w:val="18"/>
                <w:szCs w:val="18"/>
              </w:rPr>
              <w:t>1,651,000</w:t>
            </w:r>
          </w:p>
        </w:tc>
        <w:tc>
          <w:tcPr>
            <w:tcW w:w="4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0E67ACF">
            <w:pPr>
              <w:jc w:val="left"/>
            </w:pPr>
            <w:r>
              <w:rPr>
                <w:rFonts w:ascii="Times New Roman" w:hAnsi="Times New Roman" w:eastAsia="Times New Roman" w:cs="Times New Roman"/>
                <w:sz w:val="18"/>
                <w:szCs w:val="18"/>
              </w:rPr>
              <w:t>Sum of monthly platform revenues</w:t>
            </w:r>
          </w:p>
        </w:tc>
      </w:tr>
      <w:tr w14:paraId="72DF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BDCD8C4">
            <w:pPr>
              <w:jc w:val="left"/>
            </w:pPr>
            <w:r>
              <w:rPr>
                <w:rFonts w:ascii="Times New Roman" w:hAnsi="Times New Roman" w:eastAsia="Times New Roman" w:cs="Times New Roman"/>
                <w:sz w:val="18"/>
                <w:szCs w:val="18"/>
              </w:rPr>
              <w:t>Premium Listing Fees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20658A5">
            <w:pPr>
              <w:jc w:val="left"/>
            </w:pPr>
            <w:r>
              <w:rPr>
                <w:rFonts w:ascii="Times New Roman" w:hAnsi="Times New Roman" w:eastAsia="Times New Roman" w:cs="Times New Roman"/>
                <w:sz w:val="18"/>
                <w:szCs w:val="18"/>
              </w:rPr>
              <w:t>61,500</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6820EDC">
            <w:pPr>
              <w:jc w:val="left"/>
            </w:pPr>
            <w:r>
              <w:rPr>
                <w:rFonts w:ascii="Times New Roman" w:hAnsi="Times New Roman" w:eastAsia="Times New Roman" w:cs="Times New Roman"/>
                <w:sz w:val="18"/>
                <w:szCs w:val="18"/>
              </w:rPr>
              <w:t>Non-obligatory startup visibility fees</w:t>
            </w:r>
          </w:p>
        </w:tc>
      </w:tr>
      <w:tr w14:paraId="09D57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5E19468">
            <w:pPr>
              <w:jc w:val="left"/>
            </w:pPr>
            <w:r>
              <w:rPr>
                <w:rFonts w:ascii="Times New Roman" w:hAnsi="Times New Roman" w:eastAsia="Times New Roman" w:cs="Times New Roman"/>
                <w:sz w:val="18"/>
                <w:szCs w:val="18"/>
              </w:rPr>
              <w:t>TOTAL REVENUE</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AECB602">
            <w:pPr>
              <w:jc w:val="left"/>
            </w:pPr>
            <w:r>
              <w:rPr>
                <w:rFonts w:ascii="Times New Roman" w:hAnsi="Times New Roman" w:eastAsia="Times New Roman" w:cs="Times New Roman"/>
                <w:sz w:val="18"/>
                <w:szCs w:val="18"/>
              </w:rPr>
              <w:t>1,712,500</w:t>
            </w:r>
          </w:p>
        </w:tc>
        <w:tc>
          <w:tcPr>
            <w:tcW w:w="4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87FDDC1">
            <w:pPr>
              <w:jc w:val="left"/>
            </w:pPr>
          </w:p>
        </w:tc>
      </w:tr>
      <w:tr w14:paraId="5B646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4C4C9BB">
            <w:pPr>
              <w:jc w:val="left"/>
            </w:pPr>
            <w:r>
              <w:rPr>
                <w:rFonts w:ascii="Times New Roman" w:hAnsi="Times New Roman" w:eastAsia="Times New Roman" w:cs="Times New Roman"/>
                <w:sz w:val="18"/>
                <w:szCs w:val="18"/>
              </w:rPr>
              <w:t>Staff Salaries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D4DA4FD">
            <w:pPr>
              <w:jc w:val="left"/>
            </w:pPr>
            <w:r>
              <w:rPr>
                <w:rFonts w:ascii="Times New Roman" w:hAnsi="Times New Roman" w:eastAsia="Times New Roman" w:cs="Times New Roman"/>
                <w:sz w:val="18"/>
                <w:szCs w:val="18"/>
              </w:rPr>
              <w:t>(1,044,000)</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EC54678">
            <w:pPr>
              <w:jc w:val="left"/>
            </w:pPr>
            <w:r>
              <w:rPr>
                <w:rFonts w:ascii="Times New Roman" w:hAnsi="Times New Roman" w:eastAsia="Times New Roman" w:cs="Times New Roman"/>
                <w:sz w:val="18"/>
                <w:szCs w:val="18"/>
              </w:rPr>
              <w:t>12 months × 87,000 EGP</w:t>
            </w:r>
          </w:p>
        </w:tc>
      </w:tr>
      <w:tr w14:paraId="0958F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F0D4470">
            <w:pPr>
              <w:jc w:val="left"/>
            </w:pPr>
            <w:r>
              <w:rPr>
                <w:rFonts w:ascii="Times New Roman" w:hAnsi="Times New Roman" w:eastAsia="Times New Roman" w:cs="Times New Roman"/>
                <w:sz w:val="18"/>
                <w:szCs w:val="18"/>
              </w:rPr>
              <w:t>Server &amp; Hosting</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0A5BF45">
            <w:pPr>
              <w:jc w:val="left"/>
            </w:pPr>
            <w:r>
              <w:rPr>
                <w:rFonts w:ascii="Times New Roman" w:hAnsi="Times New Roman" w:eastAsia="Times New Roman" w:cs="Times New Roman"/>
                <w:sz w:val="18"/>
                <w:szCs w:val="18"/>
              </w:rPr>
              <w:t>(36,000)</w:t>
            </w:r>
          </w:p>
        </w:tc>
        <w:tc>
          <w:tcPr>
            <w:tcW w:w="4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0F1B2BA">
            <w:pPr>
              <w:jc w:val="left"/>
            </w:pPr>
            <w:r>
              <w:rPr>
                <w:rFonts w:ascii="Times New Roman" w:hAnsi="Times New Roman" w:eastAsia="Times New Roman" w:cs="Times New Roman"/>
                <w:sz w:val="18"/>
                <w:szCs w:val="18"/>
              </w:rPr>
              <w:t>12 months × 3,000 EGP</w:t>
            </w:r>
          </w:p>
        </w:tc>
      </w:tr>
      <w:tr w14:paraId="3B7C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59BBB7">
            <w:pPr>
              <w:jc w:val="left"/>
            </w:pPr>
            <w:r>
              <w:rPr>
                <w:rFonts w:ascii="Times New Roman" w:hAnsi="Times New Roman" w:eastAsia="Times New Roman" w:cs="Times New Roman"/>
                <w:sz w:val="18"/>
                <w:szCs w:val="18"/>
              </w:rPr>
              <w:t>Marketing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B9AD81">
            <w:pPr>
              <w:jc w:val="left"/>
            </w:pPr>
            <w:r>
              <w:rPr>
                <w:rFonts w:ascii="Times New Roman" w:hAnsi="Times New Roman" w:eastAsia="Times New Roman" w:cs="Times New Roman"/>
                <w:sz w:val="18"/>
                <w:szCs w:val="18"/>
              </w:rPr>
              <w:t>(60,000)</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5570C75">
            <w:pPr>
              <w:jc w:val="left"/>
            </w:pPr>
            <w:r>
              <w:rPr>
                <w:rFonts w:ascii="Times New Roman" w:hAnsi="Times New Roman" w:eastAsia="Times New Roman" w:cs="Times New Roman"/>
                <w:sz w:val="18"/>
                <w:szCs w:val="18"/>
              </w:rPr>
              <w:t>12 months × 5,000 EGP</w:t>
            </w:r>
          </w:p>
        </w:tc>
      </w:tr>
      <w:tr w14:paraId="453BD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7FB403C">
            <w:pPr>
              <w:jc w:val="left"/>
            </w:pPr>
            <w:r>
              <w:rPr>
                <w:rFonts w:ascii="Times New Roman" w:hAnsi="Times New Roman" w:eastAsia="Times New Roman" w:cs="Times New Roman"/>
                <w:sz w:val="18"/>
                <w:szCs w:val="18"/>
              </w:rPr>
              <w:t>Legal &amp; Compliance</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63ACFFF">
            <w:pPr>
              <w:jc w:val="left"/>
            </w:pPr>
            <w:r>
              <w:rPr>
                <w:rFonts w:ascii="Times New Roman" w:hAnsi="Times New Roman" w:eastAsia="Times New Roman" w:cs="Times New Roman"/>
                <w:sz w:val="18"/>
                <w:szCs w:val="18"/>
              </w:rPr>
              <w:t>(24,000)</w:t>
            </w:r>
          </w:p>
        </w:tc>
        <w:tc>
          <w:tcPr>
            <w:tcW w:w="4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5065FE4">
            <w:pPr>
              <w:jc w:val="left"/>
            </w:pPr>
            <w:r>
              <w:rPr>
                <w:rFonts w:ascii="Times New Roman" w:hAnsi="Times New Roman" w:eastAsia="Times New Roman" w:cs="Times New Roman"/>
                <w:sz w:val="18"/>
                <w:szCs w:val="18"/>
              </w:rPr>
              <w:t>12 months × 2,000 EGP</w:t>
            </w:r>
          </w:p>
        </w:tc>
      </w:tr>
      <w:tr w14:paraId="2E4D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286B1AD">
            <w:pPr>
              <w:jc w:val="left"/>
            </w:pPr>
            <w:r>
              <w:rPr>
                <w:rFonts w:ascii="Times New Roman" w:hAnsi="Times New Roman" w:eastAsia="Times New Roman" w:cs="Times New Roman"/>
                <w:sz w:val="18"/>
                <w:szCs w:val="18"/>
              </w:rPr>
              <w:t>Office &amp; Utilities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14BB25">
            <w:pPr>
              <w:jc w:val="left"/>
            </w:pPr>
            <w:r>
              <w:rPr>
                <w:rFonts w:ascii="Times New Roman" w:hAnsi="Times New Roman" w:eastAsia="Times New Roman" w:cs="Times New Roman"/>
                <w:sz w:val="18"/>
                <w:szCs w:val="18"/>
              </w:rPr>
              <w:t>(42,000)</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2E43B09">
            <w:pPr>
              <w:jc w:val="left"/>
            </w:pPr>
            <w:r>
              <w:rPr>
                <w:rFonts w:ascii="Times New Roman" w:hAnsi="Times New Roman" w:eastAsia="Times New Roman" w:cs="Times New Roman"/>
                <w:sz w:val="18"/>
                <w:szCs w:val="18"/>
              </w:rPr>
              <w:t>12 months × 3,500 EGP</w:t>
            </w:r>
          </w:p>
        </w:tc>
      </w:tr>
      <w:tr w14:paraId="54EBF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AC00EA5">
            <w:pPr>
              <w:jc w:val="left"/>
            </w:pPr>
            <w:r>
              <w:rPr>
                <w:rFonts w:ascii="Times New Roman" w:hAnsi="Times New Roman" w:eastAsia="Times New Roman" w:cs="Times New Roman"/>
                <w:sz w:val="18"/>
                <w:szCs w:val="18"/>
              </w:rPr>
              <w:t>Miscellaneous</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ADE3CB8">
            <w:pPr>
              <w:jc w:val="left"/>
            </w:pPr>
            <w:r>
              <w:rPr>
                <w:rFonts w:ascii="Times New Roman" w:hAnsi="Times New Roman" w:eastAsia="Times New Roman" w:cs="Times New Roman"/>
                <w:sz w:val="18"/>
                <w:szCs w:val="18"/>
              </w:rPr>
              <w:t>(18,000)</w:t>
            </w:r>
          </w:p>
        </w:tc>
        <w:tc>
          <w:tcPr>
            <w:tcW w:w="4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6D38F06">
            <w:pPr>
              <w:jc w:val="left"/>
            </w:pPr>
            <w:r>
              <w:rPr>
                <w:rFonts w:ascii="Times New Roman" w:hAnsi="Times New Roman" w:eastAsia="Times New Roman" w:cs="Times New Roman"/>
                <w:sz w:val="18"/>
                <w:szCs w:val="18"/>
              </w:rPr>
              <w:t>12 months × 1,500 EGP</w:t>
            </w:r>
          </w:p>
        </w:tc>
      </w:tr>
      <w:tr w14:paraId="7387F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32F6C8B">
            <w:pPr>
              <w:jc w:val="left"/>
            </w:pPr>
            <w:r>
              <w:rPr>
                <w:rFonts w:ascii="Times New Roman" w:hAnsi="Times New Roman" w:eastAsia="Times New Roman" w:cs="Times New Roman"/>
                <w:sz w:val="18"/>
                <w:szCs w:val="18"/>
              </w:rPr>
              <w:t>TOTAL EXPENSES</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BE3F11E">
            <w:pPr>
              <w:jc w:val="left"/>
            </w:pPr>
            <w:r>
              <w:rPr>
                <w:rFonts w:ascii="Times New Roman" w:hAnsi="Times New Roman" w:eastAsia="Times New Roman" w:cs="Times New Roman"/>
                <w:sz w:val="18"/>
                <w:szCs w:val="18"/>
              </w:rPr>
              <w:t>(1,224,000)</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244771E">
            <w:pPr>
              <w:jc w:val="left"/>
            </w:pPr>
          </w:p>
        </w:tc>
      </w:tr>
      <w:tr w14:paraId="11590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9FD321A">
            <w:pPr>
              <w:jc w:val="left"/>
            </w:pPr>
            <w:r>
              <w:rPr>
                <w:rFonts w:ascii="Times New Roman" w:hAnsi="Times New Roman" w:eastAsia="Times New Roman" w:cs="Times New Roman"/>
                <w:sz w:val="18"/>
                <w:szCs w:val="18"/>
              </w:rPr>
              <w:t>NET PROFIT (Year 1)</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BC13F19">
            <w:pPr>
              <w:jc w:val="left"/>
            </w:pPr>
            <w:r>
              <w:rPr>
                <w:rFonts w:ascii="Times New Roman" w:hAnsi="Times New Roman" w:eastAsia="Times New Roman" w:cs="Times New Roman"/>
                <w:sz w:val="18"/>
                <w:szCs w:val="18"/>
              </w:rPr>
              <w:t>488,500</w:t>
            </w:r>
          </w:p>
        </w:tc>
        <w:tc>
          <w:tcPr>
            <w:tcW w:w="4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05A07B7">
            <w:pPr>
              <w:jc w:val="left"/>
            </w:pPr>
            <w:r>
              <w:rPr>
                <w:rFonts w:ascii="Times New Roman" w:hAnsi="Times New Roman" w:eastAsia="Times New Roman" w:cs="Times New Roman"/>
                <w:sz w:val="18"/>
                <w:szCs w:val="18"/>
              </w:rPr>
              <w:t>Profitable in Year 1 — 28.5% margin</w:t>
            </w:r>
          </w:p>
        </w:tc>
      </w:tr>
    </w:tbl>
    <w:p w14:paraId="6AF68FE8"/>
    <w:p w14:paraId="0CA7595B">
      <w:pPr>
        <w:pStyle w:val="4"/>
        <w:spacing w:before="180" w:after="80"/>
      </w:pPr>
      <w:r>
        <w:rPr>
          <w:rFonts w:ascii="Arial" w:hAnsi="Arial" w:eastAsia="Arial" w:cs="Arial"/>
          <w:b/>
          <w:bCs/>
          <w:color w:val="374649"/>
          <w:sz w:val="24"/>
          <w:szCs w:val="24"/>
        </w:rPr>
        <w:t>2.5.2 Sample Investment Transaction Fee Examples (Platform Fee = 5%)</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200"/>
        <w:gridCol w:w="1800"/>
        <w:gridCol w:w="1400"/>
        <w:gridCol w:w="1400"/>
        <w:gridCol w:w="1560"/>
      </w:tblGrid>
      <w:tr w14:paraId="2DEF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33A7AA63">
            <w:pPr>
              <w:jc w:val="center"/>
            </w:pPr>
            <w:r>
              <w:rPr>
                <w:rFonts w:ascii="Arial" w:hAnsi="Arial" w:eastAsia="Arial" w:cs="Arial"/>
                <w:b/>
                <w:bCs/>
                <w:color w:val="FFFFFF"/>
                <w:sz w:val="18"/>
                <w:szCs w:val="18"/>
              </w:rPr>
              <w:t>Ref#</w:t>
            </w:r>
          </w:p>
        </w:tc>
        <w:tc>
          <w:tcPr>
            <w:tcW w:w="12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25F0B58D">
            <w:pPr>
              <w:jc w:val="center"/>
            </w:pPr>
            <w:r>
              <w:rPr>
                <w:rFonts w:ascii="Arial" w:hAnsi="Arial" w:eastAsia="Arial" w:cs="Arial"/>
                <w:b/>
                <w:bCs/>
                <w:color w:val="FFFFFF"/>
                <w:sz w:val="18"/>
                <w:szCs w:val="18"/>
              </w:rPr>
              <w:t>Investor</w:t>
            </w:r>
          </w:p>
        </w:tc>
        <w:tc>
          <w:tcPr>
            <w:tcW w:w="1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387DB314">
            <w:pPr>
              <w:jc w:val="center"/>
            </w:pPr>
            <w:r>
              <w:rPr>
                <w:rFonts w:ascii="Arial" w:hAnsi="Arial" w:eastAsia="Arial" w:cs="Arial"/>
                <w:b/>
                <w:bCs/>
                <w:color w:val="FFFFFF"/>
                <w:sz w:val="18"/>
                <w:szCs w:val="18"/>
              </w:rPr>
              <w:t>Project</w:t>
            </w:r>
          </w:p>
        </w:tc>
        <w:tc>
          <w:tcPr>
            <w:tcW w:w="14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73DB9A25">
            <w:pPr>
              <w:jc w:val="center"/>
            </w:pPr>
            <w:r>
              <w:rPr>
                <w:rFonts w:ascii="Arial" w:hAnsi="Arial" w:eastAsia="Arial" w:cs="Arial"/>
                <w:b/>
                <w:bCs/>
                <w:color w:val="FFFFFF"/>
                <w:sz w:val="18"/>
                <w:szCs w:val="18"/>
              </w:rPr>
              <w:t>Investment (EGP)</w:t>
            </w:r>
          </w:p>
        </w:tc>
        <w:tc>
          <w:tcPr>
            <w:tcW w:w="14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524C9540">
            <w:pPr>
              <w:jc w:val="center"/>
            </w:pPr>
            <w:r>
              <w:rPr>
                <w:rFonts w:ascii="Arial" w:hAnsi="Arial" w:eastAsia="Arial" w:cs="Arial"/>
                <w:b/>
                <w:bCs/>
                <w:color w:val="FFFFFF"/>
                <w:sz w:val="18"/>
                <w:szCs w:val="18"/>
              </w:rPr>
              <w:t>Platform Fee</w:t>
            </w:r>
          </w:p>
        </w:tc>
        <w:tc>
          <w:tcPr>
            <w:tcW w:w="15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7114641A">
            <w:pPr>
              <w:jc w:val="center"/>
            </w:pPr>
            <w:r>
              <w:rPr>
                <w:rFonts w:ascii="Arial" w:hAnsi="Arial" w:eastAsia="Arial" w:cs="Arial"/>
                <w:b/>
                <w:bCs/>
                <w:color w:val="FFFFFF"/>
                <w:sz w:val="18"/>
                <w:szCs w:val="18"/>
              </w:rPr>
              <w:t>Transferred to Startup (EGP)</w:t>
            </w:r>
          </w:p>
        </w:tc>
      </w:tr>
      <w:tr w14:paraId="02766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E469E88">
            <w:pPr>
              <w:jc w:val="left"/>
            </w:pPr>
            <w:r>
              <w:rPr>
                <w:rFonts w:ascii="Times New Roman" w:hAnsi="Times New Roman" w:eastAsia="Times New Roman" w:cs="Times New Roman"/>
                <w:sz w:val="18"/>
                <w:szCs w:val="18"/>
              </w:rPr>
              <w:t>INV-001</w:t>
            </w:r>
          </w:p>
        </w:tc>
        <w:tc>
          <w:tcPr>
            <w:tcW w:w="1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EA26B2D">
            <w:pPr>
              <w:jc w:val="left"/>
            </w:pPr>
            <w:r>
              <w:rPr>
                <w:rFonts w:ascii="Times New Roman" w:hAnsi="Times New Roman" w:eastAsia="Times New Roman" w:cs="Times New Roman"/>
                <w:sz w:val="18"/>
                <w:szCs w:val="18"/>
              </w:rPr>
              <w:t>Investor A</w:t>
            </w:r>
          </w:p>
        </w:tc>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EF1AD2D">
            <w:pPr>
              <w:jc w:val="left"/>
            </w:pPr>
            <w:r>
              <w:rPr>
                <w:rFonts w:ascii="Times New Roman" w:hAnsi="Times New Roman" w:eastAsia="Times New Roman" w:cs="Times New Roman"/>
                <w:sz w:val="18"/>
                <w:szCs w:val="18"/>
              </w:rPr>
              <w:t>GreenBox Egypt</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21E9EBF">
            <w:pPr>
              <w:jc w:val="left"/>
            </w:pPr>
            <w:r>
              <w:rPr>
                <w:rFonts w:ascii="Times New Roman" w:hAnsi="Times New Roman" w:eastAsia="Times New Roman" w:cs="Times New Roman"/>
                <w:sz w:val="18"/>
                <w:szCs w:val="18"/>
              </w:rPr>
              <w:t>250,000</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2469935">
            <w:pPr>
              <w:jc w:val="left"/>
            </w:pPr>
            <w:r>
              <w:rPr>
                <w:rFonts w:ascii="Times New Roman" w:hAnsi="Times New Roman" w:eastAsia="Times New Roman" w:cs="Times New Roman"/>
                <w:sz w:val="18"/>
                <w:szCs w:val="18"/>
              </w:rPr>
              <w:t>12,500 (5%)</w:t>
            </w:r>
          </w:p>
        </w:tc>
        <w:tc>
          <w:tcPr>
            <w:tcW w:w="1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EBA6505">
            <w:pPr>
              <w:jc w:val="left"/>
            </w:pPr>
            <w:r>
              <w:rPr>
                <w:rFonts w:ascii="Times New Roman" w:hAnsi="Times New Roman" w:eastAsia="Times New Roman" w:cs="Times New Roman"/>
                <w:sz w:val="18"/>
                <w:szCs w:val="18"/>
              </w:rPr>
              <w:t>237,500</w:t>
            </w:r>
          </w:p>
        </w:tc>
      </w:tr>
      <w:tr w14:paraId="01DDB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4CEB40">
            <w:pPr>
              <w:jc w:val="left"/>
            </w:pPr>
            <w:r>
              <w:rPr>
                <w:rFonts w:ascii="Times New Roman" w:hAnsi="Times New Roman" w:eastAsia="Times New Roman" w:cs="Times New Roman"/>
                <w:sz w:val="18"/>
                <w:szCs w:val="18"/>
              </w:rPr>
              <w:t>INV-002</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4BA2C67">
            <w:pPr>
              <w:jc w:val="left"/>
            </w:pPr>
            <w:r>
              <w:rPr>
                <w:rFonts w:ascii="Times New Roman" w:hAnsi="Times New Roman" w:eastAsia="Times New Roman" w:cs="Times New Roman"/>
                <w:sz w:val="18"/>
                <w:szCs w:val="18"/>
              </w:rPr>
              <w:t>Investor B</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9203FCA">
            <w:pPr>
              <w:jc w:val="left"/>
            </w:pPr>
            <w:r>
              <w:rPr>
                <w:rFonts w:ascii="Times New Roman" w:hAnsi="Times New Roman" w:eastAsia="Times New Roman" w:cs="Times New Roman"/>
                <w:sz w:val="18"/>
                <w:szCs w:val="18"/>
              </w:rPr>
              <w:t>GreenBox Egypt</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45E615">
            <w:pPr>
              <w:jc w:val="left"/>
            </w:pPr>
            <w:r>
              <w:rPr>
                <w:rFonts w:ascii="Times New Roman" w:hAnsi="Times New Roman" w:eastAsia="Times New Roman" w:cs="Times New Roman"/>
                <w:sz w:val="18"/>
                <w:szCs w:val="18"/>
              </w:rPr>
              <w:t>500,000</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AB2C78">
            <w:pPr>
              <w:jc w:val="left"/>
            </w:pPr>
            <w:r>
              <w:rPr>
                <w:rFonts w:ascii="Times New Roman" w:hAnsi="Times New Roman" w:eastAsia="Times New Roman" w:cs="Times New Roman"/>
                <w:sz w:val="18"/>
                <w:szCs w:val="18"/>
              </w:rPr>
              <w:t>25,000 (5%)</w:t>
            </w:r>
          </w:p>
        </w:tc>
        <w:tc>
          <w:tcPr>
            <w:tcW w:w="1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F67F4FC">
            <w:pPr>
              <w:jc w:val="left"/>
            </w:pPr>
            <w:r>
              <w:rPr>
                <w:rFonts w:ascii="Times New Roman" w:hAnsi="Times New Roman" w:eastAsia="Times New Roman" w:cs="Times New Roman"/>
                <w:sz w:val="18"/>
                <w:szCs w:val="18"/>
              </w:rPr>
              <w:t>475,000</w:t>
            </w:r>
          </w:p>
        </w:tc>
      </w:tr>
      <w:tr w14:paraId="3EDA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4838ACE">
            <w:pPr>
              <w:jc w:val="left"/>
            </w:pPr>
            <w:r>
              <w:rPr>
                <w:rFonts w:ascii="Times New Roman" w:hAnsi="Times New Roman" w:eastAsia="Times New Roman" w:cs="Times New Roman"/>
                <w:sz w:val="18"/>
                <w:szCs w:val="18"/>
              </w:rPr>
              <w:t>INV-003</w:t>
            </w:r>
          </w:p>
        </w:tc>
        <w:tc>
          <w:tcPr>
            <w:tcW w:w="1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F9D8288">
            <w:pPr>
              <w:jc w:val="left"/>
            </w:pPr>
            <w:r>
              <w:rPr>
                <w:rFonts w:ascii="Times New Roman" w:hAnsi="Times New Roman" w:eastAsia="Times New Roman" w:cs="Times New Roman"/>
                <w:sz w:val="18"/>
                <w:szCs w:val="18"/>
              </w:rPr>
              <w:t>Investor C</w:t>
            </w:r>
          </w:p>
        </w:tc>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37A89DD">
            <w:pPr>
              <w:jc w:val="left"/>
            </w:pPr>
            <w:r>
              <w:rPr>
                <w:rFonts w:ascii="Times New Roman" w:hAnsi="Times New Roman" w:eastAsia="Times New Roman" w:cs="Times New Roman"/>
                <w:sz w:val="18"/>
                <w:szCs w:val="18"/>
              </w:rPr>
              <w:t>TechSeed EG</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D74D1E2">
            <w:pPr>
              <w:jc w:val="left"/>
            </w:pPr>
            <w:r>
              <w:rPr>
                <w:rFonts w:ascii="Times New Roman" w:hAnsi="Times New Roman" w:eastAsia="Times New Roman" w:cs="Times New Roman"/>
                <w:sz w:val="18"/>
                <w:szCs w:val="18"/>
              </w:rPr>
              <w:t>100,000</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4D2F755">
            <w:pPr>
              <w:jc w:val="left"/>
            </w:pPr>
            <w:r>
              <w:rPr>
                <w:rFonts w:ascii="Times New Roman" w:hAnsi="Times New Roman" w:eastAsia="Times New Roman" w:cs="Times New Roman"/>
                <w:sz w:val="18"/>
                <w:szCs w:val="18"/>
              </w:rPr>
              <w:t>5,000 (5%)</w:t>
            </w:r>
          </w:p>
        </w:tc>
        <w:tc>
          <w:tcPr>
            <w:tcW w:w="1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F31CA67">
            <w:pPr>
              <w:jc w:val="left"/>
            </w:pPr>
            <w:r>
              <w:rPr>
                <w:rFonts w:ascii="Times New Roman" w:hAnsi="Times New Roman" w:eastAsia="Times New Roman" w:cs="Times New Roman"/>
                <w:sz w:val="18"/>
                <w:szCs w:val="18"/>
              </w:rPr>
              <w:t>95,000</w:t>
            </w:r>
          </w:p>
        </w:tc>
      </w:tr>
      <w:tr w14:paraId="1ABD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3FE6B3">
            <w:pPr>
              <w:jc w:val="left"/>
            </w:pPr>
            <w:r>
              <w:rPr>
                <w:rFonts w:ascii="Times New Roman" w:hAnsi="Times New Roman" w:eastAsia="Times New Roman" w:cs="Times New Roman"/>
                <w:sz w:val="18"/>
                <w:szCs w:val="18"/>
              </w:rPr>
              <w:t>INV-004</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1AD8170">
            <w:pPr>
              <w:jc w:val="left"/>
            </w:pPr>
            <w:r>
              <w:rPr>
                <w:rFonts w:ascii="Times New Roman" w:hAnsi="Times New Roman" w:eastAsia="Times New Roman" w:cs="Times New Roman"/>
                <w:sz w:val="18"/>
                <w:szCs w:val="18"/>
              </w:rPr>
              <w:t>Investor D</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B45CE72">
            <w:pPr>
              <w:jc w:val="left"/>
            </w:pPr>
            <w:r>
              <w:rPr>
                <w:rFonts w:ascii="Times New Roman" w:hAnsi="Times New Roman" w:eastAsia="Times New Roman" w:cs="Times New Roman"/>
                <w:sz w:val="18"/>
                <w:szCs w:val="18"/>
              </w:rPr>
              <w:t>AgroStart Egypt</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B43B0BC">
            <w:pPr>
              <w:jc w:val="left"/>
            </w:pPr>
            <w:r>
              <w:rPr>
                <w:rFonts w:ascii="Times New Roman" w:hAnsi="Times New Roman" w:eastAsia="Times New Roman" w:cs="Times New Roman"/>
                <w:sz w:val="18"/>
                <w:szCs w:val="18"/>
              </w:rPr>
              <w:t>750,000</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80C6C97">
            <w:pPr>
              <w:jc w:val="left"/>
            </w:pPr>
            <w:r>
              <w:rPr>
                <w:rFonts w:ascii="Times New Roman" w:hAnsi="Times New Roman" w:eastAsia="Times New Roman" w:cs="Times New Roman"/>
                <w:sz w:val="18"/>
                <w:szCs w:val="18"/>
              </w:rPr>
              <w:t>37,500 (5%)</w:t>
            </w:r>
          </w:p>
        </w:tc>
        <w:tc>
          <w:tcPr>
            <w:tcW w:w="1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651C052">
            <w:pPr>
              <w:jc w:val="left"/>
            </w:pPr>
            <w:r>
              <w:rPr>
                <w:rFonts w:ascii="Times New Roman" w:hAnsi="Times New Roman" w:eastAsia="Times New Roman" w:cs="Times New Roman"/>
                <w:sz w:val="18"/>
                <w:szCs w:val="18"/>
              </w:rPr>
              <w:t>712,500</w:t>
            </w:r>
          </w:p>
        </w:tc>
      </w:tr>
      <w:tr w14:paraId="03490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CA92E23">
            <w:pPr>
              <w:jc w:val="left"/>
            </w:pPr>
            <w:r>
              <w:rPr>
                <w:rFonts w:ascii="Times New Roman" w:hAnsi="Times New Roman" w:eastAsia="Times New Roman" w:cs="Times New Roman"/>
                <w:sz w:val="18"/>
                <w:szCs w:val="18"/>
              </w:rPr>
              <w:t>INV-005</w:t>
            </w:r>
          </w:p>
        </w:tc>
        <w:tc>
          <w:tcPr>
            <w:tcW w:w="1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F2998A2">
            <w:pPr>
              <w:jc w:val="left"/>
            </w:pPr>
            <w:r>
              <w:rPr>
                <w:rFonts w:ascii="Times New Roman" w:hAnsi="Times New Roman" w:eastAsia="Times New Roman" w:cs="Times New Roman"/>
                <w:sz w:val="18"/>
                <w:szCs w:val="18"/>
              </w:rPr>
              <w:t>Investor E</w:t>
            </w:r>
          </w:p>
        </w:tc>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C2665BE">
            <w:pPr>
              <w:jc w:val="left"/>
            </w:pPr>
            <w:r>
              <w:rPr>
                <w:rFonts w:ascii="Times New Roman" w:hAnsi="Times New Roman" w:eastAsia="Times New Roman" w:cs="Times New Roman"/>
                <w:sz w:val="18"/>
                <w:szCs w:val="18"/>
              </w:rPr>
              <w:t>MediLink Egypt</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B3A01A6">
            <w:pPr>
              <w:jc w:val="left"/>
            </w:pPr>
            <w:r>
              <w:rPr>
                <w:rFonts w:ascii="Times New Roman" w:hAnsi="Times New Roman" w:eastAsia="Times New Roman" w:cs="Times New Roman"/>
                <w:sz w:val="18"/>
                <w:szCs w:val="18"/>
              </w:rPr>
              <w:t>1,000,000</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663C9B8">
            <w:pPr>
              <w:jc w:val="left"/>
            </w:pPr>
            <w:r>
              <w:rPr>
                <w:rFonts w:ascii="Times New Roman" w:hAnsi="Times New Roman" w:eastAsia="Times New Roman" w:cs="Times New Roman"/>
                <w:sz w:val="18"/>
                <w:szCs w:val="18"/>
              </w:rPr>
              <w:t>50,000 (5%)</w:t>
            </w:r>
          </w:p>
        </w:tc>
        <w:tc>
          <w:tcPr>
            <w:tcW w:w="1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6EB0096">
            <w:pPr>
              <w:jc w:val="left"/>
            </w:pPr>
            <w:r>
              <w:rPr>
                <w:rFonts w:ascii="Times New Roman" w:hAnsi="Times New Roman" w:eastAsia="Times New Roman" w:cs="Times New Roman"/>
                <w:sz w:val="18"/>
                <w:szCs w:val="18"/>
              </w:rPr>
              <w:t>950,000</w:t>
            </w:r>
          </w:p>
        </w:tc>
      </w:tr>
    </w:tbl>
    <w:p w14:paraId="40F455E3">
      <w:pPr>
        <w:sectPr>
          <w:pgSz w:w="12240" w:h="15840"/>
          <w:pgMar w:top="1440" w:right="1440" w:bottom="1440" w:left="1440" w:header="708" w:footer="708" w:gutter="0"/>
          <w:cols w:space="720" w:num="1"/>
          <w:docGrid w:linePitch="360" w:charSpace="0"/>
        </w:sectPr>
      </w:pPr>
    </w:p>
    <w:p w14:paraId="76C7342F">
      <w:pPr>
        <w:pStyle w:val="2"/>
        <w:spacing w:before="300" w:after="200"/>
      </w:pPr>
      <w:r>
        <w:rPr>
          <w:rFonts w:ascii="Arial" w:hAnsi="Arial" w:eastAsia="Arial" w:cs="Arial"/>
          <w:b/>
          <w:bCs/>
          <w:color w:val="1F3864"/>
          <w:sz w:val="36"/>
          <w:szCs w:val="36"/>
        </w:rPr>
        <w:t>Chapter 3: System Analysis</w:t>
      </w:r>
    </w:p>
    <w:p w14:paraId="34E82135">
      <w:pPr>
        <w:pStyle w:val="3"/>
        <w:spacing w:before="240" w:after="120"/>
      </w:pPr>
      <w:r>
        <w:rPr>
          <w:rFonts w:ascii="Arial" w:hAnsi="Arial" w:eastAsia="Arial" w:cs="Arial"/>
          <w:b/>
          <w:bCs/>
          <w:color w:val="2E75B6"/>
          <w:sz w:val="28"/>
          <w:szCs w:val="28"/>
        </w:rPr>
        <w:t>3.1 Requirements Elicitation</w:t>
      </w:r>
    </w:p>
    <w:p w14:paraId="0D51B900">
      <w:pPr>
        <w:spacing w:before="80" w:after="80" w:line="276" w:lineRule="auto"/>
        <w:jc w:val="left"/>
      </w:pPr>
      <w:r>
        <w:rPr>
          <w:rFonts w:ascii="Times New Roman" w:hAnsi="Times New Roman" w:eastAsia="Times New Roman" w:cs="Times New Roman"/>
          <w:b w:val="0"/>
          <w:bCs w:val="0"/>
          <w:i w:val="0"/>
          <w:iCs w:val="0"/>
          <w:color w:val="000000"/>
          <w:sz w:val="22"/>
          <w:szCs w:val="22"/>
        </w:rPr>
        <w:t>Requirements were gathered through a combination of structured pilot study interviews (with entrepreneurs and individual investors), a questionnaire distributed to 35 participants, competitive analysis of existing platforms, and academic literature review. The elicitation process identified the following critical business needs:</w:t>
      </w:r>
    </w:p>
    <w:p w14:paraId="7A3479CB">
      <w:pPr>
        <w:pStyle w:val="16"/>
        <w:numPr>
          <w:ilvl w:val="0"/>
          <w:numId w:val="1"/>
        </w:numPr>
        <w:spacing w:before="40" w:after="40"/>
      </w:pPr>
      <w:r>
        <w:rPr>
          <w:rFonts w:ascii="Times New Roman" w:hAnsi="Times New Roman" w:eastAsia="Times New Roman" w:cs="Times New Roman"/>
          <w:sz w:val="22"/>
          <w:szCs w:val="22"/>
        </w:rPr>
        <w:t>Entrepreneurs need a simple, low-friction pathway to present their project ideas to verified investors without mandatory legal formalities.</w:t>
      </w:r>
    </w:p>
    <w:p w14:paraId="479F69BD">
      <w:pPr>
        <w:pStyle w:val="16"/>
        <w:numPr>
          <w:ilvl w:val="0"/>
          <w:numId w:val="1"/>
        </w:numPr>
        <w:spacing w:before="40" w:after="40"/>
      </w:pPr>
      <w:r>
        <w:rPr>
          <w:rFonts w:ascii="Times New Roman" w:hAnsi="Times New Roman" w:eastAsia="Times New Roman" w:cs="Times New Roman"/>
          <w:sz w:val="22"/>
          <w:szCs w:val="22"/>
        </w:rPr>
        <w:t>Investors need a platform that provides transparent, admin-verified project information and a clear transaction record for every investment.</w:t>
      </w:r>
    </w:p>
    <w:p w14:paraId="4C0D8B9E">
      <w:pPr>
        <w:pStyle w:val="16"/>
        <w:numPr>
          <w:ilvl w:val="0"/>
          <w:numId w:val="1"/>
        </w:numPr>
        <w:spacing w:before="40" w:after="40"/>
      </w:pPr>
      <w:r>
        <w:rPr>
          <w:rFonts w:ascii="Times New Roman" w:hAnsi="Times New Roman" w:eastAsia="Times New Roman" w:cs="Times New Roman"/>
          <w:sz w:val="22"/>
          <w:szCs w:val="22"/>
        </w:rPr>
        <w:t>Administrators need a centralized dashboard to manage users, review projects, track platform earnings, and maintain system integrity.</w:t>
      </w:r>
    </w:p>
    <w:p w14:paraId="687039E2">
      <w:pPr>
        <w:pStyle w:val="16"/>
        <w:numPr>
          <w:ilvl w:val="0"/>
          <w:numId w:val="1"/>
        </w:numPr>
        <w:spacing w:before="40" w:after="40"/>
      </w:pPr>
      <w:r>
        <w:rPr>
          <w:rFonts w:ascii="Times New Roman" w:hAnsi="Times New Roman" w:eastAsia="Times New Roman" w:cs="Times New Roman"/>
          <w:sz w:val="22"/>
          <w:szCs w:val="22"/>
        </w:rPr>
        <w:t>All stakeholders require a secure authentication mechanism with role-specific access control.</w:t>
      </w:r>
    </w:p>
    <w:p w14:paraId="25159B91">
      <w:pPr>
        <w:pStyle w:val="16"/>
        <w:numPr>
          <w:ilvl w:val="0"/>
          <w:numId w:val="1"/>
        </w:numPr>
        <w:spacing w:before="40" w:after="40"/>
      </w:pPr>
      <w:r>
        <w:rPr>
          <w:rFonts w:ascii="Times New Roman" w:hAnsi="Times New Roman" w:eastAsia="Times New Roman" w:cs="Times New Roman"/>
          <w:sz w:val="22"/>
          <w:szCs w:val="22"/>
        </w:rPr>
        <w:t>The platform must be accessible on both desktop and mobile devices through a responsive web interface.</w:t>
      </w:r>
    </w:p>
    <w:p w14:paraId="0834ABCD">
      <w:pPr>
        <w:pStyle w:val="3"/>
        <w:spacing w:before="240" w:after="120"/>
      </w:pPr>
      <w:r>
        <w:rPr>
          <w:rFonts w:ascii="Arial" w:hAnsi="Arial" w:eastAsia="Arial" w:cs="Arial"/>
          <w:b/>
          <w:bCs/>
          <w:color w:val="2E75B6"/>
          <w:sz w:val="28"/>
          <w:szCs w:val="28"/>
        </w:rPr>
        <w:t>3.2 Stakeholder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6"/>
        <w:gridCol w:w="1031"/>
        <w:gridCol w:w="999"/>
        <w:gridCol w:w="5334"/>
      </w:tblGrid>
      <w:tr w14:paraId="72998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304003E9">
            <w:pPr>
              <w:jc w:val="center"/>
            </w:pPr>
            <w:r>
              <w:rPr>
                <w:rFonts w:ascii="Arial" w:hAnsi="Arial" w:eastAsia="Arial" w:cs="Arial"/>
                <w:b/>
                <w:bCs/>
                <w:color w:val="FFFFFF"/>
                <w:sz w:val="18"/>
                <w:szCs w:val="18"/>
              </w:rPr>
              <w:t>Stakeholder</w:t>
            </w:r>
          </w:p>
        </w:tc>
        <w:tc>
          <w:tcPr>
            <w:tcW w:w="1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BEB83F8">
            <w:pPr>
              <w:jc w:val="center"/>
            </w:pPr>
            <w:r>
              <w:rPr>
                <w:rFonts w:ascii="Arial" w:hAnsi="Arial" w:eastAsia="Arial" w:cs="Arial"/>
                <w:b/>
                <w:bCs/>
                <w:color w:val="FFFFFF"/>
                <w:sz w:val="18"/>
                <w:szCs w:val="18"/>
              </w:rPr>
              <w:t>Influence</w:t>
            </w:r>
          </w:p>
        </w:tc>
        <w:tc>
          <w:tcPr>
            <w:tcW w:w="1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7EC4D26B">
            <w:pPr>
              <w:jc w:val="center"/>
            </w:pPr>
            <w:r>
              <w:rPr>
                <w:rFonts w:ascii="Arial" w:hAnsi="Arial" w:eastAsia="Arial" w:cs="Arial"/>
                <w:b/>
                <w:bCs/>
                <w:color w:val="FFFFFF"/>
                <w:sz w:val="18"/>
                <w:szCs w:val="18"/>
              </w:rPr>
              <w:t>Interest</w:t>
            </w:r>
          </w:p>
        </w:tc>
        <w:tc>
          <w:tcPr>
            <w:tcW w:w="53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26B4AE31">
            <w:pPr>
              <w:jc w:val="center"/>
            </w:pPr>
            <w:r>
              <w:rPr>
                <w:rFonts w:ascii="Arial" w:hAnsi="Arial" w:eastAsia="Arial" w:cs="Arial"/>
                <w:b/>
                <w:bCs/>
                <w:color w:val="FFFFFF"/>
                <w:sz w:val="18"/>
                <w:szCs w:val="18"/>
              </w:rPr>
              <w:t>Role / Notes</w:t>
            </w:r>
          </w:p>
        </w:tc>
      </w:tr>
      <w:tr w14:paraId="4FADF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C8AAFFB">
            <w:pPr>
              <w:jc w:val="left"/>
            </w:pPr>
            <w:r>
              <w:rPr>
                <w:rFonts w:ascii="Times New Roman" w:hAnsi="Times New Roman" w:eastAsia="Times New Roman" w:cs="Times New Roman"/>
                <w:sz w:val="18"/>
                <w:szCs w:val="18"/>
              </w:rPr>
              <w:t>Startup Owners</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EF4168D">
            <w:pPr>
              <w:jc w:val="left"/>
            </w:pPr>
            <w:r>
              <w:rPr>
                <w:rFonts w:ascii="Times New Roman" w:hAnsi="Times New Roman" w:eastAsia="Times New Roman" w:cs="Times New Roman"/>
                <w:sz w:val="18"/>
                <w:szCs w:val="18"/>
              </w:rPr>
              <w:t>High</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D644BE6">
            <w:pPr>
              <w:jc w:val="left"/>
            </w:pPr>
            <w:r>
              <w:rPr>
                <w:rFonts w:ascii="Times New Roman" w:hAnsi="Times New Roman" w:eastAsia="Times New Roman" w:cs="Times New Roman"/>
                <w:sz w:val="18"/>
                <w:szCs w:val="18"/>
              </w:rPr>
              <w:t>High</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3F69063">
            <w:pPr>
              <w:jc w:val="left"/>
            </w:pPr>
            <w:r>
              <w:rPr>
                <w:rFonts w:ascii="Times New Roman" w:hAnsi="Times New Roman" w:eastAsia="Times New Roman" w:cs="Times New Roman"/>
                <w:sz w:val="18"/>
                <w:szCs w:val="18"/>
              </w:rPr>
              <w:t>Primary — submits projects; tracks funding</w:t>
            </w:r>
          </w:p>
        </w:tc>
      </w:tr>
      <w:tr w14:paraId="5B08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C91577">
            <w:pPr>
              <w:jc w:val="left"/>
            </w:pPr>
            <w:r>
              <w:rPr>
                <w:rFonts w:ascii="Times New Roman" w:hAnsi="Times New Roman" w:eastAsia="Times New Roman" w:cs="Times New Roman"/>
                <w:sz w:val="18"/>
                <w:szCs w:val="18"/>
              </w:rPr>
              <w:t>Investors</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D722321">
            <w:pPr>
              <w:jc w:val="left"/>
            </w:pPr>
            <w:r>
              <w:rPr>
                <w:rFonts w:ascii="Times New Roman" w:hAnsi="Times New Roman" w:eastAsia="Times New Roman" w:cs="Times New Roman"/>
                <w:sz w:val="18"/>
                <w:szCs w:val="18"/>
              </w:rPr>
              <w:t>High</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7F378FD">
            <w:pPr>
              <w:jc w:val="left"/>
            </w:pPr>
            <w:r>
              <w:rPr>
                <w:rFonts w:ascii="Times New Roman" w:hAnsi="Times New Roman" w:eastAsia="Times New Roman" w:cs="Times New Roman"/>
                <w:sz w:val="18"/>
                <w:szCs w:val="18"/>
              </w:rPr>
              <w:t>High</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F365B78">
            <w:pPr>
              <w:jc w:val="left"/>
            </w:pPr>
            <w:r>
              <w:rPr>
                <w:rFonts w:ascii="Times New Roman" w:hAnsi="Times New Roman" w:eastAsia="Times New Roman" w:cs="Times New Roman"/>
                <w:sz w:val="18"/>
                <w:szCs w:val="18"/>
              </w:rPr>
              <w:t>Primary — browses and funds projects</w:t>
            </w:r>
          </w:p>
        </w:tc>
      </w:tr>
      <w:tr w14:paraId="32AC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4AB6820">
            <w:pPr>
              <w:jc w:val="left"/>
            </w:pPr>
            <w:r>
              <w:rPr>
                <w:rFonts w:ascii="Times New Roman" w:hAnsi="Times New Roman" w:eastAsia="Times New Roman" w:cs="Times New Roman"/>
                <w:sz w:val="18"/>
                <w:szCs w:val="18"/>
              </w:rPr>
              <w:t>Administrators</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EAEFC8F">
            <w:pPr>
              <w:jc w:val="left"/>
            </w:pPr>
            <w:r>
              <w:rPr>
                <w:rFonts w:ascii="Times New Roman" w:hAnsi="Times New Roman" w:eastAsia="Times New Roman" w:cs="Times New Roman"/>
                <w:sz w:val="18"/>
                <w:szCs w:val="18"/>
              </w:rPr>
              <w:t>High</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604920D">
            <w:pPr>
              <w:jc w:val="left"/>
            </w:pPr>
            <w:r>
              <w:rPr>
                <w:rFonts w:ascii="Times New Roman" w:hAnsi="Times New Roman" w:eastAsia="Times New Roman" w:cs="Times New Roman"/>
                <w:sz w:val="18"/>
                <w:szCs w:val="18"/>
              </w:rPr>
              <w:t>High</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A05B1F9">
            <w:pPr>
              <w:jc w:val="left"/>
            </w:pPr>
            <w:r>
              <w:rPr>
                <w:rFonts w:ascii="Times New Roman" w:hAnsi="Times New Roman" w:eastAsia="Times New Roman" w:cs="Times New Roman"/>
                <w:sz w:val="18"/>
                <w:szCs w:val="18"/>
              </w:rPr>
              <w:t>Primary — manages entire platform ecosystem</w:t>
            </w:r>
          </w:p>
        </w:tc>
      </w:tr>
      <w:tr w14:paraId="717A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A5AB9C6">
            <w:pPr>
              <w:jc w:val="left"/>
            </w:pPr>
            <w:r>
              <w:rPr>
                <w:rFonts w:ascii="Times New Roman" w:hAnsi="Times New Roman" w:eastAsia="Times New Roman" w:cs="Times New Roman"/>
                <w:sz w:val="18"/>
                <w:szCs w:val="18"/>
              </w:rPr>
              <w:t>Supervisors (HNU)</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B5F74FF">
            <w:pPr>
              <w:jc w:val="left"/>
            </w:pPr>
            <w:r>
              <w:rPr>
                <w:rFonts w:ascii="Times New Roman" w:hAnsi="Times New Roman" w:eastAsia="Times New Roman" w:cs="Times New Roman"/>
                <w:sz w:val="18"/>
                <w:szCs w:val="18"/>
              </w:rPr>
              <w:t>Low</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95BECAA">
            <w:pPr>
              <w:jc w:val="left"/>
            </w:pPr>
            <w:r>
              <w:rPr>
                <w:rFonts w:ascii="Times New Roman" w:hAnsi="Times New Roman" w:eastAsia="Times New Roman" w:cs="Times New Roman"/>
                <w:sz w:val="18"/>
                <w:szCs w:val="18"/>
              </w:rPr>
              <w:t>High</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21C32A7">
            <w:pPr>
              <w:jc w:val="left"/>
            </w:pPr>
            <w:r>
              <w:rPr>
                <w:rFonts w:ascii="Times New Roman" w:hAnsi="Times New Roman" w:eastAsia="Times New Roman" w:cs="Times New Roman"/>
                <w:sz w:val="18"/>
                <w:szCs w:val="18"/>
              </w:rPr>
              <w:t>Secondary — academic oversight</w:t>
            </w:r>
          </w:p>
        </w:tc>
      </w:tr>
      <w:tr w14:paraId="0DAC1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645624A">
            <w:pPr>
              <w:jc w:val="left"/>
            </w:pPr>
            <w:r>
              <w:rPr>
                <w:rFonts w:ascii="Times New Roman" w:hAnsi="Times New Roman" w:eastAsia="Times New Roman" w:cs="Times New Roman"/>
                <w:sz w:val="18"/>
                <w:szCs w:val="18"/>
              </w:rPr>
              <w:t>FRA (Regulator)</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0FE0B2B">
            <w:pPr>
              <w:jc w:val="left"/>
            </w:pPr>
            <w:r>
              <w:rPr>
                <w:rFonts w:ascii="Times New Roman" w:hAnsi="Times New Roman" w:eastAsia="Times New Roman" w:cs="Times New Roman"/>
                <w:sz w:val="18"/>
                <w:szCs w:val="18"/>
              </w:rPr>
              <w:t>Medium</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1FC613F">
            <w:pPr>
              <w:jc w:val="left"/>
            </w:pPr>
            <w:r>
              <w:rPr>
                <w:rFonts w:ascii="Times New Roman" w:hAnsi="Times New Roman" w:eastAsia="Times New Roman" w:cs="Times New Roman"/>
                <w:sz w:val="18"/>
                <w:szCs w:val="18"/>
              </w:rPr>
              <w:t>High</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4C62243">
            <w:pPr>
              <w:jc w:val="left"/>
            </w:pPr>
            <w:r>
              <w:rPr>
                <w:rFonts w:ascii="Times New Roman" w:hAnsi="Times New Roman" w:eastAsia="Times New Roman" w:cs="Times New Roman"/>
                <w:sz w:val="18"/>
                <w:szCs w:val="18"/>
              </w:rPr>
              <w:t>External — regulatory compliance audience</w:t>
            </w:r>
          </w:p>
        </w:tc>
      </w:tr>
      <w:tr w14:paraId="46B2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5B18943">
            <w:pPr>
              <w:jc w:val="left"/>
            </w:pPr>
            <w:r>
              <w:rPr>
                <w:rFonts w:ascii="Times New Roman" w:hAnsi="Times New Roman" w:eastAsia="Times New Roman" w:cs="Times New Roman"/>
                <w:sz w:val="18"/>
                <w:szCs w:val="18"/>
              </w:rPr>
              <w:t>Development Team</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E06BE46">
            <w:pPr>
              <w:jc w:val="left"/>
            </w:pPr>
            <w:r>
              <w:rPr>
                <w:rFonts w:ascii="Times New Roman" w:hAnsi="Times New Roman" w:eastAsia="Times New Roman" w:cs="Times New Roman"/>
                <w:sz w:val="18"/>
                <w:szCs w:val="18"/>
              </w:rPr>
              <w:t>High</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63C194D">
            <w:pPr>
              <w:jc w:val="left"/>
            </w:pPr>
            <w:r>
              <w:rPr>
                <w:rFonts w:ascii="Times New Roman" w:hAnsi="Times New Roman" w:eastAsia="Times New Roman" w:cs="Times New Roman"/>
                <w:sz w:val="18"/>
                <w:szCs w:val="18"/>
              </w:rPr>
              <w:t>Medium</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85822DD">
            <w:pPr>
              <w:jc w:val="left"/>
            </w:pPr>
            <w:r>
              <w:rPr>
                <w:rFonts w:ascii="Times New Roman" w:hAnsi="Times New Roman" w:eastAsia="Times New Roman" w:cs="Times New Roman"/>
                <w:sz w:val="18"/>
                <w:szCs w:val="18"/>
              </w:rPr>
              <w:t>Internal — builds and maintains the system</w:t>
            </w:r>
          </w:p>
        </w:tc>
      </w:tr>
    </w:tbl>
    <w:p w14:paraId="522B11B2"/>
    <w:p w14:paraId="255D3100">
      <w:pPr>
        <w:pStyle w:val="3"/>
        <w:spacing w:before="240" w:after="120"/>
      </w:pPr>
      <w:r>
        <w:rPr>
          <w:rFonts w:ascii="Arial" w:hAnsi="Arial" w:eastAsia="Arial" w:cs="Arial"/>
          <w:b/>
          <w:bCs/>
          <w:color w:val="2E75B6"/>
          <w:sz w:val="28"/>
          <w:szCs w:val="28"/>
        </w:rPr>
        <w:t>3.3 Functional Requirements</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6"/>
        <w:gridCol w:w="1988"/>
        <w:gridCol w:w="5145"/>
        <w:gridCol w:w="871"/>
      </w:tblGrid>
      <w:tr w14:paraId="601E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3CD33DA4">
            <w:pPr>
              <w:jc w:val="center"/>
            </w:pPr>
            <w:r>
              <w:rPr>
                <w:rFonts w:ascii="Arial" w:hAnsi="Arial" w:eastAsia="Arial" w:cs="Arial"/>
                <w:b/>
                <w:bCs/>
                <w:color w:val="FFFFFF"/>
                <w:sz w:val="18"/>
                <w:szCs w:val="18"/>
              </w:rPr>
              <w:t>ID</w:t>
            </w:r>
          </w:p>
        </w:tc>
        <w:tc>
          <w:tcPr>
            <w:tcW w:w="2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54233E6">
            <w:pPr>
              <w:jc w:val="center"/>
            </w:pPr>
            <w:r>
              <w:rPr>
                <w:rFonts w:ascii="Arial" w:hAnsi="Arial" w:eastAsia="Arial" w:cs="Arial"/>
                <w:b/>
                <w:bCs/>
                <w:color w:val="FFFFFF"/>
                <w:sz w:val="18"/>
                <w:szCs w:val="18"/>
              </w:rPr>
              <w:t>Feature</w:t>
            </w:r>
          </w:p>
        </w:tc>
        <w:tc>
          <w:tcPr>
            <w:tcW w:w="52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74D62219">
            <w:pPr>
              <w:jc w:val="center"/>
            </w:pPr>
            <w:r>
              <w:rPr>
                <w:rFonts w:ascii="Arial" w:hAnsi="Arial" w:eastAsia="Arial" w:cs="Arial"/>
                <w:b/>
                <w:bCs/>
                <w:color w:val="FFFFFF"/>
                <w:sz w:val="18"/>
                <w:szCs w:val="18"/>
              </w:rPr>
              <w:t>Description</w:t>
            </w:r>
          </w:p>
        </w:tc>
        <w:tc>
          <w:tcPr>
            <w:tcW w:w="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2EF9CE66">
            <w:pPr>
              <w:jc w:val="center"/>
            </w:pPr>
            <w:r>
              <w:rPr>
                <w:rFonts w:ascii="Arial" w:hAnsi="Arial" w:eastAsia="Arial" w:cs="Arial"/>
                <w:b/>
                <w:bCs/>
                <w:color w:val="FFFFFF"/>
                <w:sz w:val="18"/>
                <w:szCs w:val="18"/>
              </w:rPr>
              <w:t>Priority</w:t>
            </w:r>
          </w:p>
        </w:tc>
      </w:tr>
      <w:tr w14:paraId="670E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49608CF">
            <w:pPr>
              <w:jc w:val="left"/>
            </w:pPr>
            <w:r>
              <w:rPr>
                <w:rFonts w:ascii="Times New Roman" w:hAnsi="Times New Roman" w:eastAsia="Times New Roman" w:cs="Times New Roman"/>
                <w:sz w:val="18"/>
                <w:szCs w:val="18"/>
              </w:rPr>
              <w:t>FR-001</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7D9E298">
            <w:pPr>
              <w:jc w:val="left"/>
            </w:pPr>
            <w:r>
              <w:rPr>
                <w:rFonts w:ascii="Times New Roman" w:hAnsi="Times New Roman" w:eastAsia="Times New Roman" w:cs="Times New Roman"/>
                <w:sz w:val="18"/>
                <w:szCs w:val="18"/>
              </w:rPr>
              <w:t>User Registration</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E0E031E">
            <w:pPr>
              <w:jc w:val="left"/>
            </w:pPr>
            <w:r>
              <w:rPr>
                <w:rFonts w:ascii="Times New Roman" w:hAnsi="Times New Roman" w:eastAsia="Times New Roman" w:cs="Times New Roman"/>
                <w:sz w:val="18"/>
                <w:szCs w:val="18"/>
              </w:rPr>
              <w:t>Users can register with name, email, password, and role selection (investor/startup owner).</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D50607B">
            <w:pPr>
              <w:jc w:val="left"/>
            </w:pPr>
            <w:r>
              <w:rPr>
                <w:rFonts w:ascii="Times New Roman" w:hAnsi="Times New Roman" w:eastAsia="Times New Roman" w:cs="Times New Roman"/>
                <w:sz w:val="18"/>
                <w:szCs w:val="18"/>
              </w:rPr>
              <w:t>High</w:t>
            </w:r>
          </w:p>
        </w:tc>
      </w:tr>
      <w:tr w14:paraId="60614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BD83AE9">
            <w:pPr>
              <w:jc w:val="left"/>
            </w:pPr>
            <w:r>
              <w:rPr>
                <w:rFonts w:ascii="Times New Roman" w:hAnsi="Times New Roman" w:eastAsia="Times New Roman" w:cs="Times New Roman"/>
                <w:sz w:val="18"/>
                <w:szCs w:val="18"/>
              </w:rPr>
              <w:t>FR-002</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60B9DC">
            <w:pPr>
              <w:jc w:val="left"/>
            </w:pPr>
            <w:r>
              <w:rPr>
                <w:rFonts w:ascii="Times New Roman" w:hAnsi="Times New Roman" w:eastAsia="Times New Roman" w:cs="Times New Roman"/>
                <w:sz w:val="18"/>
                <w:szCs w:val="18"/>
              </w:rPr>
              <w:t>User Login</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9EBE8A6">
            <w:pPr>
              <w:jc w:val="left"/>
            </w:pPr>
            <w:r>
              <w:rPr>
                <w:rFonts w:ascii="Times New Roman" w:hAnsi="Times New Roman" w:eastAsia="Times New Roman" w:cs="Times New Roman"/>
                <w:sz w:val="18"/>
                <w:szCs w:val="18"/>
              </w:rPr>
              <w:t>Registered users can log in with email and password; redirected to role-specific dashboard.</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131DA1D">
            <w:pPr>
              <w:jc w:val="left"/>
            </w:pPr>
            <w:r>
              <w:rPr>
                <w:rFonts w:ascii="Times New Roman" w:hAnsi="Times New Roman" w:eastAsia="Times New Roman" w:cs="Times New Roman"/>
                <w:sz w:val="18"/>
                <w:szCs w:val="18"/>
              </w:rPr>
              <w:t>Critical</w:t>
            </w:r>
          </w:p>
        </w:tc>
      </w:tr>
      <w:tr w14:paraId="094B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57487CD">
            <w:pPr>
              <w:jc w:val="left"/>
            </w:pPr>
            <w:r>
              <w:rPr>
                <w:rFonts w:ascii="Times New Roman" w:hAnsi="Times New Roman" w:eastAsia="Times New Roman" w:cs="Times New Roman"/>
                <w:sz w:val="18"/>
                <w:szCs w:val="18"/>
              </w:rPr>
              <w:t>FR-003</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8762DC9">
            <w:pPr>
              <w:jc w:val="left"/>
            </w:pPr>
            <w:r>
              <w:rPr>
                <w:rFonts w:ascii="Times New Roman" w:hAnsi="Times New Roman" w:eastAsia="Times New Roman" w:cs="Times New Roman"/>
                <w:sz w:val="18"/>
                <w:szCs w:val="18"/>
              </w:rPr>
              <w:t>Session Management</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4BEF13F">
            <w:pPr>
              <w:jc w:val="left"/>
            </w:pPr>
            <w:r>
              <w:rPr>
                <w:rFonts w:ascii="Times New Roman" w:hAnsi="Times New Roman" w:eastAsia="Times New Roman" w:cs="Times New Roman"/>
                <w:sz w:val="18"/>
                <w:szCs w:val="18"/>
              </w:rPr>
              <w:t>System maintains secure sessions; logout clears session and redirects to home.</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475D95A">
            <w:pPr>
              <w:jc w:val="left"/>
            </w:pPr>
            <w:r>
              <w:rPr>
                <w:rFonts w:ascii="Times New Roman" w:hAnsi="Times New Roman" w:eastAsia="Times New Roman" w:cs="Times New Roman"/>
                <w:sz w:val="18"/>
                <w:szCs w:val="18"/>
              </w:rPr>
              <w:t>High</w:t>
            </w:r>
          </w:p>
        </w:tc>
      </w:tr>
      <w:tr w14:paraId="7302B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C5CFFE8">
            <w:pPr>
              <w:jc w:val="left"/>
            </w:pPr>
            <w:r>
              <w:rPr>
                <w:rFonts w:ascii="Times New Roman" w:hAnsi="Times New Roman" w:eastAsia="Times New Roman" w:cs="Times New Roman"/>
                <w:sz w:val="18"/>
                <w:szCs w:val="18"/>
              </w:rPr>
              <w:t>FR-004</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2702B5E">
            <w:pPr>
              <w:jc w:val="left"/>
            </w:pPr>
            <w:r>
              <w:rPr>
                <w:rFonts w:ascii="Times New Roman" w:hAnsi="Times New Roman" w:eastAsia="Times New Roman" w:cs="Times New Roman"/>
                <w:sz w:val="18"/>
                <w:szCs w:val="18"/>
              </w:rPr>
              <w:t>Role-Based Access Control</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C078CD2">
            <w:pPr>
              <w:jc w:val="left"/>
            </w:pPr>
            <w:r>
              <w:rPr>
                <w:rFonts w:ascii="Times New Roman" w:hAnsi="Times New Roman" w:eastAsia="Times New Roman" w:cs="Times New Roman"/>
                <w:sz w:val="18"/>
                <w:szCs w:val="18"/>
              </w:rPr>
              <w:t>Each role (investor, startup_owner, admin) has distinct access rights enforced server-side.</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9DD00E8">
            <w:pPr>
              <w:jc w:val="left"/>
            </w:pPr>
            <w:r>
              <w:rPr>
                <w:rFonts w:ascii="Times New Roman" w:hAnsi="Times New Roman" w:eastAsia="Times New Roman" w:cs="Times New Roman"/>
                <w:sz w:val="18"/>
                <w:szCs w:val="18"/>
              </w:rPr>
              <w:t>Critical</w:t>
            </w:r>
          </w:p>
        </w:tc>
      </w:tr>
      <w:tr w14:paraId="1200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5595666">
            <w:pPr>
              <w:jc w:val="left"/>
            </w:pPr>
            <w:r>
              <w:rPr>
                <w:rFonts w:ascii="Times New Roman" w:hAnsi="Times New Roman" w:eastAsia="Times New Roman" w:cs="Times New Roman"/>
                <w:sz w:val="18"/>
                <w:szCs w:val="18"/>
              </w:rPr>
              <w:t>FR-005</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C824DD5">
            <w:pPr>
              <w:jc w:val="left"/>
            </w:pPr>
            <w:r>
              <w:rPr>
                <w:rFonts w:ascii="Times New Roman" w:hAnsi="Times New Roman" w:eastAsia="Times New Roman" w:cs="Times New Roman"/>
                <w:sz w:val="18"/>
                <w:szCs w:val="18"/>
              </w:rPr>
              <w:t>Project Creation</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2652CEC">
            <w:pPr>
              <w:jc w:val="left"/>
            </w:pPr>
            <w:r>
              <w:rPr>
                <w:rFonts w:ascii="Times New Roman" w:hAnsi="Times New Roman" w:eastAsia="Times New Roman" w:cs="Times New Roman"/>
                <w:sz w:val="18"/>
                <w:szCs w:val="18"/>
              </w:rPr>
              <w:t>Startup owners can create project profiles with title, description, category, funding goal, and duration.</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2404431">
            <w:pPr>
              <w:jc w:val="left"/>
            </w:pPr>
            <w:r>
              <w:rPr>
                <w:rFonts w:ascii="Times New Roman" w:hAnsi="Times New Roman" w:eastAsia="Times New Roman" w:cs="Times New Roman"/>
                <w:sz w:val="18"/>
                <w:szCs w:val="18"/>
              </w:rPr>
              <w:t>Critical</w:t>
            </w:r>
          </w:p>
        </w:tc>
      </w:tr>
      <w:tr w14:paraId="543FA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ECD316D">
            <w:pPr>
              <w:jc w:val="left"/>
            </w:pPr>
            <w:r>
              <w:rPr>
                <w:rFonts w:ascii="Times New Roman" w:hAnsi="Times New Roman" w:eastAsia="Times New Roman" w:cs="Times New Roman"/>
                <w:sz w:val="18"/>
                <w:szCs w:val="18"/>
              </w:rPr>
              <w:t>FR-006</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992F702">
            <w:pPr>
              <w:jc w:val="left"/>
            </w:pPr>
            <w:r>
              <w:rPr>
                <w:rFonts w:ascii="Times New Roman" w:hAnsi="Times New Roman" w:eastAsia="Times New Roman" w:cs="Times New Roman"/>
                <w:sz w:val="18"/>
                <w:szCs w:val="18"/>
              </w:rPr>
              <w:t>Project Editing</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15CED8">
            <w:pPr>
              <w:jc w:val="left"/>
            </w:pPr>
            <w:r>
              <w:rPr>
                <w:rFonts w:ascii="Times New Roman" w:hAnsi="Times New Roman" w:eastAsia="Times New Roman" w:cs="Times New Roman"/>
                <w:sz w:val="18"/>
                <w:szCs w:val="18"/>
              </w:rPr>
              <w:t>Startup owners can edit pending (not yet approved) projects.</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A0503B0">
            <w:pPr>
              <w:jc w:val="left"/>
            </w:pPr>
            <w:r>
              <w:rPr>
                <w:rFonts w:ascii="Times New Roman" w:hAnsi="Times New Roman" w:eastAsia="Times New Roman" w:cs="Times New Roman"/>
                <w:sz w:val="18"/>
                <w:szCs w:val="18"/>
              </w:rPr>
              <w:t>High</w:t>
            </w:r>
          </w:p>
        </w:tc>
      </w:tr>
      <w:tr w14:paraId="6A3F0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7AEB553">
            <w:pPr>
              <w:jc w:val="left"/>
            </w:pPr>
            <w:r>
              <w:rPr>
                <w:rFonts w:ascii="Times New Roman" w:hAnsi="Times New Roman" w:eastAsia="Times New Roman" w:cs="Times New Roman"/>
                <w:sz w:val="18"/>
                <w:szCs w:val="18"/>
              </w:rPr>
              <w:t>FR-007</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2D87BE9">
            <w:pPr>
              <w:jc w:val="left"/>
            </w:pPr>
            <w:r>
              <w:rPr>
                <w:rFonts w:ascii="Times New Roman" w:hAnsi="Times New Roman" w:eastAsia="Times New Roman" w:cs="Times New Roman"/>
                <w:sz w:val="18"/>
                <w:szCs w:val="18"/>
              </w:rPr>
              <w:t>Project Deletion</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0A65B82">
            <w:pPr>
              <w:jc w:val="left"/>
            </w:pPr>
            <w:r>
              <w:rPr>
                <w:rFonts w:ascii="Times New Roman" w:hAnsi="Times New Roman" w:eastAsia="Times New Roman" w:cs="Times New Roman"/>
                <w:sz w:val="18"/>
                <w:szCs w:val="18"/>
              </w:rPr>
              <w:t>Startup owners can delete their own pending projects.</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651F608">
            <w:pPr>
              <w:jc w:val="left"/>
            </w:pPr>
            <w:r>
              <w:rPr>
                <w:rFonts w:ascii="Times New Roman" w:hAnsi="Times New Roman" w:eastAsia="Times New Roman" w:cs="Times New Roman"/>
                <w:sz w:val="18"/>
                <w:szCs w:val="18"/>
              </w:rPr>
              <w:t>High</w:t>
            </w:r>
          </w:p>
        </w:tc>
      </w:tr>
      <w:tr w14:paraId="0ADC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CA76252">
            <w:pPr>
              <w:jc w:val="left"/>
            </w:pPr>
            <w:r>
              <w:rPr>
                <w:rFonts w:ascii="Times New Roman" w:hAnsi="Times New Roman" w:eastAsia="Times New Roman" w:cs="Times New Roman"/>
                <w:sz w:val="18"/>
                <w:szCs w:val="18"/>
              </w:rPr>
              <w:t>FR-008</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0EE4069">
            <w:pPr>
              <w:jc w:val="left"/>
            </w:pPr>
            <w:r>
              <w:rPr>
                <w:rFonts w:ascii="Times New Roman" w:hAnsi="Times New Roman" w:eastAsia="Times New Roman" w:cs="Times New Roman"/>
                <w:sz w:val="18"/>
                <w:szCs w:val="18"/>
              </w:rPr>
              <w:t>Project Browsing</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63B85B">
            <w:pPr>
              <w:jc w:val="left"/>
            </w:pPr>
            <w:r>
              <w:rPr>
                <w:rFonts w:ascii="Times New Roman" w:hAnsi="Times New Roman" w:eastAsia="Times New Roman" w:cs="Times New Roman"/>
                <w:sz w:val="18"/>
                <w:szCs w:val="18"/>
              </w:rPr>
              <w:t>Investors can browse all admin-approved projects with title, category, goal, and progress.</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DF5151">
            <w:pPr>
              <w:jc w:val="left"/>
            </w:pPr>
            <w:r>
              <w:rPr>
                <w:rFonts w:ascii="Times New Roman" w:hAnsi="Times New Roman" w:eastAsia="Times New Roman" w:cs="Times New Roman"/>
                <w:sz w:val="18"/>
                <w:szCs w:val="18"/>
              </w:rPr>
              <w:t>Critical</w:t>
            </w:r>
          </w:p>
        </w:tc>
      </w:tr>
      <w:tr w14:paraId="1C2B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CE6ED60">
            <w:pPr>
              <w:jc w:val="left"/>
            </w:pPr>
            <w:r>
              <w:rPr>
                <w:rFonts w:ascii="Times New Roman" w:hAnsi="Times New Roman" w:eastAsia="Times New Roman" w:cs="Times New Roman"/>
                <w:sz w:val="18"/>
                <w:szCs w:val="18"/>
              </w:rPr>
              <w:t>FR-009</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976B46D">
            <w:pPr>
              <w:jc w:val="left"/>
            </w:pPr>
            <w:r>
              <w:rPr>
                <w:rFonts w:ascii="Times New Roman" w:hAnsi="Times New Roman" w:eastAsia="Times New Roman" w:cs="Times New Roman"/>
                <w:sz w:val="18"/>
                <w:szCs w:val="18"/>
              </w:rPr>
              <w:t>Project Status Badges</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BCC2BA5">
            <w:pPr>
              <w:jc w:val="left"/>
            </w:pPr>
            <w:r>
              <w:rPr>
                <w:rFonts w:ascii="Times New Roman" w:hAnsi="Times New Roman" w:eastAsia="Times New Roman" w:cs="Times New Roman"/>
                <w:sz w:val="18"/>
                <w:szCs w:val="18"/>
              </w:rPr>
              <w:t>Color-coded badges indicate project status: Pending (yellow), Published (green), Rejected (red).</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4227AB2">
            <w:pPr>
              <w:jc w:val="left"/>
            </w:pPr>
            <w:r>
              <w:rPr>
                <w:rFonts w:ascii="Times New Roman" w:hAnsi="Times New Roman" w:eastAsia="Times New Roman" w:cs="Times New Roman"/>
                <w:sz w:val="18"/>
                <w:szCs w:val="18"/>
              </w:rPr>
              <w:t>Low</w:t>
            </w:r>
          </w:p>
        </w:tc>
      </w:tr>
      <w:tr w14:paraId="5D6F3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5D79BA">
            <w:pPr>
              <w:jc w:val="left"/>
            </w:pPr>
            <w:r>
              <w:rPr>
                <w:rFonts w:ascii="Times New Roman" w:hAnsi="Times New Roman" w:eastAsia="Times New Roman" w:cs="Times New Roman"/>
                <w:sz w:val="18"/>
                <w:szCs w:val="18"/>
              </w:rPr>
              <w:t>FR-010</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A1D1EFD">
            <w:pPr>
              <w:jc w:val="left"/>
            </w:pPr>
            <w:r>
              <w:rPr>
                <w:rFonts w:ascii="Times New Roman" w:hAnsi="Times New Roman" w:eastAsia="Times New Roman" w:cs="Times New Roman"/>
                <w:sz w:val="18"/>
                <w:szCs w:val="18"/>
              </w:rPr>
              <w:t>Admin Login</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43A7557">
            <w:pPr>
              <w:jc w:val="left"/>
            </w:pPr>
            <w:r>
              <w:rPr>
                <w:rFonts w:ascii="Times New Roman" w:hAnsi="Times New Roman" w:eastAsia="Times New Roman" w:cs="Times New Roman"/>
                <w:sz w:val="18"/>
                <w:szCs w:val="18"/>
              </w:rPr>
              <w:t>Administrators log in with admin credentials and are directed to the admin dashboard.</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39902B4">
            <w:pPr>
              <w:jc w:val="left"/>
            </w:pPr>
            <w:r>
              <w:rPr>
                <w:rFonts w:ascii="Times New Roman" w:hAnsi="Times New Roman" w:eastAsia="Times New Roman" w:cs="Times New Roman"/>
                <w:sz w:val="18"/>
                <w:szCs w:val="18"/>
              </w:rPr>
              <w:t>Critical</w:t>
            </w:r>
          </w:p>
        </w:tc>
      </w:tr>
      <w:tr w14:paraId="31A26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641ABF4">
            <w:pPr>
              <w:jc w:val="left"/>
            </w:pPr>
            <w:r>
              <w:rPr>
                <w:rFonts w:ascii="Times New Roman" w:hAnsi="Times New Roman" w:eastAsia="Times New Roman" w:cs="Times New Roman"/>
                <w:sz w:val="18"/>
                <w:szCs w:val="18"/>
              </w:rPr>
              <w:t>FR-011</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2219998">
            <w:pPr>
              <w:jc w:val="left"/>
            </w:pPr>
            <w:r>
              <w:rPr>
                <w:rFonts w:ascii="Times New Roman" w:hAnsi="Times New Roman" w:eastAsia="Times New Roman" w:cs="Times New Roman"/>
                <w:sz w:val="18"/>
                <w:szCs w:val="18"/>
              </w:rPr>
              <w:t>Admin Dashboard</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20DFEDD">
            <w:pPr>
              <w:jc w:val="left"/>
            </w:pPr>
            <w:r>
              <w:rPr>
                <w:rFonts w:ascii="Times New Roman" w:hAnsi="Times New Roman" w:eastAsia="Times New Roman" w:cs="Times New Roman"/>
                <w:sz w:val="18"/>
                <w:szCs w:val="18"/>
              </w:rPr>
              <w:t>Dashboard displays total users, total projects, and cumulative platform earnings.</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C97E7C4">
            <w:pPr>
              <w:jc w:val="left"/>
            </w:pPr>
            <w:r>
              <w:rPr>
                <w:rFonts w:ascii="Times New Roman" w:hAnsi="Times New Roman" w:eastAsia="Times New Roman" w:cs="Times New Roman"/>
                <w:sz w:val="18"/>
                <w:szCs w:val="18"/>
              </w:rPr>
              <w:t>High</w:t>
            </w:r>
          </w:p>
        </w:tc>
      </w:tr>
      <w:tr w14:paraId="4A14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3438605">
            <w:pPr>
              <w:jc w:val="left"/>
            </w:pPr>
            <w:r>
              <w:rPr>
                <w:rFonts w:ascii="Times New Roman" w:hAnsi="Times New Roman" w:eastAsia="Times New Roman" w:cs="Times New Roman"/>
                <w:sz w:val="18"/>
                <w:szCs w:val="18"/>
              </w:rPr>
              <w:t>FR-012</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0FBCA29">
            <w:pPr>
              <w:jc w:val="left"/>
            </w:pPr>
            <w:r>
              <w:rPr>
                <w:rFonts w:ascii="Times New Roman" w:hAnsi="Times New Roman" w:eastAsia="Times New Roman" w:cs="Times New Roman"/>
                <w:sz w:val="18"/>
                <w:szCs w:val="18"/>
              </w:rPr>
              <w:t>Admin Approval</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26D47CE">
            <w:pPr>
              <w:jc w:val="left"/>
            </w:pPr>
            <w:r>
              <w:rPr>
                <w:rFonts w:ascii="Times New Roman" w:hAnsi="Times New Roman" w:eastAsia="Times New Roman" w:cs="Times New Roman"/>
                <w:sz w:val="18"/>
                <w:szCs w:val="18"/>
              </w:rPr>
              <w:t>Admins can approve pending projects, making them visible to investors.</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D6C2FE9">
            <w:pPr>
              <w:jc w:val="left"/>
            </w:pPr>
            <w:r>
              <w:rPr>
                <w:rFonts w:ascii="Times New Roman" w:hAnsi="Times New Roman" w:eastAsia="Times New Roman" w:cs="Times New Roman"/>
                <w:sz w:val="18"/>
                <w:szCs w:val="18"/>
              </w:rPr>
              <w:t>Critical</w:t>
            </w:r>
          </w:p>
        </w:tc>
      </w:tr>
      <w:tr w14:paraId="14AC6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B3B04A6">
            <w:pPr>
              <w:jc w:val="left"/>
            </w:pPr>
            <w:r>
              <w:rPr>
                <w:rFonts w:ascii="Times New Roman" w:hAnsi="Times New Roman" w:eastAsia="Times New Roman" w:cs="Times New Roman"/>
                <w:sz w:val="18"/>
                <w:szCs w:val="18"/>
              </w:rPr>
              <w:t>FR-013</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FEFC913">
            <w:pPr>
              <w:jc w:val="left"/>
            </w:pPr>
            <w:r>
              <w:rPr>
                <w:rFonts w:ascii="Times New Roman" w:hAnsi="Times New Roman" w:eastAsia="Times New Roman" w:cs="Times New Roman"/>
                <w:sz w:val="18"/>
                <w:szCs w:val="18"/>
              </w:rPr>
              <w:t>Admin Rejection</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A041942">
            <w:pPr>
              <w:jc w:val="left"/>
            </w:pPr>
            <w:r>
              <w:rPr>
                <w:rFonts w:ascii="Times New Roman" w:hAnsi="Times New Roman" w:eastAsia="Times New Roman" w:cs="Times New Roman"/>
                <w:sz w:val="18"/>
                <w:szCs w:val="18"/>
              </w:rPr>
              <w:t>Admins can reject pending projects with a textual reason; reason is displayed to the startup owner.</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1501DD1">
            <w:pPr>
              <w:jc w:val="left"/>
            </w:pPr>
            <w:r>
              <w:rPr>
                <w:rFonts w:ascii="Times New Roman" w:hAnsi="Times New Roman" w:eastAsia="Times New Roman" w:cs="Times New Roman"/>
                <w:sz w:val="18"/>
                <w:szCs w:val="18"/>
              </w:rPr>
              <w:t>Critical</w:t>
            </w:r>
          </w:p>
        </w:tc>
      </w:tr>
      <w:tr w14:paraId="75EF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9DC809B">
            <w:pPr>
              <w:jc w:val="left"/>
            </w:pPr>
            <w:r>
              <w:rPr>
                <w:rFonts w:ascii="Times New Roman" w:hAnsi="Times New Roman" w:eastAsia="Times New Roman" w:cs="Times New Roman"/>
                <w:sz w:val="18"/>
                <w:szCs w:val="18"/>
              </w:rPr>
              <w:t>FR-014</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4C80EB8">
            <w:pPr>
              <w:jc w:val="left"/>
            </w:pPr>
            <w:r>
              <w:rPr>
                <w:rFonts w:ascii="Times New Roman" w:hAnsi="Times New Roman" w:eastAsia="Times New Roman" w:cs="Times New Roman"/>
                <w:sz w:val="18"/>
                <w:szCs w:val="18"/>
              </w:rPr>
              <w:t>User Management</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C1F0E9B">
            <w:pPr>
              <w:jc w:val="left"/>
            </w:pPr>
            <w:r>
              <w:rPr>
                <w:rFonts w:ascii="Times New Roman" w:hAnsi="Times New Roman" w:eastAsia="Times New Roman" w:cs="Times New Roman"/>
                <w:sz w:val="18"/>
                <w:szCs w:val="18"/>
              </w:rPr>
              <w:t>Admins can view all registered users, their roles, and registration dates.</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D793AF">
            <w:pPr>
              <w:jc w:val="left"/>
            </w:pPr>
            <w:r>
              <w:rPr>
                <w:rFonts w:ascii="Times New Roman" w:hAnsi="Times New Roman" w:eastAsia="Times New Roman" w:cs="Times New Roman"/>
                <w:sz w:val="18"/>
                <w:szCs w:val="18"/>
              </w:rPr>
              <w:t>High</w:t>
            </w:r>
          </w:p>
        </w:tc>
      </w:tr>
      <w:tr w14:paraId="0EA9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57831A7">
            <w:pPr>
              <w:jc w:val="left"/>
            </w:pPr>
            <w:r>
              <w:rPr>
                <w:rFonts w:ascii="Times New Roman" w:hAnsi="Times New Roman" w:eastAsia="Times New Roman" w:cs="Times New Roman"/>
                <w:sz w:val="18"/>
                <w:szCs w:val="18"/>
              </w:rPr>
              <w:t>FR-015</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1E4B9B7">
            <w:pPr>
              <w:jc w:val="left"/>
            </w:pPr>
            <w:r>
              <w:rPr>
                <w:rFonts w:ascii="Times New Roman" w:hAnsi="Times New Roman" w:eastAsia="Times New Roman" w:cs="Times New Roman"/>
                <w:sz w:val="18"/>
                <w:szCs w:val="18"/>
              </w:rPr>
              <w:t>Transaction Viewing</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8F7C844">
            <w:pPr>
              <w:jc w:val="left"/>
            </w:pPr>
            <w:r>
              <w:rPr>
                <w:rFonts w:ascii="Times New Roman" w:hAnsi="Times New Roman" w:eastAsia="Times New Roman" w:cs="Times New Roman"/>
                <w:sz w:val="18"/>
                <w:szCs w:val="18"/>
              </w:rPr>
              <w:t>Admins can view all investment transactions with amount, fee, and date.</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F2C58D3">
            <w:pPr>
              <w:jc w:val="left"/>
            </w:pPr>
            <w:r>
              <w:rPr>
                <w:rFonts w:ascii="Times New Roman" w:hAnsi="Times New Roman" w:eastAsia="Times New Roman" w:cs="Times New Roman"/>
                <w:sz w:val="18"/>
                <w:szCs w:val="18"/>
              </w:rPr>
              <w:t>High</w:t>
            </w:r>
          </w:p>
        </w:tc>
      </w:tr>
      <w:tr w14:paraId="1E79D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7807E1F">
            <w:pPr>
              <w:jc w:val="left"/>
            </w:pPr>
            <w:r>
              <w:rPr>
                <w:rFonts w:ascii="Times New Roman" w:hAnsi="Times New Roman" w:eastAsia="Times New Roman" w:cs="Times New Roman"/>
                <w:sz w:val="18"/>
                <w:szCs w:val="18"/>
              </w:rPr>
              <w:t>FR-016</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BDD9C3">
            <w:pPr>
              <w:jc w:val="left"/>
            </w:pPr>
            <w:r>
              <w:rPr>
                <w:rFonts w:ascii="Times New Roman" w:hAnsi="Times New Roman" w:eastAsia="Times New Roman" w:cs="Times New Roman"/>
                <w:sz w:val="18"/>
                <w:szCs w:val="18"/>
              </w:rPr>
              <w:t>Platform Fee Settings</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541E57">
            <w:pPr>
              <w:jc w:val="left"/>
            </w:pPr>
            <w:r>
              <w:rPr>
                <w:rFonts w:ascii="Times New Roman" w:hAnsi="Times New Roman" w:eastAsia="Times New Roman" w:cs="Times New Roman"/>
                <w:sz w:val="18"/>
                <w:szCs w:val="18"/>
              </w:rPr>
              <w:t>Admins can view and modify the platform service fee percentage (default: 5%).</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44249C0">
            <w:pPr>
              <w:jc w:val="left"/>
            </w:pPr>
            <w:r>
              <w:rPr>
                <w:rFonts w:ascii="Times New Roman" w:hAnsi="Times New Roman" w:eastAsia="Times New Roman" w:cs="Times New Roman"/>
                <w:sz w:val="18"/>
                <w:szCs w:val="18"/>
              </w:rPr>
              <w:t>Medium</w:t>
            </w:r>
          </w:p>
        </w:tc>
      </w:tr>
      <w:tr w14:paraId="73CCA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1C8B2CB">
            <w:pPr>
              <w:jc w:val="left"/>
            </w:pPr>
            <w:r>
              <w:rPr>
                <w:rFonts w:ascii="Times New Roman" w:hAnsi="Times New Roman" w:eastAsia="Times New Roman" w:cs="Times New Roman"/>
                <w:sz w:val="18"/>
                <w:szCs w:val="18"/>
              </w:rPr>
              <w:t>FR-017</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56E7853">
            <w:pPr>
              <w:jc w:val="left"/>
            </w:pPr>
            <w:r>
              <w:rPr>
                <w:rFonts w:ascii="Times New Roman" w:hAnsi="Times New Roman" w:eastAsia="Times New Roman" w:cs="Times New Roman"/>
                <w:sz w:val="18"/>
                <w:szCs w:val="18"/>
              </w:rPr>
              <w:t>Admin Route Protection</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F3A543D">
            <w:pPr>
              <w:jc w:val="left"/>
            </w:pPr>
            <w:r>
              <w:rPr>
                <w:rFonts w:ascii="Times New Roman" w:hAnsi="Times New Roman" w:eastAsia="Times New Roman" w:cs="Times New Roman"/>
                <w:sz w:val="18"/>
                <w:szCs w:val="18"/>
              </w:rPr>
              <w:t>All admin routes require the admin role; non-admins receive 403 or redirect.</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E023954">
            <w:pPr>
              <w:jc w:val="left"/>
            </w:pPr>
            <w:r>
              <w:rPr>
                <w:rFonts w:ascii="Times New Roman" w:hAnsi="Times New Roman" w:eastAsia="Times New Roman" w:cs="Times New Roman"/>
                <w:sz w:val="18"/>
                <w:szCs w:val="18"/>
              </w:rPr>
              <w:t>Critical</w:t>
            </w:r>
          </w:p>
        </w:tc>
      </w:tr>
      <w:tr w14:paraId="3E809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B8CB9A1">
            <w:pPr>
              <w:jc w:val="left"/>
            </w:pPr>
            <w:r>
              <w:rPr>
                <w:rFonts w:ascii="Times New Roman" w:hAnsi="Times New Roman" w:eastAsia="Times New Roman" w:cs="Times New Roman"/>
                <w:sz w:val="18"/>
                <w:szCs w:val="18"/>
              </w:rPr>
              <w:t>FR-018</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F7F088">
            <w:pPr>
              <w:jc w:val="left"/>
            </w:pPr>
            <w:r>
              <w:rPr>
                <w:rFonts w:ascii="Times New Roman" w:hAnsi="Times New Roman" w:eastAsia="Times New Roman" w:cs="Times New Roman"/>
                <w:sz w:val="18"/>
                <w:szCs w:val="18"/>
              </w:rPr>
              <w:t>Investment Slider</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D8B7E3">
            <w:pPr>
              <w:jc w:val="left"/>
            </w:pPr>
            <w:r>
              <w:rPr>
                <w:rFonts w:ascii="Times New Roman" w:hAnsi="Times New Roman" w:eastAsia="Times New Roman" w:cs="Times New Roman"/>
                <w:sz w:val="18"/>
                <w:szCs w:val="18"/>
              </w:rPr>
              <w:t>Investors can select investment percentage (1–100%) using a slider that auto-calculates the amount.</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FF28B0F">
            <w:pPr>
              <w:jc w:val="left"/>
            </w:pPr>
            <w:r>
              <w:rPr>
                <w:rFonts w:ascii="Times New Roman" w:hAnsi="Times New Roman" w:eastAsia="Times New Roman" w:cs="Times New Roman"/>
                <w:sz w:val="18"/>
                <w:szCs w:val="18"/>
              </w:rPr>
              <w:t>Critical</w:t>
            </w:r>
          </w:p>
        </w:tc>
      </w:tr>
      <w:tr w14:paraId="1D39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151CC59">
            <w:pPr>
              <w:jc w:val="left"/>
            </w:pPr>
            <w:r>
              <w:rPr>
                <w:rFonts w:ascii="Times New Roman" w:hAnsi="Times New Roman" w:eastAsia="Times New Roman" w:cs="Times New Roman"/>
                <w:sz w:val="18"/>
                <w:szCs w:val="18"/>
              </w:rPr>
              <w:t>FR-019</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51A4D43">
            <w:pPr>
              <w:jc w:val="left"/>
            </w:pPr>
            <w:r>
              <w:rPr>
                <w:rFonts w:ascii="Times New Roman" w:hAnsi="Times New Roman" w:eastAsia="Times New Roman" w:cs="Times New Roman"/>
                <w:sz w:val="18"/>
                <w:szCs w:val="18"/>
              </w:rPr>
              <w:t>5% Platform Fee Calculation</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51D1CCC">
            <w:pPr>
              <w:jc w:val="left"/>
            </w:pPr>
            <w:r>
              <w:rPr>
                <w:rFonts w:ascii="Times New Roman" w:hAnsi="Times New Roman" w:eastAsia="Times New Roman" w:cs="Times New Roman"/>
                <w:sz w:val="18"/>
                <w:szCs w:val="18"/>
              </w:rPr>
              <w:t>Fee is automatically calculated as 5% of investment amount; net amount transferred to startup.</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94EFF71">
            <w:pPr>
              <w:jc w:val="left"/>
            </w:pPr>
            <w:r>
              <w:rPr>
                <w:rFonts w:ascii="Times New Roman" w:hAnsi="Times New Roman" w:eastAsia="Times New Roman" w:cs="Times New Roman"/>
                <w:sz w:val="18"/>
                <w:szCs w:val="18"/>
              </w:rPr>
              <w:t>Critical</w:t>
            </w:r>
          </w:p>
        </w:tc>
      </w:tr>
      <w:tr w14:paraId="70C3C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456F14">
            <w:pPr>
              <w:jc w:val="left"/>
            </w:pPr>
            <w:r>
              <w:rPr>
                <w:rFonts w:ascii="Times New Roman" w:hAnsi="Times New Roman" w:eastAsia="Times New Roman" w:cs="Times New Roman"/>
                <w:sz w:val="18"/>
                <w:szCs w:val="18"/>
              </w:rPr>
              <w:t>FR-020</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230834">
            <w:pPr>
              <w:jc w:val="left"/>
            </w:pPr>
            <w:r>
              <w:rPr>
                <w:rFonts w:ascii="Times New Roman" w:hAnsi="Times New Roman" w:eastAsia="Times New Roman" w:cs="Times New Roman"/>
                <w:sz w:val="18"/>
                <w:szCs w:val="18"/>
              </w:rPr>
              <w:t>Investment Cap</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ABFE4DA">
            <w:pPr>
              <w:jc w:val="left"/>
            </w:pPr>
            <w:r>
              <w:rPr>
                <w:rFonts w:ascii="Times New Roman" w:hAnsi="Times New Roman" w:eastAsia="Times New Roman" w:cs="Times New Roman"/>
                <w:sz w:val="18"/>
                <w:szCs w:val="18"/>
              </w:rPr>
              <w:t>Investments are capped at the remaining funding gap; over-investment is blocked.</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7DD5E6A">
            <w:pPr>
              <w:jc w:val="left"/>
            </w:pPr>
            <w:r>
              <w:rPr>
                <w:rFonts w:ascii="Times New Roman" w:hAnsi="Times New Roman" w:eastAsia="Times New Roman" w:cs="Times New Roman"/>
                <w:sz w:val="18"/>
                <w:szCs w:val="18"/>
              </w:rPr>
              <w:t>High</w:t>
            </w:r>
          </w:p>
        </w:tc>
      </w:tr>
      <w:tr w14:paraId="5811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1F10B59">
            <w:pPr>
              <w:jc w:val="left"/>
            </w:pPr>
            <w:r>
              <w:rPr>
                <w:rFonts w:ascii="Times New Roman" w:hAnsi="Times New Roman" w:eastAsia="Times New Roman" w:cs="Times New Roman"/>
                <w:sz w:val="18"/>
                <w:szCs w:val="18"/>
              </w:rPr>
              <w:t>FR-021</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8DD3869">
            <w:pPr>
              <w:jc w:val="left"/>
            </w:pPr>
            <w:r>
              <w:rPr>
                <w:rFonts w:ascii="Times New Roman" w:hAnsi="Times New Roman" w:eastAsia="Times New Roman" w:cs="Times New Roman"/>
                <w:sz w:val="18"/>
                <w:szCs w:val="18"/>
              </w:rPr>
              <w:t>Investment History</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AD98517">
            <w:pPr>
              <w:jc w:val="left"/>
            </w:pPr>
            <w:r>
              <w:rPr>
                <w:rFonts w:ascii="Times New Roman" w:hAnsi="Times New Roman" w:eastAsia="Times New Roman" w:cs="Times New Roman"/>
                <w:sz w:val="18"/>
                <w:szCs w:val="18"/>
              </w:rPr>
              <w:t>Investors can view their complete transaction history with project, amount, fee, and date.</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96A89E5">
            <w:pPr>
              <w:jc w:val="left"/>
            </w:pPr>
            <w:r>
              <w:rPr>
                <w:rFonts w:ascii="Times New Roman" w:hAnsi="Times New Roman" w:eastAsia="Times New Roman" w:cs="Times New Roman"/>
                <w:sz w:val="18"/>
                <w:szCs w:val="18"/>
              </w:rPr>
              <w:t>High</w:t>
            </w:r>
          </w:p>
        </w:tc>
      </w:tr>
      <w:tr w14:paraId="637E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2281604">
            <w:pPr>
              <w:jc w:val="left"/>
            </w:pPr>
            <w:r>
              <w:rPr>
                <w:rFonts w:ascii="Times New Roman" w:hAnsi="Times New Roman" w:eastAsia="Times New Roman" w:cs="Times New Roman"/>
                <w:sz w:val="18"/>
                <w:szCs w:val="18"/>
              </w:rPr>
              <w:t>FR-022</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19FBA6">
            <w:pPr>
              <w:jc w:val="left"/>
            </w:pPr>
            <w:r>
              <w:rPr>
                <w:rFonts w:ascii="Times New Roman" w:hAnsi="Times New Roman" w:eastAsia="Times New Roman" w:cs="Times New Roman"/>
                <w:sz w:val="18"/>
                <w:szCs w:val="18"/>
              </w:rPr>
              <w:t>Funding Progress Bar</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790D9E3">
            <w:pPr>
              <w:jc w:val="left"/>
            </w:pPr>
            <w:r>
              <w:rPr>
                <w:rFonts w:ascii="Times New Roman" w:hAnsi="Times New Roman" w:eastAsia="Times New Roman" w:cs="Times New Roman"/>
                <w:sz w:val="18"/>
                <w:szCs w:val="18"/>
              </w:rPr>
              <w:t>Real-time progress bar shows percentage of funding goal reached.</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6D52848">
            <w:pPr>
              <w:jc w:val="left"/>
            </w:pPr>
            <w:r>
              <w:rPr>
                <w:rFonts w:ascii="Times New Roman" w:hAnsi="Times New Roman" w:eastAsia="Times New Roman" w:cs="Times New Roman"/>
                <w:sz w:val="18"/>
                <w:szCs w:val="18"/>
              </w:rPr>
              <w:t>Critical</w:t>
            </w:r>
          </w:p>
        </w:tc>
      </w:tr>
      <w:tr w14:paraId="40BC5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14280D2">
            <w:pPr>
              <w:jc w:val="left"/>
            </w:pPr>
            <w:r>
              <w:rPr>
                <w:rFonts w:ascii="Times New Roman" w:hAnsi="Times New Roman" w:eastAsia="Times New Roman" w:cs="Times New Roman"/>
                <w:sz w:val="18"/>
                <w:szCs w:val="18"/>
              </w:rPr>
              <w:t>FR-023</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77B4ACE">
            <w:pPr>
              <w:jc w:val="left"/>
            </w:pPr>
            <w:r>
              <w:rPr>
                <w:rFonts w:ascii="Times New Roman" w:hAnsi="Times New Roman" w:eastAsia="Times New Roman" w:cs="Times New Roman"/>
                <w:sz w:val="18"/>
                <w:szCs w:val="18"/>
              </w:rPr>
              <w:t>Multiple Investments</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7F47EAD">
            <w:pPr>
              <w:jc w:val="left"/>
            </w:pPr>
            <w:r>
              <w:rPr>
                <w:rFonts w:ascii="Times New Roman" w:hAnsi="Times New Roman" w:eastAsia="Times New Roman" w:cs="Times New Roman"/>
                <w:sz w:val="18"/>
                <w:szCs w:val="18"/>
              </w:rPr>
              <w:t>Multiple investors can invest in the same project; raised_amount is cumulative.</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CF1F23F">
            <w:pPr>
              <w:jc w:val="left"/>
            </w:pPr>
            <w:r>
              <w:rPr>
                <w:rFonts w:ascii="Times New Roman" w:hAnsi="Times New Roman" w:eastAsia="Times New Roman" w:cs="Times New Roman"/>
                <w:sz w:val="18"/>
                <w:szCs w:val="18"/>
              </w:rPr>
              <w:t>High</w:t>
            </w:r>
          </w:p>
        </w:tc>
      </w:tr>
      <w:tr w14:paraId="2C3FA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0AE4857">
            <w:pPr>
              <w:jc w:val="left"/>
            </w:pPr>
            <w:r>
              <w:rPr>
                <w:rFonts w:ascii="Times New Roman" w:hAnsi="Times New Roman" w:eastAsia="Times New Roman" w:cs="Times New Roman"/>
                <w:sz w:val="18"/>
                <w:szCs w:val="18"/>
              </w:rPr>
              <w:t>FR-024</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C57C905">
            <w:pPr>
              <w:jc w:val="left"/>
            </w:pPr>
            <w:r>
              <w:rPr>
                <w:rFonts w:ascii="Times New Roman" w:hAnsi="Times New Roman" w:eastAsia="Times New Roman" w:cs="Times New Roman"/>
                <w:sz w:val="18"/>
                <w:szCs w:val="18"/>
              </w:rPr>
              <w:t>Startup Cannot Invest</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ABC3E05">
            <w:pPr>
              <w:jc w:val="left"/>
            </w:pPr>
            <w:r>
              <w:rPr>
                <w:rFonts w:ascii="Times New Roman" w:hAnsi="Times New Roman" w:eastAsia="Times New Roman" w:cs="Times New Roman"/>
                <w:sz w:val="18"/>
                <w:szCs w:val="18"/>
              </w:rPr>
              <w:t>Startup owners cannot access the investment feature; invest button hidden or access denied.</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221E632">
            <w:pPr>
              <w:jc w:val="left"/>
            </w:pPr>
            <w:r>
              <w:rPr>
                <w:rFonts w:ascii="Times New Roman" w:hAnsi="Times New Roman" w:eastAsia="Times New Roman" w:cs="Times New Roman"/>
                <w:sz w:val="18"/>
                <w:szCs w:val="18"/>
              </w:rPr>
              <w:t>Critical</w:t>
            </w:r>
          </w:p>
        </w:tc>
      </w:tr>
      <w:tr w14:paraId="13F1F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E60588E">
            <w:pPr>
              <w:jc w:val="left"/>
            </w:pPr>
            <w:r>
              <w:rPr>
                <w:rFonts w:ascii="Times New Roman" w:hAnsi="Times New Roman" w:eastAsia="Times New Roman" w:cs="Times New Roman"/>
                <w:sz w:val="18"/>
                <w:szCs w:val="18"/>
              </w:rPr>
              <w:t>FR-025</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6CC8029">
            <w:pPr>
              <w:jc w:val="left"/>
            </w:pPr>
            <w:r>
              <w:rPr>
                <w:rFonts w:ascii="Times New Roman" w:hAnsi="Times New Roman" w:eastAsia="Times New Roman" w:cs="Times New Roman"/>
                <w:sz w:val="18"/>
                <w:szCs w:val="18"/>
              </w:rPr>
              <w:t>Startup Dashboard</w:t>
            </w:r>
          </w:p>
        </w:tc>
        <w:tc>
          <w:tcPr>
            <w:tcW w:w="5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9FECD56">
            <w:pPr>
              <w:jc w:val="left"/>
            </w:pPr>
            <w:r>
              <w:rPr>
                <w:rFonts w:ascii="Times New Roman" w:hAnsi="Times New Roman" w:eastAsia="Times New Roman" w:cs="Times New Roman"/>
                <w:sz w:val="18"/>
                <w:szCs w:val="18"/>
              </w:rPr>
              <w:t>Startup owners see their own projects with status and funding progress.</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CE3C9D0">
            <w:pPr>
              <w:jc w:val="left"/>
            </w:pPr>
            <w:r>
              <w:rPr>
                <w:rFonts w:ascii="Times New Roman" w:hAnsi="Times New Roman" w:eastAsia="Times New Roman" w:cs="Times New Roman"/>
                <w:sz w:val="18"/>
                <w:szCs w:val="18"/>
              </w:rPr>
              <w:t>High</w:t>
            </w:r>
          </w:p>
        </w:tc>
      </w:tr>
      <w:tr w14:paraId="485C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0A59B7B">
            <w:pPr>
              <w:jc w:val="left"/>
            </w:pPr>
            <w:r>
              <w:rPr>
                <w:rFonts w:ascii="Times New Roman" w:hAnsi="Times New Roman" w:eastAsia="Times New Roman" w:cs="Times New Roman"/>
                <w:sz w:val="18"/>
                <w:szCs w:val="18"/>
              </w:rPr>
              <w:t>FR-035</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773758A">
            <w:pPr>
              <w:jc w:val="left"/>
            </w:pPr>
            <w:r>
              <w:rPr>
                <w:rFonts w:ascii="Times New Roman" w:hAnsi="Times New Roman" w:eastAsia="Times New Roman" w:cs="Times New Roman"/>
                <w:sz w:val="18"/>
                <w:szCs w:val="18"/>
              </w:rPr>
              <w:t>Flash Messages</w:t>
            </w:r>
          </w:p>
        </w:tc>
        <w:tc>
          <w:tcPr>
            <w:tcW w:w="5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35F360E">
            <w:pPr>
              <w:jc w:val="left"/>
            </w:pPr>
            <w:r>
              <w:rPr>
                <w:rFonts w:ascii="Times New Roman" w:hAnsi="Times New Roman" w:eastAsia="Times New Roman" w:cs="Times New Roman"/>
                <w:sz w:val="18"/>
                <w:szCs w:val="18"/>
              </w:rPr>
              <w:t>System displays contextual success/error flash messages; auto-dismissed after 5 seconds.</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24E015B">
            <w:pPr>
              <w:jc w:val="left"/>
            </w:pPr>
            <w:r>
              <w:rPr>
                <w:rFonts w:ascii="Times New Roman" w:hAnsi="Times New Roman" w:eastAsia="Times New Roman" w:cs="Times New Roman"/>
                <w:sz w:val="18"/>
                <w:szCs w:val="18"/>
              </w:rPr>
              <w:t>Medium</w:t>
            </w:r>
          </w:p>
        </w:tc>
      </w:tr>
    </w:tbl>
    <w:p w14:paraId="5D856B4A"/>
    <w:p w14:paraId="6E4EEFDF">
      <w:pPr>
        <w:pStyle w:val="3"/>
        <w:spacing w:before="240" w:after="120"/>
      </w:pPr>
      <w:r>
        <w:rPr>
          <w:rFonts w:ascii="Arial" w:hAnsi="Arial" w:eastAsia="Arial" w:cs="Arial"/>
          <w:b/>
          <w:bCs/>
          <w:color w:val="2E75B6"/>
          <w:sz w:val="28"/>
          <w:szCs w:val="28"/>
        </w:rPr>
        <w:t>3.4 Non-Functional Requirements</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000"/>
        <w:gridCol w:w="4600"/>
        <w:gridCol w:w="1000"/>
      </w:tblGrid>
      <w:tr w14:paraId="24A69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65498B49">
            <w:pPr>
              <w:jc w:val="center"/>
            </w:pPr>
            <w:r>
              <w:rPr>
                <w:rFonts w:ascii="Arial" w:hAnsi="Arial" w:eastAsia="Arial" w:cs="Arial"/>
                <w:b/>
                <w:bCs/>
                <w:color w:val="FFFFFF"/>
                <w:sz w:val="18"/>
                <w:szCs w:val="18"/>
              </w:rPr>
              <w:t>ID</w:t>
            </w:r>
          </w:p>
        </w:tc>
        <w:tc>
          <w:tcPr>
            <w:tcW w:w="2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B61C527">
            <w:pPr>
              <w:jc w:val="center"/>
            </w:pPr>
            <w:r>
              <w:rPr>
                <w:rFonts w:ascii="Arial" w:hAnsi="Arial" w:eastAsia="Arial" w:cs="Arial"/>
                <w:b/>
                <w:bCs/>
                <w:color w:val="FFFFFF"/>
                <w:sz w:val="18"/>
                <w:szCs w:val="18"/>
              </w:rPr>
              <w:t>Category</w:t>
            </w:r>
          </w:p>
        </w:tc>
        <w:tc>
          <w:tcPr>
            <w:tcW w:w="46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5BFA11B5">
            <w:pPr>
              <w:jc w:val="center"/>
            </w:pPr>
            <w:r>
              <w:rPr>
                <w:rFonts w:ascii="Arial" w:hAnsi="Arial" w:eastAsia="Arial" w:cs="Arial"/>
                <w:b/>
                <w:bCs/>
                <w:color w:val="FFFFFF"/>
                <w:sz w:val="18"/>
                <w:szCs w:val="18"/>
              </w:rPr>
              <w:t>Description</w:t>
            </w:r>
          </w:p>
        </w:tc>
        <w:tc>
          <w:tcPr>
            <w:tcW w:w="1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481F77DC">
            <w:pPr>
              <w:jc w:val="center"/>
            </w:pPr>
            <w:r>
              <w:rPr>
                <w:rFonts w:ascii="Arial" w:hAnsi="Arial" w:eastAsia="Arial" w:cs="Arial"/>
                <w:b/>
                <w:bCs/>
                <w:color w:val="FFFFFF"/>
                <w:sz w:val="18"/>
                <w:szCs w:val="18"/>
              </w:rPr>
              <w:t>Priority</w:t>
            </w:r>
          </w:p>
        </w:tc>
      </w:tr>
      <w:tr w14:paraId="7FF1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22DCE9D">
            <w:pPr>
              <w:jc w:val="left"/>
            </w:pPr>
            <w:r>
              <w:rPr>
                <w:rFonts w:ascii="Times New Roman" w:hAnsi="Times New Roman" w:eastAsia="Times New Roman" w:cs="Times New Roman"/>
                <w:sz w:val="18"/>
                <w:szCs w:val="18"/>
              </w:rPr>
              <w:t>NFR-001</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23DB383">
            <w:pPr>
              <w:jc w:val="left"/>
            </w:pPr>
            <w:r>
              <w:rPr>
                <w:rFonts w:ascii="Times New Roman" w:hAnsi="Times New Roman" w:eastAsia="Times New Roman" w:cs="Times New Roman"/>
                <w:sz w:val="18"/>
                <w:szCs w:val="18"/>
              </w:rPr>
              <w:t>Security — Authorization</w:t>
            </w:r>
          </w:p>
        </w:tc>
        <w:tc>
          <w:tcPr>
            <w:tcW w:w="4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7EC9CBB">
            <w:pPr>
              <w:jc w:val="left"/>
            </w:pPr>
            <w:r>
              <w:rPr>
                <w:rFonts w:ascii="Times New Roman" w:hAnsi="Times New Roman" w:eastAsia="Times New Roman" w:cs="Times New Roman"/>
                <w:sz w:val="18"/>
                <w:szCs w:val="18"/>
              </w:rPr>
              <w:t>All protected routes enforce role-based access control using server-side decorators.</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32EC05A">
            <w:pPr>
              <w:jc w:val="left"/>
            </w:pPr>
            <w:r>
              <w:rPr>
                <w:rFonts w:ascii="Times New Roman" w:hAnsi="Times New Roman" w:eastAsia="Times New Roman" w:cs="Times New Roman"/>
                <w:sz w:val="18"/>
                <w:szCs w:val="18"/>
              </w:rPr>
              <w:t>Critical</w:t>
            </w:r>
          </w:p>
        </w:tc>
      </w:tr>
      <w:tr w14:paraId="7026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A2DDE81">
            <w:pPr>
              <w:jc w:val="left"/>
            </w:pPr>
            <w:r>
              <w:rPr>
                <w:rFonts w:ascii="Times New Roman" w:hAnsi="Times New Roman" w:eastAsia="Times New Roman" w:cs="Times New Roman"/>
                <w:sz w:val="18"/>
                <w:szCs w:val="18"/>
              </w:rPr>
              <w:t>NFR-002</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65237D0">
            <w:pPr>
              <w:jc w:val="left"/>
            </w:pPr>
            <w:r>
              <w:rPr>
                <w:rFonts w:ascii="Times New Roman" w:hAnsi="Times New Roman" w:eastAsia="Times New Roman" w:cs="Times New Roman"/>
                <w:sz w:val="18"/>
                <w:szCs w:val="18"/>
              </w:rPr>
              <w:t>Security — CSRF</w:t>
            </w:r>
          </w:p>
        </w:tc>
        <w:tc>
          <w:tcPr>
            <w:tcW w:w="4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B465754">
            <w:pPr>
              <w:jc w:val="left"/>
            </w:pPr>
            <w:r>
              <w:rPr>
                <w:rFonts w:ascii="Times New Roman" w:hAnsi="Times New Roman" w:eastAsia="Times New Roman" w:cs="Times New Roman"/>
                <w:sz w:val="18"/>
                <w:szCs w:val="18"/>
              </w:rPr>
              <w:t>Direct URL manipulation to protected routes returns 403 or redirect.</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555AD1F">
            <w:pPr>
              <w:jc w:val="left"/>
            </w:pPr>
            <w:r>
              <w:rPr>
                <w:rFonts w:ascii="Times New Roman" w:hAnsi="Times New Roman" w:eastAsia="Times New Roman" w:cs="Times New Roman"/>
                <w:sz w:val="18"/>
                <w:szCs w:val="18"/>
              </w:rPr>
              <w:t>High</w:t>
            </w:r>
          </w:p>
        </w:tc>
      </w:tr>
      <w:tr w14:paraId="08BFC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A7183CB">
            <w:pPr>
              <w:jc w:val="left"/>
            </w:pPr>
            <w:r>
              <w:rPr>
                <w:rFonts w:ascii="Times New Roman" w:hAnsi="Times New Roman" w:eastAsia="Times New Roman" w:cs="Times New Roman"/>
                <w:sz w:val="18"/>
                <w:szCs w:val="18"/>
              </w:rPr>
              <w:t>NFR-003</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DB0428F">
            <w:pPr>
              <w:jc w:val="left"/>
            </w:pPr>
            <w:r>
              <w:rPr>
                <w:rFonts w:ascii="Times New Roman" w:hAnsi="Times New Roman" w:eastAsia="Times New Roman" w:cs="Times New Roman"/>
                <w:sz w:val="18"/>
                <w:szCs w:val="18"/>
              </w:rPr>
              <w:t>Security — Injection</w:t>
            </w:r>
          </w:p>
        </w:tc>
        <w:tc>
          <w:tcPr>
            <w:tcW w:w="4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1E39133">
            <w:pPr>
              <w:jc w:val="left"/>
            </w:pPr>
            <w:r>
              <w:rPr>
                <w:rFonts w:ascii="Times New Roman" w:hAnsi="Times New Roman" w:eastAsia="Times New Roman" w:cs="Times New Roman"/>
                <w:sz w:val="18"/>
                <w:szCs w:val="18"/>
              </w:rPr>
              <w:t>SQLAlchemy ORM prevents SQL injection; Jinja2 auto-escaping prevents XSS.</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B6D0F28">
            <w:pPr>
              <w:jc w:val="left"/>
            </w:pPr>
            <w:r>
              <w:rPr>
                <w:rFonts w:ascii="Times New Roman" w:hAnsi="Times New Roman" w:eastAsia="Times New Roman" w:cs="Times New Roman"/>
                <w:sz w:val="18"/>
                <w:szCs w:val="18"/>
              </w:rPr>
              <w:t>Critical</w:t>
            </w:r>
          </w:p>
        </w:tc>
      </w:tr>
      <w:tr w14:paraId="2547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A44172B">
            <w:pPr>
              <w:jc w:val="left"/>
            </w:pPr>
            <w:r>
              <w:rPr>
                <w:rFonts w:ascii="Times New Roman" w:hAnsi="Times New Roman" w:eastAsia="Times New Roman" w:cs="Times New Roman"/>
                <w:sz w:val="18"/>
                <w:szCs w:val="18"/>
              </w:rPr>
              <w:t>NFR-004</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10C5E95">
            <w:pPr>
              <w:jc w:val="left"/>
            </w:pPr>
            <w:r>
              <w:rPr>
                <w:rFonts w:ascii="Times New Roman" w:hAnsi="Times New Roman" w:eastAsia="Times New Roman" w:cs="Times New Roman"/>
                <w:sz w:val="18"/>
                <w:szCs w:val="18"/>
              </w:rPr>
              <w:t>Security — Password</w:t>
            </w:r>
          </w:p>
        </w:tc>
        <w:tc>
          <w:tcPr>
            <w:tcW w:w="4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106A00C">
            <w:pPr>
              <w:jc w:val="left"/>
            </w:pPr>
            <w:r>
              <w:rPr>
                <w:rFonts w:ascii="Times New Roman" w:hAnsi="Times New Roman" w:eastAsia="Times New Roman" w:cs="Times New Roman"/>
                <w:sz w:val="18"/>
                <w:szCs w:val="18"/>
              </w:rPr>
              <w:t>All passwords stored using bcrypt hashing via Werkzeug.</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31A74D">
            <w:pPr>
              <w:jc w:val="left"/>
            </w:pPr>
            <w:r>
              <w:rPr>
                <w:rFonts w:ascii="Times New Roman" w:hAnsi="Times New Roman" w:eastAsia="Times New Roman" w:cs="Times New Roman"/>
                <w:sz w:val="18"/>
                <w:szCs w:val="18"/>
              </w:rPr>
              <w:t>Critical</w:t>
            </w:r>
          </w:p>
        </w:tc>
      </w:tr>
      <w:tr w14:paraId="3D9A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0E98781">
            <w:pPr>
              <w:jc w:val="left"/>
            </w:pPr>
            <w:r>
              <w:rPr>
                <w:rFonts w:ascii="Times New Roman" w:hAnsi="Times New Roman" w:eastAsia="Times New Roman" w:cs="Times New Roman"/>
                <w:sz w:val="18"/>
                <w:szCs w:val="18"/>
              </w:rPr>
              <w:t>NFR-005</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3B9DCE0">
            <w:pPr>
              <w:jc w:val="left"/>
            </w:pPr>
            <w:r>
              <w:rPr>
                <w:rFonts w:ascii="Times New Roman" w:hAnsi="Times New Roman" w:eastAsia="Times New Roman" w:cs="Times New Roman"/>
                <w:sz w:val="18"/>
                <w:szCs w:val="18"/>
              </w:rPr>
              <w:t>Security — Session</w:t>
            </w:r>
          </w:p>
        </w:tc>
        <w:tc>
          <w:tcPr>
            <w:tcW w:w="4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52DE27C">
            <w:pPr>
              <w:jc w:val="left"/>
            </w:pPr>
            <w:r>
              <w:rPr>
                <w:rFonts w:ascii="Times New Roman" w:hAnsi="Times New Roman" w:eastAsia="Times New Roman" w:cs="Times New Roman"/>
                <w:sz w:val="18"/>
                <w:szCs w:val="18"/>
              </w:rPr>
              <w:t>Sessions are invalidated on logout; session cookie cannot be reused.</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452B7B9">
            <w:pPr>
              <w:jc w:val="left"/>
            </w:pPr>
            <w:r>
              <w:rPr>
                <w:rFonts w:ascii="Times New Roman" w:hAnsi="Times New Roman" w:eastAsia="Times New Roman" w:cs="Times New Roman"/>
                <w:sz w:val="18"/>
                <w:szCs w:val="18"/>
              </w:rPr>
              <w:t>High</w:t>
            </w:r>
          </w:p>
        </w:tc>
      </w:tr>
      <w:tr w14:paraId="7104B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75CE56D">
            <w:pPr>
              <w:jc w:val="left"/>
            </w:pPr>
            <w:r>
              <w:rPr>
                <w:rFonts w:ascii="Times New Roman" w:hAnsi="Times New Roman" w:eastAsia="Times New Roman" w:cs="Times New Roman"/>
                <w:sz w:val="18"/>
                <w:szCs w:val="18"/>
              </w:rPr>
              <w:t>NFR-006</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CD3D1B7">
            <w:pPr>
              <w:jc w:val="left"/>
            </w:pPr>
            <w:r>
              <w:rPr>
                <w:rFonts w:ascii="Times New Roman" w:hAnsi="Times New Roman" w:eastAsia="Times New Roman" w:cs="Times New Roman"/>
                <w:sz w:val="18"/>
                <w:szCs w:val="18"/>
              </w:rPr>
              <w:t>Performance</w:t>
            </w:r>
          </w:p>
        </w:tc>
        <w:tc>
          <w:tcPr>
            <w:tcW w:w="4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40ABA57">
            <w:pPr>
              <w:jc w:val="left"/>
            </w:pPr>
            <w:r>
              <w:rPr>
                <w:rFonts w:ascii="Times New Roman" w:hAnsi="Times New Roman" w:eastAsia="Times New Roman" w:cs="Times New Roman"/>
                <w:sz w:val="18"/>
                <w:szCs w:val="18"/>
              </w:rPr>
              <w:t>Platform must handle 100+ concurrent users with page load times under 3 seconds.</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5998EE4">
            <w:pPr>
              <w:jc w:val="left"/>
            </w:pPr>
            <w:r>
              <w:rPr>
                <w:rFonts w:ascii="Times New Roman" w:hAnsi="Times New Roman" w:eastAsia="Times New Roman" w:cs="Times New Roman"/>
                <w:sz w:val="18"/>
                <w:szCs w:val="18"/>
              </w:rPr>
              <w:t>High</w:t>
            </w:r>
          </w:p>
        </w:tc>
      </w:tr>
      <w:tr w14:paraId="14DD8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A696AB4">
            <w:pPr>
              <w:jc w:val="left"/>
            </w:pPr>
            <w:r>
              <w:rPr>
                <w:rFonts w:ascii="Times New Roman" w:hAnsi="Times New Roman" w:eastAsia="Times New Roman" w:cs="Times New Roman"/>
                <w:sz w:val="18"/>
                <w:szCs w:val="18"/>
              </w:rPr>
              <w:t>NFR-007</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48CA647">
            <w:pPr>
              <w:jc w:val="left"/>
            </w:pPr>
            <w:r>
              <w:rPr>
                <w:rFonts w:ascii="Times New Roman" w:hAnsi="Times New Roman" w:eastAsia="Times New Roman" w:cs="Times New Roman"/>
                <w:sz w:val="18"/>
                <w:szCs w:val="18"/>
              </w:rPr>
              <w:t>Availability</w:t>
            </w:r>
          </w:p>
        </w:tc>
        <w:tc>
          <w:tcPr>
            <w:tcW w:w="4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C89A320">
            <w:pPr>
              <w:jc w:val="left"/>
            </w:pPr>
            <w:r>
              <w:rPr>
                <w:rFonts w:ascii="Times New Roman" w:hAnsi="Times New Roman" w:eastAsia="Times New Roman" w:cs="Times New Roman"/>
                <w:sz w:val="18"/>
                <w:szCs w:val="18"/>
              </w:rPr>
              <w:t>Platform targets 99.5% uptime in production deployment.</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943907D">
            <w:pPr>
              <w:jc w:val="left"/>
            </w:pPr>
            <w:r>
              <w:rPr>
                <w:rFonts w:ascii="Times New Roman" w:hAnsi="Times New Roman" w:eastAsia="Times New Roman" w:cs="Times New Roman"/>
                <w:sz w:val="18"/>
                <w:szCs w:val="18"/>
              </w:rPr>
              <w:t>High</w:t>
            </w:r>
          </w:p>
        </w:tc>
      </w:tr>
      <w:tr w14:paraId="5C9D8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839C242">
            <w:pPr>
              <w:jc w:val="left"/>
            </w:pPr>
            <w:r>
              <w:rPr>
                <w:rFonts w:ascii="Times New Roman" w:hAnsi="Times New Roman" w:eastAsia="Times New Roman" w:cs="Times New Roman"/>
                <w:sz w:val="18"/>
                <w:szCs w:val="18"/>
              </w:rPr>
              <w:t>NFR-008</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9AA1F31">
            <w:pPr>
              <w:jc w:val="left"/>
            </w:pPr>
            <w:r>
              <w:rPr>
                <w:rFonts w:ascii="Times New Roman" w:hAnsi="Times New Roman" w:eastAsia="Times New Roman" w:cs="Times New Roman"/>
                <w:sz w:val="18"/>
                <w:szCs w:val="18"/>
              </w:rPr>
              <w:t>Scalability</w:t>
            </w:r>
          </w:p>
        </w:tc>
        <w:tc>
          <w:tcPr>
            <w:tcW w:w="4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90EE0F8">
            <w:pPr>
              <w:jc w:val="left"/>
            </w:pPr>
            <w:r>
              <w:rPr>
                <w:rFonts w:ascii="Times New Roman" w:hAnsi="Times New Roman" w:eastAsia="Times New Roman" w:cs="Times New Roman"/>
                <w:sz w:val="18"/>
                <w:szCs w:val="18"/>
              </w:rPr>
              <w:t>Architecture must support horizontal scaling via containerization (Docker).</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B137D5B">
            <w:pPr>
              <w:jc w:val="left"/>
            </w:pPr>
            <w:r>
              <w:rPr>
                <w:rFonts w:ascii="Times New Roman" w:hAnsi="Times New Roman" w:eastAsia="Times New Roman" w:cs="Times New Roman"/>
                <w:sz w:val="18"/>
                <w:szCs w:val="18"/>
              </w:rPr>
              <w:t>Medium</w:t>
            </w:r>
          </w:p>
        </w:tc>
      </w:tr>
      <w:tr w14:paraId="5B33C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69AC8C8">
            <w:pPr>
              <w:jc w:val="left"/>
            </w:pPr>
            <w:r>
              <w:rPr>
                <w:rFonts w:ascii="Times New Roman" w:hAnsi="Times New Roman" w:eastAsia="Times New Roman" w:cs="Times New Roman"/>
                <w:sz w:val="18"/>
                <w:szCs w:val="18"/>
              </w:rPr>
              <w:t>NFR-009</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27EDD39">
            <w:pPr>
              <w:jc w:val="left"/>
            </w:pPr>
            <w:r>
              <w:rPr>
                <w:rFonts w:ascii="Times New Roman" w:hAnsi="Times New Roman" w:eastAsia="Times New Roman" w:cs="Times New Roman"/>
                <w:sz w:val="18"/>
                <w:szCs w:val="18"/>
              </w:rPr>
              <w:t>Maintainability</w:t>
            </w:r>
          </w:p>
        </w:tc>
        <w:tc>
          <w:tcPr>
            <w:tcW w:w="4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5D25D32">
            <w:pPr>
              <w:jc w:val="left"/>
            </w:pPr>
            <w:r>
              <w:rPr>
                <w:rFonts w:ascii="Times New Roman" w:hAnsi="Times New Roman" w:eastAsia="Times New Roman" w:cs="Times New Roman"/>
                <w:sz w:val="18"/>
                <w:szCs w:val="18"/>
              </w:rPr>
              <w:t>Codebase follows modular MVC structure with documented routes and models.</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350C17D">
            <w:pPr>
              <w:jc w:val="left"/>
            </w:pPr>
            <w:r>
              <w:rPr>
                <w:rFonts w:ascii="Times New Roman" w:hAnsi="Times New Roman" w:eastAsia="Times New Roman" w:cs="Times New Roman"/>
                <w:sz w:val="18"/>
                <w:szCs w:val="18"/>
              </w:rPr>
              <w:t>High</w:t>
            </w:r>
          </w:p>
        </w:tc>
      </w:tr>
      <w:tr w14:paraId="5B8B0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D9327C5">
            <w:pPr>
              <w:jc w:val="left"/>
            </w:pPr>
            <w:r>
              <w:rPr>
                <w:rFonts w:ascii="Times New Roman" w:hAnsi="Times New Roman" w:eastAsia="Times New Roman" w:cs="Times New Roman"/>
                <w:sz w:val="18"/>
                <w:szCs w:val="18"/>
              </w:rPr>
              <w:t>NFR-010</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BB2516A">
            <w:pPr>
              <w:jc w:val="left"/>
            </w:pPr>
            <w:r>
              <w:rPr>
                <w:rFonts w:ascii="Times New Roman" w:hAnsi="Times New Roman" w:eastAsia="Times New Roman" w:cs="Times New Roman"/>
                <w:sz w:val="18"/>
                <w:szCs w:val="18"/>
              </w:rPr>
              <w:t>Compatibility</w:t>
            </w:r>
          </w:p>
        </w:tc>
        <w:tc>
          <w:tcPr>
            <w:tcW w:w="4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377AE26">
            <w:pPr>
              <w:jc w:val="left"/>
            </w:pPr>
            <w:r>
              <w:rPr>
                <w:rFonts w:ascii="Times New Roman" w:hAnsi="Times New Roman" w:eastAsia="Times New Roman" w:cs="Times New Roman"/>
                <w:sz w:val="18"/>
                <w:szCs w:val="18"/>
              </w:rPr>
              <w:t>Fully functional on Chrome, Firefox, Edge (latest versions).</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46586E1">
            <w:pPr>
              <w:jc w:val="left"/>
            </w:pPr>
            <w:r>
              <w:rPr>
                <w:rFonts w:ascii="Times New Roman" w:hAnsi="Times New Roman" w:eastAsia="Times New Roman" w:cs="Times New Roman"/>
                <w:sz w:val="18"/>
                <w:szCs w:val="18"/>
              </w:rPr>
              <w:t>Medium</w:t>
            </w:r>
          </w:p>
        </w:tc>
      </w:tr>
      <w:tr w14:paraId="75E0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505ABD8">
            <w:pPr>
              <w:jc w:val="left"/>
            </w:pPr>
            <w:r>
              <w:rPr>
                <w:rFonts w:ascii="Times New Roman" w:hAnsi="Times New Roman" w:eastAsia="Times New Roman" w:cs="Times New Roman"/>
                <w:sz w:val="18"/>
                <w:szCs w:val="18"/>
              </w:rPr>
              <w:t>NFR-011</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EC93160">
            <w:pPr>
              <w:jc w:val="left"/>
            </w:pPr>
            <w:r>
              <w:rPr>
                <w:rFonts w:ascii="Times New Roman" w:hAnsi="Times New Roman" w:eastAsia="Times New Roman" w:cs="Times New Roman"/>
                <w:sz w:val="18"/>
                <w:szCs w:val="18"/>
              </w:rPr>
              <w:t>Responsiveness</w:t>
            </w:r>
          </w:p>
        </w:tc>
        <w:tc>
          <w:tcPr>
            <w:tcW w:w="4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2B0B700">
            <w:pPr>
              <w:jc w:val="left"/>
            </w:pPr>
            <w:r>
              <w:rPr>
                <w:rFonts w:ascii="Times New Roman" w:hAnsi="Times New Roman" w:eastAsia="Times New Roman" w:cs="Times New Roman"/>
                <w:sz w:val="18"/>
                <w:szCs w:val="18"/>
              </w:rPr>
              <w:t>Fully responsive on desktop (1920px), tablet (768px), and mobile (375px) viewports.</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8BA2492">
            <w:pPr>
              <w:jc w:val="left"/>
            </w:pPr>
            <w:r>
              <w:rPr>
                <w:rFonts w:ascii="Times New Roman" w:hAnsi="Times New Roman" w:eastAsia="Times New Roman" w:cs="Times New Roman"/>
                <w:sz w:val="18"/>
                <w:szCs w:val="18"/>
              </w:rPr>
              <w:t>Medium</w:t>
            </w:r>
          </w:p>
        </w:tc>
      </w:tr>
      <w:tr w14:paraId="3C34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6A609BE">
            <w:pPr>
              <w:jc w:val="left"/>
            </w:pPr>
            <w:r>
              <w:rPr>
                <w:rFonts w:ascii="Times New Roman" w:hAnsi="Times New Roman" w:eastAsia="Times New Roman" w:cs="Times New Roman"/>
                <w:sz w:val="18"/>
                <w:szCs w:val="18"/>
              </w:rPr>
              <w:t>NFR-012</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03E717">
            <w:pPr>
              <w:jc w:val="left"/>
            </w:pPr>
            <w:r>
              <w:rPr>
                <w:rFonts w:ascii="Times New Roman" w:hAnsi="Times New Roman" w:eastAsia="Times New Roman" w:cs="Times New Roman"/>
                <w:sz w:val="18"/>
                <w:szCs w:val="18"/>
              </w:rPr>
              <w:t>Usability — Alerts</w:t>
            </w:r>
          </w:p>
        </w:tc>
        <w:tc>
          <w:tcPr>
            <w:tcW w:w="4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D9E443">
            <w:pPr>
              <w:jc w:val="left"/>
            </w:pPr>
            <w:r>
              <w:rPr>
                <w:rFonts w:ascii="Times New Roman" w:hAnsi="Times New Roman" w:eastAsia="Times New Roman" w:cs="Times New Roman"/>
                <w:sz w:val="18"/>
                <w:szCs w:val="18"/>
              </w:rPr>
              <w:t>Success and error alerts auto-dismiss after 5 seconds (jQuery).</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28388E">
            <w:pPr>
              <w:jc w:val="left"/>
            </w:pPr>
            <w:r>
              <w:rPr>
                <w:rFonts w:ascii="Times New Roman" w:hAnsi="Times New Roman" w:eastAsia="Times New Roman" w:cs="Times New Roman"/>
                <w:sz w:val="18"/>
                <w:szCs w:val="18"/>
              </w:rPr>
              <w:t>Low</w:t>
            </w:r>
          </w:p>
        </w:tc>
      </w:tr>
      <w:tr w14:paraId="26D5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BA38175">
            <w:pPr>
              <w:jc w:val="left"/>
            </w:pPr>
            <w:r>
              <w:rPr>
                <w:rFonts w:ascii="Times New Roman" w:hAnsi="Times New Roman" w:eastAsia="Times New Roman" w:cs="Times New Roman"/>
                <w:sz w:val="18"/>
                <w:szCs w:val="18"/>
              </w:rPr>
              <w:t>NFR-013</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9BFFDD2">
            <w:pPr>
              <w:jc w:val="left"/>
            </w:pPr>
            <w:r>
              <w:rPr>
                <w:rFonts w:ascii="Times New Roman" w:hAnsi="Times New Roman" w:eastAsia="Times New Roman" w:cs="Times New Roman"/>
                <w:sz w:val="18"/>
                <w:szCs w:val="18"/>
              </w:rPr>
              <w:t>Usability — Navigation</w:t>
            </w:r>
          </w:p>
        </w:tc>
        <w:tc>
          <w:tcPr>
            <w:tcW w:w="4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AB27C83">
            <w:pPr>
              <w:jc w:val="left"/>
            </w:pPr>
            <w:r>
              <w:rPr>
                <w:rFonts w:ascii="Times New Roman" w:hAnsi="Times New Roman" w:eastAsia="Times New Roman" w:cs="Times New Roman"/>
                <w:sz w:val="18"/>
                <w:szCs w:val="18"/>
              </w:rPr>
              <w:t>Navigation bar displays role-specific links based on logged-in user's role.</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7C0C8CF">
            <w:pPr>
              <w:jc w:val="left"/>
            </w:pPr>
            <w:r>
              <w:rPr>
                <w:rFonts w:ascii="Times New Roman" w:hAnsi="Times New Roman" w:eastAsia="Times New Roman" w:cs="Times New Roman"/>
                <w:sz w:val="18"/>
                <w:szCs w:val="18"/>
              </w:rPr>
              <w:t>Medium</w:t>
            </w:r>
          </w:p>
        </w:tc>
      </w:tr>
    </w:tbl>
    <w:p w14:paraId="287BF098"/>
    <w:p w14:paraId="59029BD1">
      <w:pPr>
        <w:pStyle w:val="3"/>
        <w:spacing w:before="240" w:after="120"/>
      </w:pPr>
      <w:r>
        <w:rPr>
          <w:rFonts w:ascii="Arial" w:hAnsi="Arial" w:eastAsia="Arial" w:cs="Arial"/>
          <w:b/>
          <w:bCs/>
          <w:color w:val="2E75B6"/>
          <w:sz w:val="28"/>
          <w:szCs w:val="28"/>
        </w:rPr>
        <w:t>3.5 User Roles Defined</w:t>
      </w:r>
    </w:p>
    <w:p w14:paraId="2FB16666">
      <w:pPr>
        <w:spacing w:before="80" w:after="80" w:line="276" w:lineRule="auto"/>
        <w:jc w:val="left"/>
      </w:pPr>
      <w:r>
        <w:rPr>
          <w:rFonts w:ascii="Times New Roman" w:hAnsi="Times New Roman" w:eastAsia="Times New Roman" w:cs="Times New Roman"/>
          <w:b w:val="0"/>
          <w:bCs w:val="0"/>
          <w:i w:val="0"/>
          <w:iCs w:val="0"/>
          <w:color w:val="000000"/>
          <w:sz w:val="22"/>
          <w:szCs w:val="22"/>
        </w:rPr>
        <w:t>The system defines three mutually exclusive user roles, each encapsulating a distinct set of permissions and responsibilities:</w:t>
      </w:r>
    </w:p>
    <w:p w14:paraId="319B5CE3">
      <w:pPr>
        <w:pStyle w:val="16"/>
        <w:numPr>
          <w:ilvl w:val="0"/>
          <w:numId w:val="1"/>
        </w:numPr>
        <w:spacing w:before="40" w:after="40"/>
      </w:pPr>
      <w:r>
        <w:rPr>
          <w:rFonts w:ascii="Times New Roman" w:hAnsi="Times New Roman" w:eastAsia="Times New Roman" w:cs="Times New Roman"/>
          <w:sz w:val="22"/>
          <w:szCs w:val="22"/>
        </w:rPr>
        <w:t>startup_owner: Can create, edit, and delete own projects; view funding progress; cannot invest or access admin routes.</w:t>
      </w:r>
    </w:p>
    <w:p w14:paraId="77AF2F3A">
      <w:pPr>
        <w:pStyle w:val="16"/>
        <w:numPr>
          <w:ilvl w:val="0"/>
          <w:numId w:val="1"/>
        </w:numPr>
        <w:spacing w:before="40" w:after="40"/>
      </w:pPr>
      <w:r>
        <w:rPr>
          <w:rFonts w:ascii="Times New Roman" w:hAnsi="Times New Roman" w:eastAsia="Times New Roman" w:cs="Times New Roman"/>
          <w:sz w:val="22"/>
          <w:szCs w:val="22"/>
        </w:rPr>
        <w:t>investor: Can browse approved projects; make investments using the percentage-based slider; view transaction history; cannot create projects or access admin routes.</w:t>
      </w:r>
    </w:p>
    <w:p w14:paraId="26846E55">
      <w:pPr>
        <w:pStyle w:val="16"/>
        <w:numPr>
          <w:ilvl w:val="0"/>
          <w:numId w:val="1"/>
        </w:numPr>
        <w:spacing w:before="40" w:after="40"/>
      </w:pPr>
      <w:r>
        <w:rPr>
          <w:rFonts w:ascii="Times New Roman" w:hAnsi="Times New Roman" w:eastAsia="Times New Roman" w:cs="Times New Roman"/>
          <w:sz w:val="22"/>
          <w:szCs w:val="22"/>
        </w:rPr>
        <w:t>admin: Has full platform oversight; can approve/reject projects; manage users; view all transactions; configure platform fee settings.</w:t>
      </w:r>
    </w:p>
    <w:p w14:paraId="1BE2D5C0">
      <w:pPr>
        <w:sectPr>
          <w:pgSz w:w="12240" w:h="15840"/>
          <w:pgMar w:top="1440" w:right="1440" w:bottom="1440" w:left="1440" w:header="708" w:footer="708" w:gutter="0"/>
          <w:cols w:space="720" w:num="1"/>
          <w:docGrid w:linePitch="360" w:charSpace="0"/>
        </w:sectPr>
      </w:pPr>
    </w:p>
    <w:p w14:paraId="1004BB41">
      <w:pPr>
        <w:pStyle w:val="2"/>
        <w:spacing w:before="300" w:after="200"/>
      </w:pPr>
      <w:r>
        <w:rPr>
          <w:rFonts w:ascii="Arial" w:hAnsi="Arial" w:eastAsia="Arial" w:cs="Arial"/>
          <w:b/>
          <w:bCs/>
          <w:color w:val="1F3864"/>
          <w:sz w:val="36"/>
          <w:szCs w:val="36"/>
        </w:rPr>
        <w:t>Chapter 4: System Modeling</w:t>
      </w:r>
    </w:p>
    <w:p w14:paraId="2D02BD4B">
      <w:pPr>
        <w:pStyle w:val="3"/>
        <w:spacing w:before="240" w:after="120"/>
      </w:pPr>
      <w:r>
        <w:rPr>
          <w:rFonts w:ascii="Arial" w:hAnsi="Arial" w:eastAsia="Arial" w:cs="Arial"/>
          <w:b/>
          <w:bCs/>
          <w:color w:val="2E75B6"/>
          <w:sz w:val="28"/>
          <w:szCs w:val="28"/>
        </w:rPr>
        <w:t>4.1 Use Case Diagram</w:t>
      </w:r>
    </w:p>
    <w:p w14:paraId="13B76301">
      <w:pPr>
        <w:spacing w:before="80" w:after="80" w:line="276" w:lineRule="auto"/>
        <w:jc w:val="left"/>
      </w:pPr>
      <w:r>
        <w:rPr>
          <w:rFonts w:ascii="Times New Roman" w:hAnsi="Times New Roman" w:eastAsia="Times New Roman" w:cs="Times New Roman"/>
          <w:b w:val="0"/>
          <w:bCs w:val="0"/>
          <w:i/>
          <w:iCs/>
          <w:color w:val="000000"/>
          <w:sz w:val="22"/>
          <w:szCs w:val="22"/>
        </w:rPr>
        <w:t>The FundGrow Use Case Diagram identifies the three primary actors — Startup Owner, Investor, and Administrator — and maps the system's core use cases to each actor. The diagram is included in the project's /diagrams/ folder and illustrated in the original report figures.</w:t>
      </w:r>
    </w:p>
    <w:p w14:paraId="431B9B3A">
      <w:pPr>
        <w:spacing w:before="80" w:after="80" w:line="276" w:lineRule="auto"/>
        <w:jc w:val="left"/>
      </w:pPr>
      <w:r>
        <w:rPr>
          <w:rFonts w:ascii="Times New Roman" w:hAnsi="Times New Roman" w:eastAsia="Times New Roman" w:cs="Times New Roman"/>
          <w:b w:val="0"/>
          <w:bCs w:val="0"/>
          <w:i w:val="0"/>
          <w:iCs w:val="0"/>
          <w:color w:val="000000"/>
          <w:sz w:val="22"/>
          <w:szCs w:val="22"/>
        </w:rPr>
        <w:t>Key Use Cases by Actor:</w:t>
      </w:r>
    </w:p>
    <w:p w14:paraId="0520F8A8">
      <w:pPr>
        <w:pStyle w:val="16"/>
        <w:numPr>
          <w:ilvl w:val="0"/>
          <w:numId w:val="1"/>
        </w:numPr>
        <w:spacing w:before="40" w:after="40"/>
      </w:pPr>
      <w:r>
        <w:rPr>
          <w:rFonts w:ascii="Times New Roman" w:hAnsi="Times New Roman" w:eastAsia="Times New Roman" w:cs="Times New Roman"/>
          <w:sz w:val="22"/>
          <w:szCs w:val="22"/>
        </w:rPr>
        <w:t>Startup Owner: Register, Login, Create Project, Edit Project, Delete Project, View Funding Progress, Logout.</w:t>
      </w:r>
    </w:p>
    <w:p w14:paraId="6A55814D">
      <w:pPr>
        <w:pStyle w:val="16"/>
        <w:numPr>
          <w:ilvl w:val="0"/>
          <w:numId w:val="1"/>
        </w:numPr>
        <w:spacing w:before="40" w:after="40"/>
      </w:pPr>
      <w:r>
        <w:rPr>
          <w:rFonts w:ascii="Times New Roman" w:hAnsi="Times New Roman" w:eastAsia="Times New Roman" w:cs="Times New Roman"/>
          <w:sz w:val="22"/>
          <w:szCs w:val="22"/>
        </w:rPr>
        <w:t>Investor: Register, Login, Browse Projects, View Project Details, Make Investment (with 5% fee), View Transaction History, Logout.</w:t>
      </w:r>
    </w:p>
    <w:p w14:paraId="75488EC3">
      <w:pPr>
        <w:pStyle w:val="16"/>
        <w:numPr>
          <w:ilvl w:val="0"/>
          <w:numId w:val="1"/>
        </w:numPr>
        <w:spacing w:before="40" w:after="40"/>
      </w:pPr>
      <w:r>
        <w:rPr>
          <w:rFonts w:ascii="Times New Roman" w:hAnsi="Times New Roman" w:eastAsia="Times New Roman" w:cs="Times New Roman"/>
          <w:sz w:val="22"/>
          <w:szCs w:val="22"/>
        </w:rPr>
        <w:t>Administrator: Login, View Dashboard, Approve Project, Reject Project (with Reason), View All Users, View All Transactions, Configure Platform Settings, Logout.</w:t>
      </w:r>
    </w:p>
    <w:p w14:paraId="2FEC6326">
      <w:pPr>
        <w:pStyle w:val="3"/>
        <w:spacing w:before="240" w:after="120"/>
      </w:pPr>
      <w:r>
        <w:rPr>
          <w:rFonts w:ascii="Arial" w:hAnsi="Arial" w:eastAsia="Arial" w:cs="Arial"/>
          <w:b/>
          <w:bCs/>
          <w:color w:val="2E75B6"/>
          <w:sz w:val="28"/>
          <w:szCs w:val="28"/>
        </w:rPr>
        <w:t>4.2 Activity Diagrams</w:t>
      </w:r>
    </w:p>
    <w:p w14:paraId="2D2B3439">
      <w:pPr>
        <w:spacing w:before="80" w:after="80" w:line="276" w:lineRule="auto"/>
        <w:jc w:val="left"/>
      </w:pPr>
      <w:r>
        <w:rPr>
          <w:rFonts w:ascii="Times New Roman" w:hAnsi="Times New Roman" w:eastAsia="Times New Roman" w:cs="Times New Roman"/>
          <w:b w:val="0"/>
          <w:bCs w:val="0"/>
          <w:i w:val="0"/>
          <w:iCs w:val="0"/>
          <w:color w:val="000000"/>
          <w:sz w:val="22"/>
          <w:szCs w:val="22"/>
        </w:rPr>
        <w:t>Activity diagrams model the sequential flow of key platform processes. Three primary activity flows are modeled:</w:t>
      </w:r>
    </w:p>
    <w:p w14:paraId="74EEBE55">
      <w:pPr>
        <w:pStyle w:val="4"/>
        <w:spacing w:before="180" w:after="80"/>
      </w:pPr>
      <w:r>
        <w:rPr>
          <w:rFonts w:ascii="Arial" w:hAnsi="Arial" w:eastAsia="Arial" w:cs="Arial"/>
          <w:b/>
          <w:bCs/>
          <w:color w:val="374649"/>
          <w:sz w:val="24"/>
          <w:szCs w:val="24"/>
        </w:rPr>
        <w:t>4.2.1 User Registration Flow</w:t>
      </w:r>
    </w:p>
    <w:p w14:paraId="07C3EE00">
      <w:pPr>
        <w:spacing w:before="80" w:after="80" w:line="276" w:lineRule="auto"/>
        <w:jc w:val="left"/>
      </w:pPr>
      <w:r>
        <w:rPr>
          <w:rFonts w:ascii="Times New Roman" w:hAnsi="Times New Roman" w:eastAsia="Times New Roman" w:cs="Times New Roman"/>
          <w:b w:val="0"/>
          <w:bCs w:val="0"/>
          <w:i w:val="0"/>
          <w:iCs w:val="0"/>
          <w:color w:val="000000"/>
          <w:sz w:val="22"/>
          <w:szCs w:val="22"/>
        </w:rPr>
        <w:t>Start → Navigate to /register → Fill form (name, email, password, role) → System validates input → [Valid] → Hash password → Save user to DB → Flash success → Redirect to /login → End. [Invalid] → Display validation errors → Return to form.</w:t>
      </w:r>
    </w:p>
    <w:p w14:paraId="5DC55A68">
      <w:pPr>
        <w:pStyle w:val="4"/>
        <w:spacing w:before="180" w:after="80"/>
      </w:pPr>
      <w:r>
        <w:rPr>
          <w:rFonts w:ascii="Arial" w:hAnsi="Arial" w:eastAsia="Arial" w:cs="Arial"/>
          <w:b/>
          <w:bCs/>
          <w:color w:val="374649"/>
          <w:sz w:val="24"/>
          <w:szCs w:val="24"/>
        </w:rPr>
        <w:t>4.2.2 Investment Flow</w:t>
      </w:r>
    </w:p>
    <w:p w14:paraId="2E5204D1">
      <w:pPr>
        <w:spacing w:before="80" w:after="80" w:line="276" w:lineRule="auto"/>
        <w:jc w:val="left"/>
      </w:pPr>
      <w:r>
        <w:rPr>
          <w:rFonts w:ascii="Times New Roman" w:hAnsi="Times New Roman" w:eastAsia="Times New Roman" w:cs="Times New Roman"/>
          <w:b w:val="0"/>
          <w:bCs w:val="0"/>
          <w:i w:val="0"/>
          <w:iCs w:val="0"/>
          <w:color w:val="000000"/>
          <w:sz w:val="22"/>
          <w:szCs w:val="22"/>
        </w:rPr>
        <w:t>Start → Investor browses approved projects → Selects project → Adjusts percentage slider → System calculates: Investment Amount = Goal × (Percentage / 100); Fee = Investment × 5%; Net = Investment - Fee → Investor accepts agreement → Clicks Invest → System checks investment does not exceed remaining goal → [Within limit] → Record Investment, update raised_amount, create Transaction → Display success page → End. [Exceeds limit] → Flash warning → Return to invest page.</w:t>
      </w:r>
    </w:p>
    <w:p w14:paraId="4950D0BA">
      <w:pPr>
        <w:pStyle w:val="4"/>
        <w:spacing w:before="180" w:after="80"/>
      </w:pPr>
      <w:r>
        <w:rPr>
          <w:rFonts w:ascii="Arial" w:hAnsi="Arial" w:eastAsia="Arial" w:cs="Arial"/>
          <w:b/>
          <w:bCs/>
          <w:color w:val="374649"/>
          <w:sz w:val="24"/>
          <w:szCs w:val="24"/>
        </w:rPr>
        <w:t>4.2.3 Admin Project Approval Flow</w:t>
      </w:r>
    </w:p>
    <w:p w14:paraId="120F18DB">
      <w:pPr>
        <w:spacing w:before="80" w:after="80" w:line="276" w:lineRule="auto"/>
        <w:jc w:val="left"/>
      </w:pPr>
      <w:r>
        <w:rPr>
          <w:rFonts w:ascii="Times New Roman" w:hAnsi="Times New Roman" w:eastAsia="Times New Roman" w:cs="Times New Roman"/>
          <w:b w:val="0"/>
          <w:bCs w:val="0"/>
          <w:i w:val="0"/>
          <w:iCs w:val="0"/>
          <w:color w:val="000000"/>
          <w:sz w:val="22"/>
          <w:szCs w:val="22"/>
        </w:rPr>
        <w:t>Start → Admin logs in → Views pending projects → Reviews project details → Chooses: [Approve] → Update status to 'approved' → Project visible to investors → End. [Reject] → Admin enters rejection reason → Update status to 'rejected' → Reason stored and displayed to startup owner → End.</w:t>
      </w:r>
    </w:p>
    <w:p w14:paraId="2AC6893D">
      <w:pPr>
        <w:pStyle w:val="3"/>
        <w:spacing w:before="240" w:after="120"/>
      </w:pPr>
      <w:r>
        <w:rPr>
          <w:rFonts w:ascii="Arial" w:hAnsi="Arial" w:eastAsia="Arial" w:cs="Arial"/>
          <w:b/>
          <w:bCs/>
          <w:color w:val="2E75B6"/>
          <w:sz w:val="28"/>
          <w:szCs w:val="28"/>
        </w:rPr>
        <w:t>4.3 Sequence Diagrams</w:t>
      </w:r>
    </w:p>
    <w:p w14:paraId="3D5E3367">
      <w:pPr>
        <w:spacing w:before="80" w:after="80" w:line="276" w:lineRule="auto"/>
        <w:jc w:val="left"/>
      </w:pPr>
      <w:r>
        <w:rPr>
          <w:rFonts w:ascii="Times New Roman" w:hAnsi="Times New Roman" w:eastAsia="Times New Roman" w:cs="Times New Roman"/>
          <w:b w:val="0"/>
          <w:bCs w:val="0"/>
          <w:i w:val="0"/>
          <w:iCs w:val="0"/>
          <w:color w:val="000000"/>
          <w:sz w:val="22"/>
          <w:szCs w:val="22"/>
        </w:rPr>
        <w:t>The primary sequence diagrams document the message flow between system components for critical operations:</w:t>
      </w:r>
    </w:p>
    <w:p w14:paraId="3E0B3D44">
      <w:pPr>
        <w:pStyle w:val="4"/>
        <w:spacing w:before="180" w:after="80"/>
      </w:pPr>
      <w:r>
        <w:rPr>
          <w:rFonts w:ascii="Arial" w:hAnsi="Arial" w:eastAsia="Arial" w:cs="Arial"/>
          <w:b/>
          <w:bCs/>
          <w:color w:val="374649"/>
          <w:sz w:val="24"/>
          <w:szCs w:val="24"/>
        </w:rPr>
        <w:t>4.3.1 Login Sequence</w:t>
      </w:r>
    </w:p>
    <w:p w14:paraId="3EBAAFBA">
      <w:pPr>
        <w:spacing w:before="80" w:after="80" w:line="276" w:lineRule="auto"/>
        <w:jc w:val="left"/>
      </w:pPr>
      <w:r>
        <w:rPr>
          <w:rFonts w:ascii="Times New Roman" w:hAnsi="Times New Roman" w:eastAsia="Times New Roman" w:cs="Times New Roman"/>
          <w:b w:val="0"/>
          <w:bCs w:val="0"/>
          <w:i w:val="0"/>
          <w:iCs w:val="0"/>
          <w:color w:val="000000"/>
          <w:sz w:val="22"/>
          <w:szCs w:val="22"/>
        </w:rPr>
        <w:t>User → Browser: Enter credentials → Browser → Flask Auth Route (/login): POST request → Flask → DB (users table): SELECT user WHERE email = ? → DB → Flask: Return user record → Flask → Werkzeug: verify_password(input, hash) → [Match] → Flask-Login: login_user() → Flask → Browser: Set session cookie; redirect to dashboard → Browser → User: Display dashboard. [No match] → Flask → Browser: Flash error → Browser → User: Display login form.</w:t>
      </w:r>
    </w:p>
    <w:p w14:paraId="75EFC2F0">
      <w:pPr>
        <w:pStyle w:val="4"/>
        <w:spacing w:before="180" w:after="80"/>
      </w:pPr>
      <w:r>
        <w:rPr>
          <w:rFonts w:ascii="Arial" w:hAnsi="Arial" w:eastAsia="Arial" w:cs="Arial"/>
          <w:b/>
          <w:bCs/>
          <w:color w:val="374649"/>
          <w:sz w:val="24"/>
          <w:szCs w:val="24"/>
        </w:rPr>
        <w:t>4.3.2 Investment Sequence</w:t>
      </w:r>
    </w:p>
    <w:p w14:paraId="2442069B">
      <w:pPr>
        <w:spacing w:before="80" w:after="80" w:line="276" w:lineRule="auto"/>
        <w:jc w:val="left"/>
      </w:pPr>
      <w:r>
        <w:rPr>
          <w:rFonts w:ascii="Times New Roman" w:hAnsi="Times New Roman" w:eastAsia="Times New Roman" w:cs="Times New Roman"/>
          <w:b w:val="0"/>
          <w:bCs w:val="0"/>
          <w:i w:val="0"/>
          <w:iCs w:val="0"/>
          <w:color w:val="000000"/>
          <w:sz w:val="22"/>
          <w:szCs w:val="22"/>
        </w:rPr>
        <w:t>Investor → Browser: Select project; set 50% slider → Browser → Flask (/investor/invest/&lt;id&gt;): POST percentage=50 → Flask → DB (projects): GET project → Flask: Calculate amount = 250,000, fee = 12,500, net = 237,500 → Flask → Browser: Render payment confirmation → Investor → Browser: Confirm invest → Browser → Flask (/investor/process_payment/&lt;id&gt;): POST → Flask → DB: INSERT Investment, UPDATE project.raised_amount, INSERT Transaction → Flask → Browser: Redirect to success page → Browser → Investor: Show success.</w:t>
      </w:r>
    </w:p>
    <w:p w14:paraId="6167FDF6">
      <w:pPr>
        <w:pStyle w:val="3"/>
        <w:spacing w:before="240" w:after="120"/>
      </w:pPr>
      <w:r>
        <w:rPr>
          <w:rFonts w:ascii="Arial" w:hAnsi="Arial" w:eastAsia="Arial" w:cs="Arial"/>
          <w:b/>
          <w:bCs/>
          <w:color w:val="2E75B6"/>
          <w:sz w:val="28"/>
          <w:szCs w:val="28"/>
        </w:rPr>
        <w:t>4.4 Class Diagram</w:t>
      </w:r>
    </w:p>
    <w:p w14:paraId="305057A5">
      <w:pPr>
        <w:spacing w:before="80" w:after="80" w:line="276" w:lineRule="auto"/>
        <w:jc w:val="left"/>
      </w:pPr>
      <w:r>
        <w:rPr>
          <w:rFonts w:ascii="Times New Roman" w:hAnsi="Times New Roman" w:eastAsia="Times New Roman" w:cs="Times New Roman"/>
          <w:b w:val="0"/>
          <w:bCs w:val="0"/>
          <w:i w:val="0"/>
          <w:iCs w:val="0"/>
          <w:color w:val="000000"/>
          <w:sz w:val="22"/>
          <w:szCs w:val="22"/>
        </w:rPr>
        <w:t>The FundGrow class diagram includes the following primary entities and their relationships:</w:t>
      </w:r>
    </w:p>
    <w:p w14:paraId="1FFC4290">
      <w:pPr>
        <w:spacing w:before="80" w:after="80" w:line="276" w:lineRule="auto"/>
        <w:jc w:val="left"/>
      </w:pPr>
      <w:r>
        <w:rPr>
          <w:rFonts w:ascii="Times New Roman" w:hAnsi="Times New Roman" w:eastAsia="Times New Roman" w:cs="Times New Roman"/>
          <w:b w:val="0"/>
          <w:bCs w:val="0"/>
          <w:i w:val="0"/>
          <w:iCs w:val="0"/>
          <w:color w:val="000000"/>
          <w:sz w:val="22"/>
          <w:szCs w:val="22"/>
        </w:rPr>
        <w:t>User (id, name, email, password_hash, role, created_at) — has many Investments, has many Projects (as startup owner).</w:t>
      </w:r>
    </w:p>
    <w:p w14:paraId="5D5BB6C5">
      <w:pPr>
        <w:spacing w:before="80" w:after="80" w:line="276" w:lineRule="auto"/>
        <w:jc w:val="left"/>
      </w:pPr>
      <w:r>
        <w:rPr>
          <w:rFonts w:ascii="Times New Roman" w:hAnsi="Times New Roman" w:eastAsia="Times New Roman" w:cs="Times New Roman"/>
          <w:b w:val="0"/>
          <w:bCs w:val="0"/>
          <w:i w:val="0"/>
          <w:iCs w:val="0"/>
          <w:color w:val="000000"/>
          <w:sz w:val="22"/>
          <w:szCs w:val="22"/>
        </w:rPr>
        <w:t>Project (id, owner_id[FK→User], title, description, category, goal_amount, raised_amount, status, duration, rejection_reason, created_at) — belongs to User, has many Investments.</w:t>
      </w:r>
    </w:p>
    <w:p w14:paraId="3E41683C">
      <w:pPr>
        <w:spacing w:before="80" w:after="80" w:line="276" w:lineRule="auto"/>
        <w:jc w:val="left"/>
      </w:pPr>
      <w:r>
        <w:rPr>
          <w:rFonts w:ascii="Times New Roman" w:hAnsi="Times New Roman" w:eastAsia="Times New Roman" w:cs="Times New Roman"/>
          <w:b w:val="0"/>
          <w:bCs w:val="0"/>
          <w:i w:val="0"/>
          <w:iCs w:val="0"/>
          <w:color w:val="000000"/>
          <w:sz w:val="22"/>
          <w:szCs w:val="22"/>
        </w:rPr>
        <w:t>Investment (id, investor_id[FK→User], project_id[FK→Project], percentage, investment_amount, platform_fee, net_amount, created_at) — belongs to User (investor), belongs to Project.</w:t>
      </w:r>
    </w:p>
    <w:p w14:paraId="5D26FE31">
      <w:pPr>
        <w:spacing w:before="80" w:after="80" w:line="276" w:lineRule="auto"/>
        <w:jc w:val="left"/>
      </w:pPr>
      <w:r>
        <w:rPr>
          <w:rFonts w:ascii="Times New Roman" w:hAnsi="Times New Roman" w:eastAsia="Times New Roman" w:cs="Times New Roman"/>
          <w:b w:val="0"/>
          <w:bCs w:val="0"/>
          <w:i w:val="0"/>
          <w:iCs w:val="0"/>
          <w:color w:val="000000"/>
          <w:sz w:val="22"/>
          <w:szCs w:val="22"/>
        </w:rPr>
        <w:t>Transaction (id, investor_id[FK→User], project_id[FK→Project], amount, platform_fee, transferred_amount, transaction_reference, created_at) — belongs to User, belongs to Project.</w:t>
      </w:r>
    </w:p>
    <w:p w14:paraId="3354CDD2">
      <w:pPr>
        <w:spacing w:before="80" w:after="80" w:line="276" w:lineRule="auto"/>
        <w:jc w:val="left"/>
      </w:pPr>
      <w:r>
        <w:rPr>
          <w:rFonts w:ascii="Times New Roman" w:hAnsi="Times New Roman" w:eastAsia="Times New Roman" w:cs="Times New Roman"/>
          <w:b w:val="0"/>
          <w:bCs w:val="0"/>
          <w:i w:val="0"/>
          <w:iCs w:val="0"/>
          <w:color w:val="000000"/>
          <w:sz w:val="22"/>
          <w:szCs w:val="22"/>
        </w:rPr>
        <w:t>Setting (id, platform_fee_percentage) — singleton record holding configurable platform parameters.</w:t>
      </w:r>
    </w:p>
    <w:p w14:paraId="49C9E359">
      <w:pPr>
        <w:spacing w:before="80" w:after="80" w:line="276" w:lineRule="auto"/>
        <w:jc w:val="left"/>
      </w:pPr>
      <w:r>
        <w:rPr>
          <w:rFonts w:ascii="Times New Roman" w:hAnsi="Times New Roman" w:eastAsia="Times New Roman" w:cs="Times New Roman"/>
          <w:b w:val="0"/>
          <w:bCs w:val="0"/>
          <w:i w:val="0"/>
          <w:iCs w:val="0"/>
          <w:color w:val="000000"/>
          <w:sz w:val="22"/>
          <w:szCs w:val="22"/>
        </w:rPr>
        <w:t>Message (id, sender_id[FK→User], receiver_id[FK→User], content, created_at) — user-to-user messaging model.</w:t>
      </w:r>
    </w:p>
    <w:p w14:paraId="757411F0">
      <w:pPr>
        <w:pStyle w:val="3"/>
        <w:spacing w:before="240" w:after="120"/>
      </w:pPr>
      <w:r>
        <w:rPr>
          <w:rFonts w:ascii="Arial" w:hAnsi="Arial" w:eastAsia="Arial" w:cs="Arial"/>
          <w:b/>
          <w:bCs/>
          <w:color w:val="2E75B6"/>
          <w:sz w:val="28"/>
          <w:szCs w:val="28"/>
        </w:rPr>
        <w:t>4.5 Entity Relationship Diagram (ERD)</w:t>
      </w:r>
    </w:p>
    <w:p w14:paraId="7BD05D14">
      <w:pPr>
        <w:spacing w:before="80" w:after="80" w:line="276" w:lineRule="auto"/>
        <w:jc w:val="left"/>
      </w:pPr>
      <w:r>
        <w:rPr>
          <w:rFonts w:ascii="Times New Roman" w:hAnsi="Times New Roman" w:eastAsia="Times New Roman" w:cs="Times New Roman"/>
          <w:b w:val="0"/>
          <w:bCs w:val="0"/>
          <w:i w:val="0"/>
          <w:iCs w:val="0"/>
          <w:color w:val="000000"/>
          <w:sz w:val="22"/>
          <w:szCs w:val="22"/>
        </w:rPr>
        <w:t>The ERD formalizes the relational structure of the FundGrow database with the following entities and cardinalities:</w:t>
      </w:r>
    </w:p>
    <w:p w14:paraId="754A812F">
      <w:pPr>
        <w:pStyle w:val="16"/>
        <w:numPr>
          <w:ilvl w:val="0"/>
          <w:numId w:val="1"/>
        </w:numPr>
        <w:spacing w:before="40" w:after="40"/>
      </w:pPr>
      <w:r>
        <w:rPr>
          <w:rFonts w:ascii="Times New Roman" w:hAnsi="Times New Roman" w:eastAsia="Times New Roman" w:cs="Times New Roman"/>
          <w:sz w:val="22"/>
          <w:szCs w:val="22"/>
        </w:rPr>
        <w:t>USERS (1) ── has ──&lt; (M) PROJECTS: One user (startup owner) can create multiple projects.</w:t>
      </w:r>
    </w:p>
    <w:p w14:paraId="14F7EB91">
      <w:pPr>
        <w:pStyle w:val="16"/>
        <w:numPr>
          <w:ilvl w:val="0"/>
          <w:numId w:val="1"/>
        </w:numPr>
        <w:spacing w:before="40" w:after="40"/>
      </w:pPr>
      <w:r>
        <w:rPr>
          <w:rFonts w:ascii="Times New Roman" w:hAnsi="Times New Roman" w:eastAsia="Times New Roman" w:cs="Times New Roman"/>
          <w:sz w:val="22"/>
          <w:szCs w:val="22"/>
        </w:rPr>
        <w:t>USERS (1) ── makes ──&lt; (M) INVESTMENTS: One user (investor) can make multiple investments.</w:t>
      </w:r>
    </w:p>
    <w:p w14:paraId="21F05F3E">
      <w:pPr>
        <w:pStyle w:val="16"/>
        <w:numPr>
          <w:ilvl w:val="0"/>
          <w:numId w:val="1"/>
        </w:numPr>
        <w:spacing w:before="40" w:after="40"/>
      </w:pPr>
      <w:r>
        <w:rPr>
          <w:rFonts w:ascii="Times New Roman" w:hAnsi="Times New Roman" w:eastAsia="Times New Roman" w:cs="Times New Roman"/>
          <w:sz w:val="22"/>
          <w:szCs w:val="22"/>
        </w:rPr>
        <w:t>PROJECTS (1) ── receives ──&lt; (M) INVESTMENTS: One project can receive multiple investments.</w:t>
      </w:r>
    </w:p>
    <w:p w14:paraId="19296AEF">
      <w:pPr>
        <w:pStyle w:val="16"/>
        <w:numPr>
          <w:ilvl w:val="0"/>
          <w:numId w:val="1"/>
        </w:numPr>
        <w:spacing w:before="40" w:after="40"/>
      </w:pPr>
      <w:r>
        <w:rPr>
          <w:rFonts w:ascii="Times New Roman" w:hAnsi="Times New Roman" w:eastAsia="Times New Roman" w:cs="Times New Roman"/>
          <w:sz w:val="22"/>
          <w:szCs w:val="22"/>
        </w:rPr>
        <w:t>INVESTMENTS (1) ── generates ──&gt; (1) TRANSACTIONS: Each investment creates one transaction record.</w:t>
      </w:r>
    </w:p>
    <w:p w14:paraId="61E2501F">
      <w:pPr>
        <w:pStyle w:val="16"/>
        <w:numPr>
          <w:ilvl w:val="0"/>
          <w:numId w:val="1"/>
        </w:numPr>
        <w:spacing w:before="40" w:after="40"/>
      </w:pPr>
      <w:r>
        <w:rPr>
          <w:rFonts w:ascii="Times New Roman" w:hAnsi="Times New Roman" w:eastAsia="Times New Roman" w:cs="Times New Roman"/>
          <w:sz w:val="22"/>
          <w:szCs w:val="22"/>
        </w:rPr>
        <w:t>SETTINGS (1): Singleton table holding platform-wide configuration (fee percentage = 5%).</w:t>
      </w:r>
    </w:p>
    <w:p w14:paraId="24D0BA27">
      <w:pPr>
        <w:spacing w:before="80" w:after="80" w:line="276" w:lineRule="auto"/>
        <w:jc w:val="left"/>
      </w:pPr>
      <w:r>
        <w:rPr>
          <w:rFonts w:ascii="Times New Roman" w:hAnsi="Times New Roman" w:eastAsia="Times New Roman" w:cs="Times New Roman"/>
          <w:b w:val="0"/>
          <w:bCs w:val="0"/>
          <w:i w:val="0"/>
          <w:iCs w:val="0"/>
          <w:color w:val="000000"/>
          <w:sz w:val="22"/>
          <w:szCs w:val="22"/>
        </w:rPr>
        <w:t>All foreign key relationships enforce referential integrity. The raised_amount in the PROJECTS table is updated atomically with each confirmed investment to ensure consistency.</w:t>
      </w:r>
    </w:p>
    <w:p w14:paraId="6BB79996">
      <w:pPr>
        <w:pStyle w:val="3"/>
        <w:spacing w:before="240" w:after="120"/>
      </w:pPr>
      <w:r>
        <w:rPr>
          <w:rFonts w:ascii="Arial" w:hAnsi="Arial" w:eastAsia="Arial" w:cs="Arial"/>
          <w:b/>
          <w:bCs/>
          <w:color w:val="2E75B6"/>
          <w:sz w:val="28"/>
          <w:szCs w:val="28"/>
        </w:rPr>
        <w:t>4.6 Database Schema</w:t>
      </w:r>
    </w:p>
    <w:p w14:paraId="15C9041D">
      <w:pPr>
        <w:spacing w:before="80" w:after="80" w:line="276" w:lineRule="auto"/>
        <w:jc w:val="left"/>
      </w:pPr>
      <w:r>
        <w:rPr>
          <w:rFonts w:ascii="Times New Roman" w:hAnsi="Times New Roman" w:eastAsia="Times New Roman" w:cs="Times New Roman"/>
          <w:b w:val="0"/>
          <w:bCs w:val="0"/>
          <w:i w:val="0"/>
          <w:iCs w:val="0"/>
          <w:color w:val="000000"/>
          <w:sz w:val="22"/>
          <w:szCs w:val="22"/>
        </w:rPr>
        <w:t>The physical database schema is implemented in MySQL 8.0 and managed via SQLAlchemy ORM. The following tables comprise the FundGrow database: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59A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4B9364A0">
            <w:pPr>
              <w:jc w:val="center"/>
            </w:pPr>
            <w:r>
              <w:rPr>
                <w:rFonts w:ascii="Arial" w:hAnsi="Arial" w:eastAsia="Arial" w:cs="Arial"/>
                <w:b/>
                <w:bCs/>
                <w:color w:val="FFFFFF"/>
                <w:sz w:val="18"/>
                <w:szCs w:val="18"/>
              </w:rPr>
              <w:t>Table</w:t>
            </w:r>
          </w:p>
        </w:tc>
        <w:tc>
          <w:tcPr>
            <w:tcW w:w="75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61AB3096">
            <w:pPr>
              <w:jc w:val="center"/>
            </w:pPr>
            <w:r>
              <w:rPr>
                <w:rFonts w:ascii="Arial" w:hAnsi="Arial" w:eastAsia="Arial" w:cs="Arial"/>
                <w:b/>
                <w:bCs/>
                <w:color w:val="FFFFFF"/>
                <w:sz w:val="18"/>
                <w:szCs w:val="18"/>
              </w:rPr>
              <w:t>Columns</w:t>
            </w:r>
          </w:p>
        </w:tc>
      </w:tr>
      <w:tr w14:paraId="342D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7E51342">
            <w:pPr>
              <w:jc w:val="left"/>
            </w:pPr>
            <w:r>
              <w:rPr>
                <w:rFonts w:ascii="Times New Roman" w:hAnsi="Times New Roman" w:eastAsia="Times New Roman" w:cs="Times New Roman"/>
                <w:sz w:val="18"/>
                <w:szCs w:val="18"/>
              </w:rPr>
              <w:t>users</w:t>
            </w:r>
          </w:p>
        </w:tc>
        <w:tc>
          <w:tcPr>
            <w:tcW w:w="7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8F7F99A">
            <w:pPr>
              <w:jc w:val="left"/>
            </w:pPr>
            <w:r>
              <w:rPr>
                <w:rFonts w:ascii="Times New Roman" w:hAnsi="Times New Roman" w:eastAsia="Times New Roman" w:cs="Times New Roman"/>
                <w:sz w:val="18"/>
                <w:szCs w:val="18"/>
              </w:rPr>
              <w:t>id (PK), name, email (UNIQUE), password_hash, role (ENUM), created_at</w:t>
            </w:r>
          </w:p>
        </w:tc>
      </w:tr>
      <w:tr w14:paraId="78654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85E149">
            <w:pPr>
              <w:jc w:val="left"/>
            </w:pPr>
            <w:r>
              <w:rPr>
                <w:rFonts w:ascii="Times New Roman" w:hAnsi="Times New Roman" w:eastAsia="Times New Roman" w:cs="Times New Roman"/>
                <w:sz w:val="18"/>
                <w:szCs w:val="18"/>
              </w:rPr>
              <w:t>projects</w:t>
            </w:r>
          </w:p>
        </w:tc>
        <w:tc>
          <w:tcPr>
            <w:tcW w:w="7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92B0720">
            <w:pPr>
              <w:jc w:val="left"/>
            </w:pPr>
            <w:r>
              <w:rPr>
                <w:rFonts w:ascii="Times New Roman" w:hAnsi="Times New Roman" w:eastAsia="Times New Roman" w:cs="Times New Roman"/>
                <w:sz w:val="18"/>
                <w:szCs w:val="18"/>
              </w:rPr>
              <w:t>id (PK), owner_id (FK→users), title, description, category, goal_amount (DECIMAL 15,2), raised_amount (DECIMAL 15,2), status (ENUM: pending/approved/rejected), duration (INT days), rejection_reason (TEXT NULL), created_at</w:t>
            </w:r>
          </w:p>
        </w:tc>
      </w:tr>
      <w:tr w14:paraId="0FF1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1D27FC2">
            <w:pPr>
              <w:jc w:val="left"/>
            </w:pPr>
            <w:r>
              <w:rPr>
                <w:rFonts w:ascii="Times New Roman" w:hAnsi="Times New Roman" w:eastAsia="Times New Roman" w:cs="Times New Roman"/>
                <w:sz w:val="18"/>
                <w:szCs w:val="18"/>
              </w:rPr>
              <w:t>investments</w:t>
            </w:r>
          </w:p>
        </w:tc>
        <w:tc>
          <w:tcPr>
            <w:tcW w:w="7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61923CC">
            <w:pPr>
              <w:jc w:val="left"/>
            </w:pPr>
            <w:r>
              <w:rPr>
                <w:rFonts w:ascii="Times New Roman" w:hAnsi="Times New Roman" w:eastAsia="Times New Roman" w:cs="Times New Roman"/>
                <w:sz w:val="18"/>
                <w:szCs w:val="18"/>
              </w:rPr>
              <w:t>id (PK), investor_id (FK→users), project_id (FK→projects), percentage (DECIMAL 5,2), investment_amount (DECIMAL 15,2), platform_fee (DECIMAL 15,2), net_amount (DECIMAL 15,2), created_at</w:t>
            </w:r>
          </w:p>
        </w:tc>
      </w:tr>
      <w:tr w14:paraId="4911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83C64BD">
            <w:pPr>
              <w:jc w:val="left"/>
            </w:pPr>
            <w:r>
              <w:rPr>
                <w:rFonts w:ascii="Times New Roman" w:hAnsi="Times New Roman" w:eastAsia="Times New Roman" w:cs="Times New Roman"/>
                <w:sz w:val="18"/>
                <w:szCs w:val="18"/>
              </w:rPr>
              <w:t>transactions</w:t>
            </w:r>
          </w:p>
        </w:tc>
        <w:tc>
          <w:tcPr>
            <w:tcW w:w="7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BF185D">
            <w:pPr>
              <w:jc w:val="left"/>
            </w:pPr>
            <w:r>
              <w:rPr>
                <w:rFonts w:ascii="Times New Roman" w:hAnsi="Times New Roman" w:eastAsia="Times New Roman" w:cs="Times New Roman"/>
                <w:sz w:val="18"/>
                <w:szCs w:val="18"/>
              </w:rPr>
              <w:t>id (PK), investor_id (FK→users), project_id (FK→projects), amount (DECIMAL 15,2), platform_fee (DECIMAL 15,2), transferred_amount (DECIMAL 15,2), transaction_reference (VARCHAR 36 UUID), created_at</w:t>
            </w:r>
          </w:p>
        </w:tc>
      </w:tr>
      <w:tr w14:paraId="2739A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6DC1DEC">
            <w:pPr>
              <w:jc w:val="left"/>
            </w:pPr>
            <w:r>
              <w:rPr>
                <w:rFonts w:ascii="Times New Roman" w:hAnsi="Times New Roman" w:eastAsia="Times New Roman" w:cs="Times New Roman"/>
                <w:sz w:val="18"/>
                <w:szCs w:val="18"/>
              </w:rPr>
              <w:t>settings</w:t>
            </w:r>
          </w:p>
        </w:tc>
        <w:tc>
          <w:tcPr>
            <w:tcW w:w="7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0716231">
            <w:pPr>
              <w:jc w:val="left"/>
            </w:pPr>
            <w:r>
              <w:rPr>
                <w:rFonts w:ascii="Times New Roman" w:hAnsi="Times New Roman" w:eastAsia="Times New Roman" w:cs="Times New Roman"/>
                <w:sz w:val="18"/>
                <w:szCs w:val="18"/>
              </w:rPr>
              <w:t>id (PK), platform_fee_percentage (DECIMAL 5,2 DEFAULT 5.00)</w:t>
            </w:r>
          </w:p>
        </w:tc>
      </w:tr>
      <w:tr w14:paraId="108BB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7E25FF9">
            <w:pPr>
              <w:jc w:val="left"/>
            </w:pPr>
            <w:r>
              <w:rPr>
                <w:rFonts w:ascii="Times New Roman" w:hAnsi="Times New Roman" w:eastAsia="Times New Roman" w:cs="Times New Roman"/>
                <w:sz w:val="18"/>
                <w:szCs w:val="18"/>
              </w:rPr>
              <w:t>messages</w:t>
            </w:r>
          </w:p>
        </w:tc>
        <w:tc>
          <w:tcPr>
            <w:tcW w:w="7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6AEDCCB">
            <w:pPr>
              <w:jc w:val="left"/>
            </w:pPr>
            <w:r>
              <w:rPr>
                <w:rFonts w:ascii="Times New Roman" w:hAnsi="Times New Roman" w:eastAsia="Times New Roman" w:cs="Times New Roman"/>
                <w:sz w:val="18"/>
                <w:szCs w:val="18"/>
              </w:rPr>
              <w:t>id (PK), sender_id (FK→users), receiver_id (FK→users), content (TEXT), created_at</w:t>
            </w:r>
          </w:p>
        </w:tc>
      </w:tr>
    </w:tbl>
    <w:p w14:paraId="7660F5E3">
      <w:pPr>
        <w:sectPr>
          <w:pgSz w:w="12240" w:h="15840"/>
          <w:pgMar w:top="1440" w:right="1440" w:bottom="1440" w:left="1440" w:header="708" w:footer="708" w:gutter="0"/>
          <w:cols w:space="720" w:num="1"/>
          <w:docGrid w:linePitch="360" w:charSpace="0"/>
        </w:sectPr>
      </w:pPr>
    </w:p>
    <w:p w14:paraId="27D3B019">
      <w:pPr>
        <w:pStyle w:val="2"/>
        <w:spacing w:before="300" w:after="200"/>
      </w:pPr>
      <w:r>
        <w:rPr>
          <w:rFonts w:ascii="Arial" w:hAnsi="Arial" w:eastAsia="Arial" w:cs="Arial"/>
          <w:b/>
          <w:bCs/>
          <w:color w:val="1F3864"/>
          <w:sz w:val="36"/>
          <w:szCs w:val="36"/>
        </w:rPr>
        <w:t>Chapter 5: System Design</w:t>
      </w:r>
    </w:p>
    <w:p w14:paraId="4712A0D5">
      <w:pPr>
        <w:pStyle w:val="3"/>
        <w:spacing w:before="240" w:after="120"/>
      </w:pPr>
      <w:r>
        <w:rPr>
          <w:rFonts w:ascii="Arial" w:hAnsi="Arial" w:eastAsia="Arial" w:cs="Arial"/>
          <w:b/>
          <w:bCs/>
          <w:color w:val="2E75B6"/>
          <w:sz w:val="28"/>
          <w:szCs w:val="28"/>
        </w:rPr>
        <w:t>5.1 System Architecture</w:t>
      </w:r>
    </w:p>
    <w:p w14:paraId="1CFA6814">
      <w:pPr>
        <w:spacing w:before="80" w:after="80" w:line="276" w:lineRule="auto"/>
        <w:jc w:val="left"/>
      </w:pPr>
      <w:r>
        <w:rPr>
          <w:rFonts w:ascii="Times New Roman" w:hAnsi="Times New Roman" w:eastAsia="Times New Roman" w:cs="Times New Roman"/>
          <w:b w:val="0"/>
          <w:bCs w:val="0"/>
          <w:i w:val="0"/>
          <w:iCs w:val="0"/>
          <w:color w:val="000000"/>
          <w:sz w:val="22"/>
          <w:szCs w:val="22"/>
        </w:rPr>
        <w:t>FundGrow follows a three-tier Model-View-Controller (MVC) architecture, implemented using the Python Flask framework:</w:t>
      </w:r>
    </w:p>
    <w:p w14:paraId="1E2308D2">
      <w:pPr>
        <w:pStyle w:val="16"/>
        <w:numPr>
          <w:ilvl w:val="0"/>
          <w:numId w:val="1"/>
        </w:numPr>
        <w:spacing w:before="40" w:after="40"/>
      </w:pPr>
      <w:r>
        <w:rPr>
          <w:rFonts w:ascii="Times New Roman" w:hAnsi="Times New Roman" w:eastAsia="Times New Roman" w:cs="Times New Roman"/>
          <w:sz w:val="22"/>
          <w:szCs w:val="22"/>
        </w:rPr>
        <w:t>Presentation Layer (View): HTML5/Jinja2 templates + Bootstrap 5 CSS + JavaScript/jQuery. Responsible for rendering the user interface and handling browser-side interactions.</w:t>
      </w:r>
    </w:p>
    <w:p w14:paraId="3AA69484">
      <w:pPr>
        <w:pStyle w:val="16"/>
        <w:numPr>
          <w:ilvl w:val="0"/>
          <w:numId w:val="1"/>
        </w:numPr>
        <w:spacing w:before="40" w:after="40"/>
      </w:pPr>
      <w:r>
        <w:rPr>
          <w:rFonts w:ascii="Times New Roman" w:hAnsi="Times New Roman" w:eastAsia="Times New Roman" w:cs="Times New Roman"/>
          <w:sz w:val="22"/>
          <w:szCs w:val="22"/>
        </w:rPr>
        <w:t>Application Layer (Controller): Flask route handlers organized as Blueprints (auth_bp, startup_bp, investor_bp, admin_bp, main_bp). Responsible for processing HTTP requests, enforcing access control, executing business logic, and returning appropriate responses.</w:t>
      </w:r>
    </w:p>
    <w:p w14:paraId="7679EECA">
      <w:pPr>
        <w:pStyle w:val="16"/>
        <w:numPr>
          <w:ilvl w:val="0"/>
          <w:numId w:val="1"/>
        </w:numPr>
        <w:spacing w:before="40" w:after="40"/>
      </w:pPr>
      <w:r>
        <w:rPr>
          <w:rFonts w:ascii="Times New Roman" w:hAnsi="Times New Roman" w:eastAsia="Times New Roman" w:cs="Times New Roman"/>
          <w:sz w:val="22"/>
          <w:szCs w:val="22"/>
        </w:rPr>
        <w:t>Data Layer (Model): SQLAlchemy ORM models (User, Project, Investment, Transaction, Setting, Message) backed by a MySQL 8.0 relational database served via XAMPP in the development environment.</w:t>
      </w:r>
    </w:p>
    <w:p w14:paraId="540D563A">
      <w:pPr>
        <w:spacing w:before="80" w:after="80" w:line="276" w:lineRule="auto"/>
        <w:jc w:val="left"/>
      </w:pPr>
      <w:r>
        <w:rPr>
          <w:rFonts w:ascii="Times New Roman" w:hAnsi="Times New Roman" w:eastAsia="Times New Roman" w:cs="Times New Roman"/>
          <w:b w:val="0"/>
          <w:bCs w:val="0"/>
          <w:i w:val="0"/>
          <w:iCs w:val="0"/>
          <w:color w:val="000000"/>
          <w:sz w:val="22"/>
          <w:szCs w:val="22"/>
        </w:rPr>
        <w:t>Authentication is handled by Flask-Login, which manages user sessions and enforces the @login_required decorator. Role-based access control is enforced through a custom @role_required(role) decorator applied to every protected route.</w:t>
      </w:r>
    </w:p>
    <w:p w14:paraId="2387EB68">
      <w:pPr>
        <w:pStyle w:val="3"/>
        <w:spacing w:before="240" w:after="120"/>
      </w:pPr>
      <w:r>
        <w:rPr>
          <w:rFonts w:ascii="Arial" w:hAnsi="Arial" w:eastAsia="Arial" w:cs="Arial"/>
          <w:b/>
          <w:bCs/>
          <w:color w:val="2E75B6"/>
          <w:sz w:val="28"/>
          <w:szCs w:val="28"/>
        </w:rPr>
        <w:t>5.2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360"/>
      </w:tblGrid>
      <w:tr w14:paraId="0A8FD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666739A5">
            <w:pPr>
              <w:jc w:val="center"/>
            </w:pPr>
            <w:r>
              <w:rPr>
                <w:rFonts w:ascii="Arial" w:hAnsi="Arial" w:eastAsia="Arial" w:cs="Arial"/>
                <w:b/>
                <w:bCs/>
                <w:color w:val="FFFFFF"/>
                <w:sz w:val="18"/>
                <w:szCs w:val="18"/>
              </w:rPr>
              <w:t>Component</w:t>
            </w:r>
          </w:p>
        </w:tc>
        <w:tc>
          <w:tcPr>
            <w:tcW w:w="2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E9E2893">
            <w:pPr>
              <w:jc w:val="center"/>
            </w:pPr>
            <w:r>
              <w:rPr>
                <w:rFonts w:ascii="Arial" w:hAnsi="Arial" w:eastAsia="Arial" w:cs="Arial"/>
                <w:b/>
                <w:bCs/>
                <w:color w:val="FFFFFF"/>
                <w:sz w:val="18"/>
                <w:szCs w:val="18"/>
              </w:rPr>
              <w:t>Technology</w:t>
            </w:r>
          </w:p>
        </w:tc>
        <w:tc>
          <w:tcPr>
            <w:tcW w:w="53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64863D6">
            <w:pPr>
              <w:jc w:val="center"/>
            </w:pPr>
            <w:r>
              <w:rPr>
                <w:rFonts w:ascii="Arial" w:hAnsi="Arial" w:eastAsia="Arial" w:cs="Arial"/>
                <w:b/>
                <w:bCs/>
                <w:color w:val="FFFFFF"/>
                <w:sz w:val="18"/>
                <w:szCs w:val="18"/>
              </w:rPr>
              <w:t>Purpose</w:t>
            </w:r>
          </w:p>
        </w:tc>
      </w:tr>
      <w:tr w14:paraId="78C3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FB4CD7B">
            <w:pPr>
              <w:jc w:val="left"/>
            </w:pPr>
            <w:r>
              <w:rPr>
                <w:rFonts w:ascii="Times New Roman" w:hAnsi="Times New Roman" w:eastAsia="Times New Roman" w:cs="Times New Roman"/>
                <w:sz w:val="18"/>
                <w:szCs w:val="18"/>
              </w:rPr>
              <w:t>Backend Language</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8A0249E">
            <w:pPr>
              <w:jc w:val="left"/>
            </w:pPr>
            <w:r>
              <w:rPr>
                <w:rFonts w:ascii="Times New Roman" w:hAnsi="Times New Roman" w:eastAsia="Times New Roman" w:cs="Times New Roman"/>
                <w:sz w:val="18"/>
                <w:szCs w:val="18"/>
              </w:rPr>
              <w:t>Python 3.10</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E647651">
            <w:pPr>
              <w:jc w:val="left"/>
            </w:pPr>
            <w:r>
              <w:rPr>
                <w:rFonts w:ascii="Times New Roman" w:hAnsi="Times New Roman" w:eastAsia="Times New Roman" w:cs="Times New Roman"/>
                <w:sz w:val="18"/>
                <w:szCs w:val="18"/>
              </w:rPr>
              <w:t>Core programming language</w:t>
            </w:r>
          </w:p>
        </w:tc>
      </w:tr>
      <w:tr w14:paraId="049B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D196203">
            <w:pPr>
              <w:jc w:val="left"/>
            </w:pPr>
            <w:r>
              <w:rPr>
                <w:rFonts w:ascii="Times New Roman" w:hAnsi="Times New Roman" w:eastAsia="Times New Roman" w:cs="Times New Roman"/>
                <w:sz w:val="18"/>
                <w:szCs w:val="18"/>
              </w:rPr>
              <w:t>Web Framework</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A8A7ADD">
            <w:pPr>
              <w:jc w:val="left"/>
            </w:pPr>
            <w:r>
              <w:rPr>
                <w:rFonts w:ascii="Times New Roman" w:hAnsi="Times New Roman" w:eastAsia="Times New Roman" w:cs="Times New Roman"/>
                <w:sz w:val="18"/>
                <w:szCs w:val="18"/>
              </w:rPr>
              <w:t>Flask 2.3</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F9B7FFA">
            <w:pPr>
              <w:jc w:val="left"/>
            </w:pPr>
            <w:r>
              <w:rPr>
                <w:rFonts w:ascii="Times New Roman" w:hAnsi="Times New Roman" w:eastAsia="Times New Roman" w:cs="Times New Roman"/>
                <w:sz w:val="18"/>
                <w:szCs w:val="18"/>
              </w:rPr>
              <w:t>Lightweight WSGI web application framework</w:t>
            </w:r>
          </w:p>
        </w:tc>
      </w:tr>
      <w:tr w14:paraId="180F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93363E6">
            <w:pPr>
              <w:jc w:val="left"/>
            </w:pPr>
            <w:r>
              <w:rPr>
                <w:rFonts w:ascii="Times New Roman" w:hAnsi="Times New Roman" w:eastAsia="Times New Roman" w:cs="Times New Roman"/>
                <w:sz w:val="18"/>
                <w:szCs w:val="18"/>
              </w:rPr>
              <w:t>ORM</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CF1C9DA">
            <w:pPr>
              <w:jc w:val="left"/>
            </w:pPr>
            <w:r>
              <w:rPr>
                <w:rFonts w:ascii="Times New Roman" w:hAnsi="Times New Roman" w:eastAsia="Times New Roman" w:cs="Times New Roman"/>
                <w:sz w:val="18"/>
                <w:szCs w:val="18"/>
              </w:rPr>
              <w:t>SQLAlchemy</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5A7BB9B">
            <w:pPr>
              <w:jc w:val="left"/>
            </w:pPr>
            <w:r>
              <w:rPr>
                <w:rFonts w:ascii="Times New Roman" w:hAnsi="Times New Roman" w:eastAsia="Times New Roman" w:cs="Times New Roman"/>
                <w:sz w:val="18"/>
                <w:szCs w:val="18"/>
              </w:rPr>
              <w:t>Database abstraction and query layer</w:t>
            </w:r>
          </w:p>
        </w:tc>
      </w:tr>
      <w:tr w14:paraId="22B07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0FB21E">
            <w:pPr>
              <w:jc w:val="left"/>
            </w:pPr>
            <w:r>
              <w:rPr>
                <w:rFonts w:ascii="Times New Roman" w:hAnsi="Times New Roman" w:eastAsia="Times New Roman" w:cs="Times New Roman"/>
                <w:sz w:val="18"/>
                <w:szCs w:val="18"/>
              </w:rPr>
              <w:t>Authentication</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C28A5DD">
            <w:pPr>
              <w:jc w:val="left"/>
            </w:pPr>
            <w:r>
              <w:rPr>
                <w:rFonts w:ascii="Times New Roman" w:hAnsi="Times New Roman" w:eastAsia="Times New Roman" w:cs="Times New Roman"/>
                <w:sz w:val="18"/>
                <w:szCs w:val="18"/>
              </w:rPr>
              <w:t>Flask-Login</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5200C2B">
            <w:pPr>
              <w:jc w:val="left"/>
            </w:pPr>
            <w:r>
              <w:rPr>
                <w:rFonts w:ascii="Times New Roman" w:hAnsi="Times New Roman" w:eastAsia="Times New Roman" w:cs="Times New Roman"/>
                <w:sz w:val="18"/>
                <w:szCs w:val="18"/>
              </w:rPr>
              <w:t>Session management and user authentication</w:t>
            </w:r>
          </w:p>
        </w:tc>
      </w:tr>
      <w:tr w14:paraId="01BD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6C8C87C">
            <w:pPr>
              <w:jc w:val="left"/>
            </w:pPr>
            <w:r>
              <w:rPr>
                <w:rFonts w:ascii="Times New Roman" w:hAnsi="Times New Roman" w:eastAsia="Times New Roman" w:cs="Times New Roman"/>
                <w:sz w:val="18"/>
                <w:szCs w:val="18"/>
              </w:rPr>
              <w:t>Password Hashing</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F59FDFB">
            <w:pPr>
              <w:jc w:val="left"/>
            </w:pPr>
            <w:r>
              <w:rPr>
                <w:rFonts w:ascii="Times New Roman" w:hAnsi="Times New Roman" w:eastAsia="Times New Roman" w:cs="Times New Roman"/>
                <w:sz w:val="18"/>
                <w:szCs w:val="18"/>
              </w:rPr>
              <w:t>Werkzeug (bcrypt)</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057672A">
            <w:pPr>
              <w:jc w:val="left"/>
            </w:pPr>
            <w:r>
              <w:rPr>
                <w:rFonts w:ascii="Times New Roman" w:hAnsi="Times New Roman" w:eastAsia="Times New Roman" w:cs="Times New Roman"/>
                <w:sz w:val="18"/>
                <w:szCs w:val="18"/>
              </w:rPr>
              <w:t>Secure password hashing</w:t>
            </w:r>
          </w:p>
        </w:tc>
      </w:tr>
      <w:tr w14:paraId="2B237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A40EC0A">
            <w:pPr>
              <w:jc w:val="left"/>
            </w:pPr>
            <w:r>
              <w:rPr>
                <w:rFonts w:ascii="Times New Roman" w:hAnsi="Times New Roman" w:eastAsia="Times New Roman" w:cs="Times New Roman"/>
                <w:sz w:val="18"/>
                <w:szCs w:val="18"/>
              </w:rPr>
              <w:t>Database</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72A0EE">
            <w:pPr>
              <w:jc w:val="left"/>
            </w:pPr>
            <w:r>
              <w:rPr>
                <w:rFonts w:ascii="Times New Roman" w:hAnsi="Times New Roman" w:eastAsia="Times New Roman" w:cs="Times New Roman"/>
                <w:sz w:val="18"/>
                <w:szCs w:val="18"/>
              </w:rPr>
              <w:t>MySQL 8.0</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8641608">
            <w:pPr>
              <w:jc w:val="left"/>
            </w:pPr>
            <w:r>
              <w:rPr>
                <w:rFonts w:ascii="Times New Roman" w:hAnsi="Times New Roman" w:eastAsia="Times New Roman" w:cs="Times New Roman"/>
                <w:sz w:val="18"/>
                <w:szCs w:val="18"/>
              </w:rPr>
              <w:t>Relational database management system</w:t>
            </w:r>
          </w:p>
        </w:tc>
      </w:tr>
      <w:tr w14:paraId="794FD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C423560">
            <w:pPr>
              <w:jc w:val="left"/>
            </w:pPr>
            <w:r>
              <w:rPr>
                <w:rFonts w:ascii="Times New Roman" w:hAnsi="Times New Roman" w:eastAsia="Times New Roman" w:cs="Times New Roman"/>
                <w:sz w:val="18"/>
                <w:szCs w:val="18"/>
              </w:rPr>
              <w:t>DB Admin Tool</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058DDC9">
            <w:pPr>
              <w:jc w:val="left"/>
            </w:pPr>
            <w:r>
              <w:rPr>
                <w:rFonts w:ascii="Times New Roman" w:hAnsi="Times New Roman" w:eastAsia="Times New Roman" w:cs="Times New Roman"/>
                <w:sz w:val="18"/>
                <w:szCs w:val="18"/>
              </w:rPr>
              <w:t>phpMyAdmin</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9136F89">
            <w:pPr>
              <w:jc w:val="left"/>
            </w:pPr>
            <w:r>
              <w:rPr>
                <w:rFonts w:ascii="Times New Roman" w:hAnsi="Times New Roman" w:eastAsia="Times New Roman" w:cs="Times New Roman"/>
                <w:sz w:val="18"/>
                <w:szCs w:val="18"/>
              </w:rPr>
              <w:t>Web-based MySQL administration</w:t>
            </w:r>
          </w:p>
        </w:tc>
      </w:tr>
      <w:tr w14:paraId="2683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20F968D">
            <w:pPr>
              <w:jc w:val="left"/>
            </w:pPr>
            <w:r>
              <w:rPr>
                <w:rFonts w:ascii="Times New Roman" w:hAnsi="Times New Roman" w:eastAsia="Times New Roman" w:cs="Times New Roman"/>
                <w:sz w:val="18"/>
                <w:szCs w:val="18"/>
              </w:rPr>
              <w:t>Local Server</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91DEC23">
            <w:pPr>
              <w:jc w:val="left"/>
            </w:pPr>
            <w:r>
              <w:rPr>
                <w:rFonts w:ascii="Times New Roman" w:hAnsi="Times New Roman" w:eastAsia="Times New Roman" w:cs="Times New Roman"/>
                <w:sz w:val="18"/>
                <w:szCs w:val="18"/>
              </w:rPr>
              <w:t>XAMPP</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87114D5">
            <w:pPr>
              <w:jc w:val="left"/>
            </w:pPr>
            <w:r>
              <w:rPr>
                <w:rFonts w:ascii="Times New Roman" w:hAnsi="Times New Roman" w:eastAsia="Times New Roman" w:cs="Times New Roman"/>
                <w:sz w:val="18"/>
                <w:szCs w:val="18"/>
              </w:rPr>
              <w:t>Cross-platform Apache/MySQL/PHP stack</w:t>
            </w:r>
          </w:p>
        </w:tc>
      </w:tr>
      <w:tr w14:paraId="24F71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1895A61">
            <w:pPr>
              <w:jc w:val="left"/>
            </w:pPr>
            <w:r>
              <w:rPr>
                <w:rFonts w:ascii="Times New Roman" w:hAnsi="Times New Roman" w:eastAsia="Times New Roman" w:cs="Times New Roman"/>
                <w:sz w:val="18"/>
                <w:szCs w:val="18"/>
              </w:rPr>
              <w:t>Template Engine</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02E415A">
            <w:pPr>
              <w:jc w:val="left"/>
            </w:pPr>
            <w:r>
              <w:rPr>
                <w:rFonts w:ascii="Times New Roman" w:hAnsi="Times New Roman" w:eastAsia="Times New Roman" w:cs="Times New Roman"/>
                <w:sz w:val="18"/>
                <w:szCs w:val="18"/>
              </w:rPr>
              <w:t>Jinja2 3.x</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0E4B501">
            <w:pPr>
              <w:jc w:val="left"/>
            </w:pPr>
            <w:r>
              <w:rPr>
                <w:rFonts w:ascii="Times New Roman" w:hAnsi="Times New Roman" w:eastAsia="Times New Roman" w:cs="Times New Roman"/>
                <w:sz w:val="18"/>
                <w:szCs w:val="18"/>
              </w:rPr>
              <w:t>HTML templating with auto-XSS-escaping</w:t>
            </w:r>
          </w:p>
        </w:tc>
      </w:tr>
      <w:tr w14:paraId="655AE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AA7CD37">
            <w:pPr>
              <w:jc w:val="left"/>
            </w:pPr>
            <w:r>
              <w:rPr>
                <w:rFonts w:ascii="Times New Roman" w:hAnsi="Times New Roman" w:eastAsia="Times New Roman" w:cs="Times New Roman"/>
                <w:sz w:val="18"/>
                <w:szCs w:val="18"/>
              </w:rPr>
              <w:t>Frontend Framework</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3ACAAC2">
            <w:pPr>
              <w:jc w:val="left"/>
            </w:pPr>
            <w:r>
              <w:rPr>
                <w:rFonts w:ascii="Times New Roman" w:hAnsi="Times New Roman" w:eastAsia="Times New Roman" w:cs="Times New Roman"/>
                <w:sz w:val="18"/>
                <w:szCs w:val="18"/>
              </w:rPr>
              <w:t>Bootstrap 5.3</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94DE02A">
            <w:pPr>
              <w:jc w:val="left"/>
            </w:pPr>
            <w:r>
              <w:rPr>
                <w:rFonts w:ascii="Times New Roman" w:hAnsi="Times New Roman" w:eastAsia="Times New Roman" w:cs="Times New Roman"/>
                <w:sz w:val="18"/>
                <w:szCs w:val="18"/>
              </w:rPr>
              <w:t>Responsive CSS grid and components</w:t>
            </w:r>
          </w:p>
        </w:tc>
      </w:tr>
      <w:tr w14:paraId="3EC4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5CB080F">
            <w:pPr>
              <w:jc w:val="left"/>
            </w:pPr>
            <w:r>
              <w:rPr>
                <w:rFonts w:ascii="Times New Roman" w:hAnsi="Times New Roman" w:eastAsia="Times New Roman" w:cs="Times New Roman"/>
                <w:sz w:val="18"/>
                <w:szCs w:val="18"/>
              </w:rPr>
              <w:t>JavaScript</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BD8F0ED">
            <w:pPr>
              <w:jc w:val="left"/>
            </w:pPr>
            <w:r>
              <w:rPr>
                <w:rFonts w:ascii="Times New Roman" w:hAnsi="Times New Roman" w:eastAsia="Times New Roman" w:cs="Times New Roman"/>
                <w:sz w:val="18"/>
                <w:szCs w:val="18"/>
              </w:rPr>
              <w:t>jQuery 3.x</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3E51C70">
            <w:pPr>
              <w:jc w:val="left"/>
            </w:pPr>
            <w:r>
              <w:rPr>
                <w:rFonts w:ascii="Times New Roman" w:hAnsi="Times New Roman" w:eastAsia="Times New Roman" w:cs="Times New Roman"/>
                <w:sz w:val="18"/>
                <w:szCs w:val="18"/>
              </w:rPr>
              <w:t>DOM manipulation; auto-dismiss alerts</w:t>
            </w:r>
          </w:p>
        </w:tc>
      </w:tr>
      <w:tr w14:paraId="5FE26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8E74F0D">
            <w:pPr>
              <w:jc w:val="left"/>
            </w:pPr>
            <w:r>
              <w:rPr>
                <w:rFonts w:ascii="Times New Roman" w:hAnsi="Times New Roman" w:eastAsia="Times New Roman" w:cs="Times New Roman"/>
                <w:sz w:val="18"/>
                <w:szCs w:val="18"/>
              </w:rPr>
              <w:t>UI Design</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A02C12B">
            <w:pPr>
              <w:jc w:val="left"/>
            </w:pPr>
            <w:r>
              <w:rPr>
                <w:rFonts w:ascii="Times New Roman" w:hAnsi="Times New Roman" w:eastAsia="Times New Roman" w:cs="Times New Roman"/>
                <w:sz w:val="18"/>
                <w:szCs w:val="18"/>
              </w:rPr>
              <w:t>Figma</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B4A769E">
            <w:pPr>
              <w:jc w:val="left"/>
            </w:pPr>
            <w:r>
              <w:rPr>
                <w:rFonts w:ascii="Times New Roman" w:hAnsi="Times New Roman" w:eastAsia="Times New Roman" w:cs="Times New Roman"/>
                <w:sz w:val="18"/>
                <w:szCs w:val="18"/>
              </w:rPr>
              <w:t>Wireframing and UI prototyping</w:t>
            </w:r>
          </w:p>
        </w:tc>
      </w:tr>
      <w:tr w14:paraId="0AC9D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B7A0C1D">
            <w:pPr>
              <w:jc w:val="left"/>
            </w:pPr>
            <w:r>
              <w:rPr>
                <w:rFonts w:ascii="Times New Roman" w:hAnsi="Times New Roman" w:eastAsia="Times New Roman" w:cs="Times New Roman"/>
                <w:sz w:val="18"/>
                <w:szCs w:val="18"/>
              </w:rPr>
              <w:t>Diagramming</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11BC689">
            <w:pPr>
              <w:jc w:val="left"/>
            </w:pPr>
            <w:r>
              <w:rPr>
                <w:rFonts w:ascii="Times New Roman" w:hAnsi="Times New Roman" w:eastAsia="Times New Roman" w:cs="Times New Roman"/>
                <w:sz w:val="18"/>
                <w:szCs w:val="18"/>
              </w:rPr>
              <w:t>Draw.io / Lucidchart</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C90A59A">
            <w:pPr>
              <w:jc w:val="left"/>
            </w:pPr>
            <w:r>
              <w:rPr>
                <w:rFonts w:ascii="Times New Roman" w:hAnsi="Times New Roman" w:eastAsia="Times New Roman" w:cs="Times New Roman"/>
                <w:sz w:val="18"/>
                <w:szCs w:val="18"/>
              </w:rPr>
              <w:t>UML and architecture diagrams</w:t>
            </w:r>
          </w:p>
        </w:tc>
      </w:tr>
      <w:tr w14:paraId="5931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13FD638">
            <w:pPr>
              <w:jc w:val="left"/>
            </w:pPr>
            <w:r>
              <w:rPr>
                <w:rFonts w:ascii="Times New Roman" w:hAnsi="Times New Roman" w:eastAsia="Times New Roman" w:cs="Times New Roman"/>
                <w:sz w:val="18"/>
                <w:szCs w:val="18"/>
              </w:rPr>
              <w:t>Version Control</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657FFD2">
            <w:pPr>
              <w:jc w:val="left"/>
            </w:pPr>
            <w:r>
              <w:rPr>
                <w:rFonts w:ascii="Times New Roman" w:hAnsi="Times New Roman" w:eastAsia="Times New Roman" w:cs="Times New Roman"/>
                <w:sz w:val="18"/>
                <w:szCs w:val="18"/>
              </w:rPr>
              <w:t>Git / GitHub</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EBCBF97">
            <w:pPr>
              <w:jc w:val="left"/>
            </w:pPr>
            <w:r>
              <w:rPr>
                <w:rFonts w:ascii="Times New Roman" w:hAnsi="Times New Roman" w:eastAsia="Times New Roman" w:cs="Times New Roman"/>
                <w:sz w:val="18"/>
                <w:szCs w:val="18"/>
              </w:rPr>
              <w:t>Source control and collaboration</w:t>
            </w:r>
          </w:p>
        </w:tc>
      </w:tr>
      <w:tr w14:paraId="2445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BE0AC24">
            <w:pPr>
              <w:jc w:val="left"/>
            </w:pPr>
            <w:r>
              <w:rPr>
                <w:rFonts w:ascii="Times New Roman" w:hAnsi="Times New Roman" w:eastAsia="Times New Roman" w:cs="Times New Roman"/>
                <w:sz w:val="18"/>
                <w:szCs w:val="18"/>
              </w:rPr>
              <w:t>IDE</w:t>
            </w:r>
          </w:p>
        </w:tc>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1291D1C">
            <w:pPr>
              <w:jc w:val="left"/>
            </w:pPr>
            <w:r>
              <w:rPr>
                <w:rFonts w:ascii="Times New Roman" w:hAnsi="Times New Roman" w:eastAsia="Times New Roman" w:cs="Times New Roman"/>
                <w:sz w:val="18"/>
                <w:szCs w:val="18"/>
              </w:rPr>
              <w:t>Visual Studio Code</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36ED52D">
            <w:pPr>
              <w:jc w:val="left"/>
            </w:pPr>
            <w:r>
              <w:rPr>
                <w:rFonts w:ascii="Times New Roman" w:hAnsi="Times New Roman" w:eastAsia="Times New Roman" w:cs="Times New Roman"/>
                <w:sz w:val="18"/>
                <w:szCs w:val="18"/>
              </w:rPr>
              <w:t>Primary development environment</w:t>
            </w:r>
          </w:p>
        </w:tc>
      </w:tr>
      <w:tr w14:paraId="1BE2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098835C">
            <w:pPr>
              <w:jc w:val="left"/>
            </w:pPr>
            <w:r>
              <w:rPr>
                <w:rFonts w:ascii="Times New Roman" w:hAnsi="Times New Roman" w:eastAsia="Times New Roman" w:cs="Times New Roman"/>
                <w:sz w:val="18"/>
                <w:szCs w:val="18"/>
              </w:rPr>
              <w:t>DB Client</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D0F85D">
            <w:pPr>
              <w:jc w:val="left"/>
            </w:pPr>
            <w:r>
              <w:rPr>
                <w:rFonts w:ascii="Times New Roman" w:hAnsi="Times New Roman" w:eastAsia="Times New Roman" w:cs="Times New Roman"/>
                <w:sz w:val="18"/>
                <w:szCs w:val="18"/>
              </w:rPr>
              <w:t>PyMySQL 1.1</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A9432B0">
            <w:pPr>
              <w:jc w:val="left"/>
            </w:pPr>
            <w:r>
              <w:rPr>
                <w:rFonts w:ascii="Times New Roman" w:hAnsi="Times New Roman" w:eastAsia="Times New Roman" w:cs="Times New Roman"/>
                <w:sz w:val="18"/>
                <w:szCs w:val="18"/>
              </w:rPr>
              <w:t>Python MySQL driver</w:t>
            </w:r>
          </w:p>
        </w:tc>
      </w:tr>
    </w:tbl>
    <w:p w14:paraId="198CDDEB"/>
    <w:p w14:paraId="06279FE1">
      <w:pPr>
        <w:pStyle w:val="3"/>
        <w:spacing w:before="240" w:after="120"/>
      </w:pPr>
      <w:r>
        <w:rPr>
          <w:rFonts w:ascii="Arial" w:hAnsi="Arial" w:eastAsia="Arial" w:cs="Arial"/>
          <w:b/>
          <w:bCs/>
          <w:color w:val="2E75B6"/>
          <w:sz w:val="28"/>
          <w:szCs w:val="28"/>
        </w:rPr>
        <w:t>5.3 Website Navigation Map</w:t>
      </w:r>
    </w:p>
    <w:p w14:paraId="25F0056C">
      <w:pPr>
        <w:spacing w:before="80" w:after="80" w:line="276" w:lineRule="auto"/>
        <w:jc w:val="left"/>
      </w:pPr>
      <w:r>
        <w:rPr>
          <w:rFonts w:ascii="Times New Roman" w:hAnsi="Times New Roman" w:eastAsia="Times New Roman" w:cs="Times New Roman"/>
          <w:b w:val="0"/>
          <w:bCs w:val="0"/>
          <w:i w:val="0"/>
          <w:iCs w:val="0"/>
          <w:color w:val="000000"/>
          <w:sz w:val="22"/>
          <w:szCs w:val="22"/>
        </w:rPr>
        <w:t>The platform's navigation hierarchy is structured as follows:</w:t>
      </w:r>
    </w:p>
    <w:p w14:paraId="0C8D769C">
      <w:pPr>
        <w:pStyle w:val="16"/>
        <w:numPr>
          <w:ilvl w:val="0"/>
          <w:numId w:val="1"/>
        </w:numPr>
        <w:spacing w:before="40" w:after="40"/>
      </w:pPr>
      <w:r>
        <w:rPr>
          <w:rFonts w:ascii="Times New Roman" w:hAnsi="Times New Roman" w:eastAsia="Times New Roman" w:cs="Times New Roman"/>
          <w:sz w:val="22"/>
          <w:szCs w:val="22"/>
        </w:rPr>
        <w:t>/ (Home) → About | Login | Register</w:t>
      </w:r>
    </w:p>
    <w:p w14:paraId="250BE580">
      <w:pPr>
        <w:pStyle w:val="16"/>
        <w:numPr>
          <w:ilvl w:val="0"/>
          <w:numId w:val="1"/>
        </w:numPr>
        <w:spacing w:before="40" w:after="40"/>
      </w:pPr>
      <w:r>
        <w:rPr>
          <w:rFonts w:ascii="Times New Roman" w:hAnsi="Times New Roman" w:eastAsia="Times New Roman" w:cs="Times New Roman"/>
          <w:sz w:val="22"/>
          <w:szCs w:val="22"/>
        </w:rPr>
        <w:t>/register → Role selection form</w:t>
      </w:r>
    </w:p>
    <w:p w14:paraId="792247B4">
      <w:pPr>
        <w:pStyle w:val="16"/>
        <w:numPr>
          <w:ilvl w:val="0"/>
          <w:numId w:val="1"/>
        </w:numPr>
        <w:spacing w:before="40" w:after="40"/>
      </w:pPr>
      <w:r>
        <w:rPr>
          <w:rFonts w:ascii="Times New Roman" w:hAnsi="Times New Roman" w:eastAsia="Times New Roman" w:cs="Times New Roman"/>
          <w:sz w:val="22"/>
          <w:szCs w:val="22"/>
        </w:rPr>
        <w:t>/login → Authentication → Role-based redirect</w:t>
      </w:r>
    </w:p>
    <w:p w14:paraId="0C631F10">
      <w:pPr>
        <w:pStyle w:val="16"/>
        <w:numPr>
          <w:ilvl w:val="0"/>
          <w:numId w:val="1"/>
        </w:numPr>
        <w:spacing w:before="40" w:after="40"/>
      </w:pPr>
      <w:r>
        <w:rPr>
          <w:rFonts w:ascii="Times New Roman" w:hAnsi="Times New Roman" w:eastAsia="Times New Roman" w:cs="Times New Roman"/>
          <w:sz w:val="22"/>
          <w:szCs w:val="22"/>
        </w:rPr>
        <w:t>/startup/dashboard → My Projects | Create Project | Edit Project | Delete Project</w:t>
      </w:r>
    </w:p>
    <w:p w14:paraId="4BC1D6AF">
      <w:pPr>
        <w:pStyle w:val="16"/>
        <w:numPr>
          <w:ilvl w:val="0"/>
          <w:numId w:val="1"/>
        </w:numPr>
        <w:spacing w:before="40" w:after="40"/>
      </w:pPr>
      <w:r>
        <w:rPr>
          <w:rFonts w:ascii="Times New Roman" w:hAnsi="Times New Roman" w:eastAsia="Times New Roman" w:cs="Times New Roman"/>
          <w:sz w:val="22"/>
          <w:szCs w:val="22"/>
        </w:rPr>
        <w:t>/investor/dashboard → Browse Projects | View Project Detail → /investor/invest/&lt;id&gt; → /investor/process_payment/&lt;id&gt; → Success</w:t>
      </w:r>
    </w:p>
    <w:p w14:paraId="7F5411DE">
      <w:pPr>
        <w:pStyle w:val="16"/>
        <w:numPr>
          <w:ilvl w:val="0"/>
          <w:numId w:val="1"/>
        </w:numPr>
        <w:spacing w:before="40" w:after="40"/>
      </w:pPr>
      <w:r>
        <w:rPr>
          <w:rFonts w:ascii="Times New Roman" w:hAnsi="Times New Roman" w:eastAsia="Times New Roman" w:cs="Times New Roman"/>
          <w:sz w:val="22"/>
          <w:szCs w:val="22"/>
        </w:rPr>
        <w:t>/investor/history → Transaction History</w:t>
      </w:r>
    </w:p>
    <w:p w14:paraId="502E2422">
      <w:pPr>
        <w:pStyle w:val="16"/>
        <w:numPr>
          <w:ilvl w:val="0"/>
          <w:numId w:val="1"/>
        </w:numPr>
        <w:spacing w:before="40" w:after="40"/>
      </w:pPr>
      <w:r>
        <w:rPr>
          <w:rFonts w:ascii="Times New Roman" w:hAnsi="Times New Roman" w:eastAsia="Times New Roman" w:cs="Times New Roman"/>
          <w:sz w:val="22"/>
          <w:szCs w:val="22"/>
        </w:rPr>
        <w:t>/admin/dashboard → Statistics Overview</w:t>
      </w:r>
    </w:p>
    <w:p w14:paraId="380C4B6F">
      <w:pPr>
        <w:pStyle w:val="16"/>
        <w:numPr>
          <w:ilvl w:val="0"/>
          <w:numId w:val="1"/>
        </w:numPr>
        <w:spacing w:before="40" w:after="40"/>
      </w:pPr>
      <w:r>
        <w:rPr>
          <w:rFonts w:ascii="Times New Roman" w:hAnsi="Times New Roman" w:eastAsia="Times New Roman" w:cs="Times New Roman"/>
          <w:sz w:val="22"/>
          <w:szCs w:val="22"/>
        </w:rPr>
        <w:t>/admin/pending → Review Pending Projects (Approve / Reject)</w:t>
      </w:r>
    </w:p>
    <w:p w14:paraId="681AD02B">
      <w:pPr>
        <w:pStyle w:val="16"/>
        <w:numPr>
          <w:ilvl w:val="0"/>
          <w:numId w:val="1"/>
        </w:numPr>
        <w:spacing w:before="40" w:after="40"/>
      </w:pPr>
      <w:r>
        <w:rPr>
          <w:rFonts w:ascii="Times New Roman" w:hAnsi="Times New Roman" w:eastAsia="Times New Roman" w:cs="Times New Roman"/>
          <w:sz w:val="22"/>
          <w:szCs w:val="22"/>
        </w:rPr>
        <w:t>/admin/published → View Published Projects</w:t>
      </w:r>
    </w:p>
    <w:p w14:paraId="49899435">
      <w:pPr>
        <w:pStyle w:val="16"/>
        <w:numPr>
          <w:ilvl w:val="0"/>
          <w:numId w:val="1"/>
        </w:numPr>
        <w:spacing w:before="40" w:after="40"/>
      </w:pPr>
      <w:r>
        <w:rPr>
          <w:rFonts w:ascii="Times New Roman" w:hAnsi="Times New Roman" w:eastAsia="Times New Roman" w:cs="Times New Roman"/>
          <w:sz w:val="22"/>
          <w:szCs w:val="22"/>
        </w:rPr>
        <w:t>/admin/users → Manage Users</w:t>
      </w:r>
    </w:p>
    <w:p w14:paraId="2F76FB43">
      <w:pPr>
        <w:pStyle w:val="16"/>
        <w:numPr>
          <w:ilvl w:val="0"/>
          <w:numId w:val="1"/>
        </w:numPr>
        <w:spacing w:before="40" w:after="40"/>
      </w:pPr>
      <w:r>
        <w:rPr>
          <w:rFonts w:ascii="Times New Roman" w:hAnsi="Times New Roman" w:eastAsia="Times New Roman" w:cs="Times New Roman"/>
          <w:sz w:val="22"/>
          <w:szCs w:val="22"/>
        </w:rPr>
        <w:t>/admin/transactions → View All Transactions</w:t>
      </w:r>
    </w:p>
    <w:p w14:paraId="3DE3A466">
      <w:pPr>
        <w:pStyle w:val="16"/>
        <w:numPr>
          <w:ilvl w:val="0"/>
          <w:numId w:val="1"/>
        </w:numPr>
        <w:spacing w:before="40" w:after="40"/>
      </w:pPr>
      <w:r>
        <w:rPr>
          <w:rFonts w:ascii="Times New Roman" w:hAnsi="Times New Roman" w:eastAsia="Times New Roman" w:cs="Times New Roman"/>
          <w:sz w:val="22"/>
          <w:szCs w:val="22"/>
        </w:rPr>
        <w:t>/admin/settings → Platform Configuration (Fee %)</w:t>
      </w:r>
    </w:p>
    <w:p w14:paraId="1BD08CB1">
      <w:pPr>
        <w:pStyle w:val="16"/>
        <w:numPr>
          <w:ilvl w:val="0"/>
          <w:numId w:val="1"/>
        </w:numPr>
        <w:spacing w:before="40" w:after="40"/>
      </w:pPr>
      <w:r>
        <w:rPr>
          <w:rFonts w:ascii="Times New Roman" w:hAnsi="Times New Roman" w:eastAsia="Times New Roman" w:cs="Times New Roman"/>
          <w:sz w:val="22"/>
          <w:szCs w:val="22"/>
        </w:rPr>
        <w:t>/chat → User Messaging (Inbox, Room, List)</w:t>
      </w:r>
    </w:p>
    <w:p w14:paraId="60252515">
      <w:pPr>
        <w:pStyle w:val="3"/>
        <w:spacing w:before="240" w:after="120"/>
      </w:pPr>
      <w:r>
        <w:rPr>
          <w:rFonts w:ascii="Arial" w:hAnsi="Arial" w:eastAsia="Arial" w:cs="Arial"/>
          <w:b/>
          <w:bCs/>
          <w:color w:val="2E75B6"/>
          <w:sz w:val="28"/>
          <w:szCs w:val="28"/>
        </w:rPr>
        <w:t>5.4 UI/UX Design</w:t>
      </w:r>
    </w:p>
    <w:p w14:paraId="0C27F309">
      <w:pPr>
        <w:pStyle w:val="4"/>
        <w:spacing w:before="180" w:after="80"/>
      </w:pPr>
      <w:r>
        <w:rPr>
          <w:rFonts w:ascii="Arial" w:hAnsi="Arial" w:eastAsia="Arial" w:cs="Arial"/>
          <w:b/>
          <w:bCs/>
          <w:color w:val="374649"/>
          <w:sz w:val="24"/>
          <w:szCs w:val="24"/>
        </w:rPr>
        <w:t>5.4.1 Design Principles</w:t>
      </w:r>
    </w:p>
    <w:p w14:paraId="12CA49AC">
      <w:pPr>
        <w:pStyle w:val="16"/>
        <w:numPr>
          <w:ilvl w:val="0"/>
          <w:numId w:val="1"/>
        </w:numPr>
        <w:spacing w:before="40" w:after="40"/>
      </w:pPr>
      <w:r>
        <w:rPr>
          <w:rFonts w:ascii="Times New Roman" w:hAnsi="Times New Roman" w:eastAsia="Times New Roman" w:cs="Times New Roman"/>
          <w:sz w:val="22"/>
          <w:szCs w:val="22"/>
        </w:rPr>
        <w:t>Clarity: Minimal cognitive load — users are guided through clear, labeled actions at each step.</w:t>
      </w:r>
    </w:p>
    <w:p w14:paraId="657734E3">
      <w:pPr>
        <w:pStyle w:val="16"/>
        <w:numPr>
          <w:ilvl w:val="0"/>
          <w:numId w:val="1"/>
        </w:numPr>
        <w:spacing w:before="40" w:after="40"/>
      </w:pPr>
      <w:r>
        <w:rPr>
          <w:rFonts w:ascii="Times New Roman" w:hAnsi="Times New Roman" w:eastAsia="Times New Roman" w:cs="Times New Roman"/>
          <w:sz w:val="22"/>
          <w:szCs w:val="22"/>
        </w:rPr>
        <w:t>Consistency: Uniform color palette (Navy #1F3864, Blue #2E75B6, White), typography (Arial headings, system sans-serif body), and component patterns across all pages.</w:t>
      </w:r>
    </w:p>
    <w:p w14:paraId="69C69746">
      <w:pPr>
        <w:pStyle w:val="16"/>
        <w:numPr>
          <w:ilvl w:val="0"/>
          <w:numId w:val="1"/>
        </w:numPr>
        <w:spacing w:before="40" w:after="40"/>
      </w:pPr>
      <w:r>
        <w:rPr>
          <w:rFonts w:ascii="Times New Roman" w:hAnsi="Times New Roman" w:eastAsia="Times New Roman" w:cs="Times New Roman"/>
          <w:sz w:val="22"/>
          <w:szCs w:val="22"/>
        </w:rPr>
        <w:t>Accessibility: High-contrast color combinations; labeled form inputs; semantic HTML5 elements; responsive layout for screen readers.</w:t>
      </w:r>
    </w:p>
    <w:p w14:paraId="43B41CA9">
      <w:pPr>
        <w:pStyle w:val="16"/>
        <w:numPr>
          <w:ilvl w:val="0"/>
          <w:numId w:val="1"/>
        </w:numPr>
        <w:spacing w:before="40" w:after="40"/>
      </w:pPr>
      <w:r>
        <w:rPr>
          <w:rFonts w:ascii="Times New Roman" w:hAnsi="Times New Roman" w:eastAsia="Times New Roman" w:cs="Times New Roman"/>
          <w:sz w:val="22"/>
          <w:szCs w:val="22"/>
        </w:rPr>
        <w:t>Trust: Admin-verified badge system; transparent 5% fee disclosure before investment confirmation; color-coded status indicators.</w:t>
      </w:r>
    </w:p>
    <w:p w14:paraId="230EC206">
      <w:pPr>
        <w:pStyle w:val="4"/>
        <w:spacing w:before="180" w:after="80"/>
      </w:pPr>
      <w:r>
        <w:rPr>
          <w:rFonts w:ascii="Arial" w:hAnsi="Arial" w:eastAsia="Arial" w:cs="Arial"/>
          <w:b/>
          <w:bCs/>
          <w:color w:val="374649"/>
          <w:sz w:val="24"/>
          <w:szCs w:val="24"/>
        </w:rPr>
        <w:t>5.4.2 Color Palette and Typography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5860"/>
      </w:tblGrid>
      <w:tr w14:paraId="42DB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74AF2B24">
            <w:pPr>
              <w:jc w:val="center"/>
            </w:pPr>
            <w:r>
              <w:rPr>
                <w:rFonts w:ascii="Arial" w:hAnsi="Arial" w:eastAsia="Arial" w:cs="Arial"/>
                <w:b/>
                <w:bCs/>
                <w:color w:val="FFFFFF"/>
                <w:sz w:val="18"/>
                <w:szCs w:val="18"/>
              </w:rPr>
              <w:t>Color Name</w:t>
            </w:r>
          </w:p>
        </w:tc>
        <w:tc>
          <w:tcPr>
            <w:tcW w:w="15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ECE5F38">
            <w:pPr>
              <w:jc w:val="center"/>
            </w:pPr>
            <w:r>
              <w:rPr>
                <w:rFonts w:ascii="Arial" w:hAnsi="Arial" w:eastAsia="Arial" w:cs="Arial"/>
                <w:b/>
                <w:bCs/>
                <w:color w:val="FFFFFF"/>
                <w:sz w:val="18"/>
                <w:szCs w:val="18"/>
              </w:rPr>
              <w:t>Hex Code</w:t>
            </w:r>
          </w:p>
        </w:tc>
        <w:tc>
          <w:tcPr>
            <w:tcW w:w="58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5C0C81B8">
            <w:pPr>
              <w:jc w:val="center"/>
            </w:pPr>
            <w:r>
              <w:rPr>
                <w:rFonts w:ascii="Arial" w:hAnsi="Arial" w:eastAsia="Arial" w:cs="Arial"/>
                <w:b/>
                <w:bCs/>
                <w:color w:val="FFFFFF"/>
                <w:sz w:val="18"/>
                <w:szCs w:val="18"/>
              </w:rPr>
              <w:t>Usage</w:t>
            </w:r>
          </w:p>
        </w:tc>
      </w:tr>
      <w:tr w14:paraId="7980D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3CC88FF">
            <w:pPr>
              <w:jc w:val="left"/>
            </w:pPr>
            <w:r>
              <w:rPr>
                <w:rFonts w:ascii="Times New Roman" w:hAnsi="Times New Roman" w:eastAsia="Times New Roman" w:cs="Times New Roman"/>
                <w:sz w:val="18"/>
                <w:szCs w:val="18"/>
              </w:rPr>
              <w:t>Primary Navy</w:t>
            </w:r>
          </w:p>
        </w:tc>
        <w:tc>
          <w:tcPr>
            <w:tcW w:w="15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F9CA36D">
            <w:pPr>
              <w:jc w:val="left"/>
            </w:pPr>
            <w:r>
              <w:rPr>
                <w:rFonts w:ascii="Times New Roman" w:hAnsi="Times New Roman" w:eastAsia="Times New Roman" w:cs="Times New Roman"/>
                <w:sz w:val="18"/>
                <w:szCs w:val="18"/>
              </w:rPr>
              <w:t>#1F3864</w:t>
            </w:r>
          </w:p>
        </w:tc>
        <w:tc>
          <w:tcPr>
            <w:tcW w:w="5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D3B2F0F">
            <w:pPr>
              <w:jc w:val="left"/>
            </w:pPr>
            <w:r>
              <w:rPr>
                <w:rFonts w:ascii="Times New Roman" w:hAnsi="Times New Roman" w:eastAsia="Times New Roman" w:cs="Times New Roman"/>
                <w:sz w:val="18"/>
                <w:szCs w:val="18"/>
              </w:rPr>
              <w:t>Navigation bar, headers, key CTAs</w:t>
            </w:r>
          </w:p>
        </w:tc>
      </w:tr>
      <w:tr w14:paraId="7AEDC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B96422">
            <w:pPr>
              <w:jc w:val="left"/>
            </w:pPr>
            <w:r>
              <w:rPr>
                <w:rFonts w:ascii="Times New Roman" w:hAnsi="Times New Roman" w:eastAsia="Times New Roman" w:cs="Times New Roman"/>
                <w:sz w:val="18"/>
                <w:szCs w:val="18"/>
              </w:rPr>
              <w:t>Accent Blue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709F431">
            <w:pPr>
              <w:jc w:val="left"/>
            </w:pPr>
            <w:r>
              <w:rPr>
                <w:rFonts w:ascii="Times New Roman" w:hAnsi="Times New Roman" w:eastAsia="Times New Roman" w:cs="Times New Roman"/>
                <w:sz w:val="18"/>
                <w:szCs w:val="18"/>
              </w:rPr>
              <w:t>#2E75B6</w:t>
            </w:r>
          </w:p>
        </w:tc>
        <w:tc>
          <w:tcPr>
            <w:tcW w:w="5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923D4B0">
            <w:pPr>
              <w:jc w:val="left"/>
            </w:pPr>
            <w:r>
              <w:rPr>
                <w:rFonts w:ascii="Times New Roman" w:hAnsi="Times New Roman" w:eastAsia="Times New Roman" w:cs="Times New Roman"/>
                <w:sz w:val="18"/>
                <w:szCs w:val="18"/>
              </w:rPr>
              <w:t>Secondary actions, links, subheadings</w:t>
            </w:r>
          </w:p>
        </w:tc>
      </w:tr>
      <w:tr w14:paraId="2AED2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3E47F89">
            <w:pPr>
              <w:jc w:val="left"/>
            </w:pPr>
            <w:r>
              <w:rPr>
                <w:rFonts w:ascii="Times New Roman" w:hAnsi="Times New Roman" w:eastAsia="Times New Roman" w:cs="Times New Roman"/>
                <w:sz w:val="18"/>
                <w:szCs w:val="18"/>
              </w:rPr>
              <w:t>Success Green</w:t>
            </w:r>
          </w:p>
        </w:tc>
        <w:tc>
          <w:tcPr>
            <w:tcW w:w="15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5911F12">
            <w:pPr>
              <w:jc w:val="left"/>
            </w:pPr>
            <w:r>
              <w:rPr>
                <w:rFonts w:ascii="Times New Roman" w:hAnsi="Times New Roman" w:eastAsia="Times New Roman" w:cs="Times New Roman"/>
                <w:sz w:val="18"/>
                <w:szCs w:val="18"/>
              </w:rPr>
              <w:t>#375623</w:t>
            </w:r>
          </w:p>
        </w:tc>
        <w:tc>
          <w:tcPr>
            <w:tcW w:w="5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62A30C7">
            <w:pPr>
              <w:jc w:val="left"/>
            </w:pPr>
            <w:r>
              <w:rPr>
                <w:rFonts w:ascii="Times New Roman" w:hAnsi="Times New Roman" w:eastAsia="Times New Roman" w:cs="Times New Roman"/>
                <w:sz w:val="18"/>
                <w:szCs w:val="18"/>
              </w:rPr>
              <w:t>Published status badges, success messages</w:t>
            </w:r>
          </w:p>
        </w:tc>
      </w:tr>
      <w:tr w14:paraId="22F79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B0E31B2">
            <w:pPr>
              <w:jc w:val="left"/>
            </w:pPr>
            <w:r>
              <w:rPr>
                <w:rFonts w:ascii="Times New Roman" w:hAnsi="Times New Roman" w:eastAsia="Times New Roman" w:cs="Times New Roman"/>
                <w:sz w:val="18"/>
                <w:szCs w:val="18"/>
              </w:rPr>
              <w:t>Warning Yellow</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8971812">
            <w:pPr>
              <w:jc w:val="left"/>
            </w:pPr>
            <w:r>
              <w:rPr>
                <w:rFonts w:ascii="Times New Roman" w:hAnsi="Times New Roman" w:eastAsia="Times New Roman" w:cs="Times New Roman"/>
                <w:sz w:val="18"/>
                <w:szCs w:val="18"/>
              </w:rPr>
              <w:t>#FFD966</w:t>
            </w:r>
          </w:p>
        </w:tc>
        <w:tc>
          <w:tcPr>
            <w:tcW w:w="5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E6983EF">
            <w:pPr>
              <w:jc w:val="left"/>
            </w:pPr>
            <w:r>
              <w:rPr>
                <w:rFonts w:ascii="Times New Roman" w:hAnsi="Times New Roman" w:eastAsia="Times New Roman" w:cs="Times New Roman"/>
                <w:sz w:val="18"/>
                <w:szCs w:val="18"/>
              </w:rPr>
              <w:t>Pending status badges, warnings</w:t>
            </w:r>
          </w:p>
        </w:tc>
      </w:tr>
      <w:tr w14:paraId="09E56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9301F73">
            <w:pPr>
              <w:jc w:val="left"/>
            </w:pPr>
            <w:r>
              <w:rPr>
                <w:rFonts w:ascii="Times New Roman" w:hAnsi="Times New Roman" w:eastAsia="Times New Roman" w:cs="Times New Roman"/>
                <w:sz w:val="18"/>
                <w:szCs w:val="18"/>
              </w:rPr>
              <w:t>Danger Red</w:t>
            </w:r>
          </w:p>
        </w:tc>
        <w:tc>
          <w:tcPr>
            <w:tcW w:w="15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5BACBB3">
            <w:pPr>
              <w:jc w:val="left"/>
            </w:pPr>
            <w:r>
              <w:rPr>
                <w:rFonts w:ascii="Times New Roman" w:hAnsi="Times New Roman" w:eastAsia="Times New Roman" w:cs="Times New Roman"/>
                <w:sz w:val="18"/>
                <w:szCs w:val="18"/>
              </w:rPr>
              <w:t>#C00000</w:t>
            </w:r>
          </w:p>
        </w:tc>
        <w:tc>
          <w:tcPr>
            <w:tcW w:w="5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739D3F6">
            <w:pPr>
              <w:jc w:val="left"/>
            </w:pPr>
            <w:r>
              <w:rPr>
                <w:rFonts w:ascii="Times New Roman" w:hAnsi="Times New Roman" w:eastAsia="Times New Roman" w:cs="Times New Roman"/>
                <w:sz w:val="18"/>
                <w:szCs w:val="18"/>
              </w:rPr>
              <w:t>Rejected status badges, error messages</w:t>
            </w:r>
          </w:p>
        </w:tc>
      </w:tr>
      <w:tr w14:paraId="4697F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BB30AD5">
            <w:pPr>
              <w:jc w:val="left"/>
            </w:pPr>
            <w:r>
              <w:rPr>
                <w:rFonts w:ascii="Times New Roman" w:hAnsi="Times New Roman" w:eastAsia="Times New Roman" w:cs="Times New Roman"/>
                <w:sz w:val="18"/>
                <w:szCs w:val="18"/>
              </w:rPr>
              <w:t>Background White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E431C16">
            <w:pPr>
              <w:jc w:val="left"/>
            </w:pPr>
            <w:r>
              <w:rPr>
                <w:rFonts w:ascii="Times New Roman" w:hAnsi="Times New Roman" w:eastAsia="Times New Roman" w:cs="Times New Roman"/>
                <w:sz w:val="18"/>
                <w:szCs w:val="18"/>
              </w:rPr>
              <w:t>#FFFFFF</w:t>
            </w:r>
          </w:p>
        </w:tc>
        <w:tc>
          <w:tcPr>
            <w:tcW w:w="5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5590C65">
            <w:pPr>
              <w:jc w:val="left"/>
            </w:pPr>
            <w:r>
              <w:rPr>
                <w:rFonts w:ascii="Times New Roman" w:hAnsi="Times New Roman" w:eastAsia="Times New Roman" w:cs="Times New Roman"/>
                <w:sz w:val="18"/>
                <w:szCs w:val="18"/>
              </w:rPr>
              <w:t>Page backgrounds, card backgrounds</w:t>
            </w:r>
          </w:p>
        </w:tc>
      </w:tr>
      <w:tr w14:paraId="1A85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28A1323">
            <w:pPr>
              <w:jc w:val="left"/>
            </w:pPr>
            <w:r>
              <w:rPr>
                <w:rFonts w:ascii="Times New Roman" w:hAnsi="Times New Roman" w:eastAsia="Times New Roman" w:cs="Times New Roman"/>
                <w:sz w:val="18"/>
                <w:szCs w:val="18"/>
              </w:rPr>
              <w:t>Light Gray</w:t>
            </w:r>
          </w:p>
        </w:tc>
        <w:tc>
          <w:tcPr>
            <w:tcW w:w="15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33F87CC">
            <w:pPr>
              <w:jc w:val="left"/>
            </w:pPr>
            <w:r>
              <w:rPr>
                <w:rFonts w:ascii="Times New Roman" w:hAnsi="Times New Roman" w:eastAsia="Times New Roman" w:cs="Times New Roman"/>
                <w:sz w:val="18"/>
                <w:szCs w:val="18"/>
              </w:rPr>
              <w:t>#F2F2F2</w:t>
            </w:r>
          </w:p>
        </w:tc>
        <w:tc>
          <w:tcPr>
            <w:tcW w:w="5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D78E6C6">
            <w:pPr>
              <w:jc w:val="left"/>
            </w:pPr>
            <w:r>
              <w:rPr>
                <w:rFonts w:ascii="Times New Roman" w:hAnsi="Times New Roman" w:eastAsia="Times New Roman" w:cs="Times New Roman"/>
                <w:sz w:val="18"/>
                <w:szCs w:val="18"/>
              </w:rPr>
              <w:t>Alternating table rows, form backgrounds</w:t>
            </w:r>
          </w:p>
        </w:tc>
      </w:tr>
    </w:tbl>
    <w:p w14:paraId="3C5ECF03"/>
    <w:p w14:paraId="67360B65">
      <w:pPr>
        <w:spacing w:before="80" w:after="80" w:line="276" w:lineRule="auto"/>
        <w:jc w:val="left"/>
      </w:pPr>
      <w:r>
        <w:rPr>
          <w:rFonts w:ascii="Times New Roman" w:hAnsi="Times New Roman" w:eastAsia="Times New Roman" w:cs="Times New Roman"/>
          <w:b w:val="0"/>
          <w:bCs w:val="0"/>
          <w:i w:val="0"/>
          <w:iCs w:val="0"/>
          <w:color w:val="000000"/>
          <w:sz w:val="22"/>
          <w:szCs w:val="22"/>
        </w:rPr>
        <w:t>Typography: Headings — Arial Bold (H1: 36pt, H2: 28pt, H3: 24pt). Body text — Times New Roman 12pt. UI labels and buttons — Arial 10–12pt. All pages use Bootstrap 5's responsive grid system with 12-column layout.</w:t>
      </w:r>
    </w:p>
    <w:p w14:paraId="2B260FF3">
      <w:pPr>
        <w:pStyle w:val="4"/>
        <w:spacing w:before="180" w:after="80"/>
      </w:pPr>
      <w:r>
        <w:rPr>
          <w:rFonts w:ascii="Arial" w:hAnsi="Arial" w:eastAsia="Arial" w:cs="Arial"/>
          <w:b/>
          <w:bCs/>
          <w:color w:val="374649"/>
          <w:sz w:val="24"/>
          <w:szCs w:val="24"/>
        </w:rPr>
        <w:t>5.4.3 Wireframe Descriptions</w:t>
      </w:r>
    </w:p>
    <w:p w14:paraId="6D6B851B">
      <w:pPr>
        <w:spacing w:before="80" w:after="80" w:line="276" w:lineRule="auto"/>
        <w:jc w:val="left"/>
      </w:pPr>
      <w:r>
        <w:rPr>
          <w:rFonts w:ascii="Times New Roman" w:hAnsi="Times New Roman" w:eastAsia="Times New Roman" w:cs="Times New Roman"/>
          <w:b w:val="0"/>
          <w:bCs w:val="0"/>
          <w:i w:val="0"/>
          <w:iCs w:val="0"/>
          <w:color w:val="000000"/>
          <w:sz w:val="22"/>
          <w:szCs w:val="22"/>
        </w:rPr>
        <w:t>The following wireframes were developed in Figma during the design phase (screenshots included in the original project submission):</w:t>
      </w:r>
    </w:p>
    <w:p w14:paraId="25626A13">
      <w:pPr>
        <w:pStyle w:val="16"/>
        <w:numPr>
          <w:ilvl w:val="0"/>
          <w:numId w:val="1"/>
        </w:numPr>
        <w:spacing w:before="40" w:after="40"/>
      </w:pPr>
      <w:r>
        <w:rPr>
          <w:rFonts w:ascii="Times New Roman" w:hAnsi="Times New Roman" w:eastAsia="Times New Roman" w:cs="Times New Roman"/>
          <w:sz w:val="22"/>
          <w:szCs w:val="22"/>
        </w:rPr>
        <w:t>Home Page: Full-width hero section with platform value proposition; navigation bar with Login and Register CTAs; feature highlights section.</w:t>
      </w:r>
    </w:p>
    <w:p w14:paraId="30970099">
      <w:pPr>
        <w:pStyle w:val="16"/>
        <w:numPr>
          <w:ilvl w:val="0"/>
          <w:numId w:val="1"/>
        </w:numPr>
        <w:spacing w:before="40" w:after="40"/>
      </w:pPr>
      <w:r>
        <w:rPr>
          <w:rFonts w:ascii="Times New Roman" w:hAnsi="Times New Roman" w:eastAsia="Times New Roman" w:cs="Times New Roman"/>
          <w:sz w:val="22"/>
          <w:szCs w:val="22"/>
        </w:rPr>
        <w:t>Registration Form: Two-column layout — role selection (Investor / Startup Owner) on left; form fields (name, email, password, confirm password) on right.</w:t>
      </w:r>
    </w:p>
    <w:p w14:paraId="70354998">
      <w:pPr>
        <w:pStyle w:val="16"/>
        <w:numPr>
          <w:ilvl w:val="0"/>
          <w:numId w:val="1"/>
        </w:numPr>
        <w:spacing w:before="40" w:after="40"/>
      </w:pPr>
      <w:r>
        <w:rPr>
          <w:rFonts w:ascii="Times New Roman" w:hAnsi="Times New Roman" w:eastAsia="Times New Roman" w:cs="Times New Roman"/>
          <w:sz w:val="22"/>
          <w:szCs w:val="22"/>
        </w:rPr>
        <w:t>Login Form: Centered card with email and password fields; 'Forgot Password' link.</w:t>
      </w:r>
    </w:p>
    <w:p w14:paraId="4229574A">
      <w:pPr>
        <w:pStyle w:val="16"/>
        <w:numPr>
          <w:ilvl w:val="0"/>
          <w:numId w:val="1"/>
        </w:numPr>
        <w:spacing w:before="40" w:after="40"/>
      </w:pPr>
      <w:r>
        <w:rPr>
          <w:rFonts w:ascii="Times New Roman" w:hAnsi="Times New Roman" w:eastAsia="Times New Roman" w:cs="Times New Roman"/>
          <w:sz w:val="22"/>
          <w:szCs w:val="22"/>
        </w:rPr>
        <w:t>Investor Dashboard: Project listing grid (2 columns) with Bootstrap cards; each card shows title, category, funding goal, progress bar, and 'Invest' button.</w:t>
      </w:r>
    </w:p>
    <w:p w14:paraId="7EDE7FC4">
      <w:pPr>
        <w:pStyle w:val="16"/>
        <w:numPr>
          <w:ilvl w:val="0"/>
          <w:numId w:val="1"/>
        </w:numPr>
        <w:spacing w:before="40" w:after="40"/>
      </w:pPr>
      <w:r>
        <w:rPr>
          <w:rFonts w:ascii="Times New Roman" w:hAnsi="Times New Roman" w:eastAsia="Times New Roman" w:cs="Times New Roman"/>
          <w:sz w:val="22"/>
          <w:szCs w:val="22"/>
        </w:rPr>
        <w:t>Investment Page: Left column — project details; right column — percentage slider, calculated amount (auto-updated), fee breakdown, agreement checkbox, and Invest button.</w:t>
      </w:r>
    </w:p>
    <w:p w14:paraId="19BF70E6">
      <w:pPr>
        <w:pStyle w:val="16"/>
        <w:numPr>
          <w:ilvl w:val="0"/>
          <w:numId w:val="1"/>
        </w:numPr>
        <w:spacing w:before="40" w:after="40"/>
      </w:pPr>
      <w:r>
        <w:rPr>
          <w:rFonts w:ascii="Times New Roman" w:hAnsi="Times New Roman" w:eastAsia="Times New Roman" w:cs="Times New Roman"/>
          <w:sz w:val="22"/>
          <w:szCs w:val="22"/>
        </w:rPr>
        <w:t>Payment Confirmation Page: Summary of investment (amount, fee: 5%, transferred amount) before final confirmation.</w:t>
      </w:r>
    </w:p>
    <w:p w14:paraId="4F53A521">
      <w:pPr>
        <w:pStyle w:val="16"/>
        <w:numPr>
          <w:ilvl w:val="0"/>
          <w:numId w:val="1"/>
        </w:numPr>
        <w:spacing w:before="40" w:after="40"/>
      </w:pPr>
      <w:r>
        <w:rPr>
          <w:rFonts w:ascii="Times New Roman" w:hAnsi="Times New Roman" w:eastAsia="Times New Roman" w:cs="Times New Roman"/>
          <w:sz w:val="22"/>
          <w:szCs w:val="22"/>
        </w:rPr>
        <w:t>Admin Dashboard: KPI summary cards (Total Users, Total Projects, Platform Earnings); Quick-access links to pending/users/transactions panels.</w:t>
      </w:r>
    </w:p>
    <w:p w14:paraId="2B0DFD3F">
      <w:pPr>
        <w:pStyle w:val="16"/>
        <w:numPr>
          <w:ilvl w:val="0"/>
          <w:numId w:val="1"/>
        </w:numPr>
        <w:spacing w:before="40" w:after="40"/>
      </w:pPr>
      <w:r>
        <w:rPr>
          <w:rFonts w:ascii="Times New Roman" w:hAnsi="Times New Roman" w:eastAsia="Times New Roman" w:cs="Times New Roman"/>
          <w:sz w:val="22"/>
          <w:szCs w:val="22"/>
        </w:rPr>
        <w:t>Startup Owner Dashboard: Table of own projects with status badges, edit/delete action buttons, and funding progress mini-bars.</w:t>
      </w:r>
    </w:p>
    <w:p w14:paraId="69C802A9">
      <w:pPr>
        <w:sectPr>
          <w:pgSz w:w="12240" w:h="15840"/>
          <w:pgMar w:top="1440" w:right="1440" w:bottom="1440" w:left="1440" w:header="708" w:footer="708" w:gutter="0"/>
          <w:cols w:space="720" w:num="1"/>
          <w:docGrid w:linePitch="360" w:charSpace="0"/>
        </w:sectPr>
      </w:pPr>
    </w:p>
    <w:p w14:paraId="1CC176D5">
      <w:pPr>
        <w:pStyle w:val="2"/>
        <w:spacing w:before="300" w:after="200"/>
      </w:pPr>
      <w:r>
        <w:rPr>
          <w:rFonts w:ascii="Arial" w:hAnsi="Arial" w:eastAsia="Arial" w:cs="Arial"/>
          <w:b/>
          <w:bCs/>
          <w:color w:val="1F3864"/>
          <w:sz w:val="36"/>
          <w:szCs w:val="36"/>
        </w:rPr>
        <w:t>Chapter 6: System Implementation &amp; Testing</w:t>
      </w:r>
    </w:p>
    <w:p w14:paraId="2A239AF5">
      <w:pPr>
        <w:pStyle w:val="3"/>
        <w:spacing w:before="240" w:after="120"/>
      </w:pPr>
      <w:r>
        <w:rPr>
          <w:rFonts w:ascii="Arial" w:hAnsi="Arial" w:eastAsia="Arial" w:cs="Arial"/>
          <w:b/>
          <w:bCs/>
          <w:color w:val="2E75B6"/>
          <w:sz w:val="28"/>
          <w:szCs w:val="28"/>
        </w:rPr>
        <w:t>6.1 System Tools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5960"/>
      </w:tblGrid>
      <w:tr w14:paraId="0475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437C36E1">
            <w:pPr>
              <w:jc w:val="center"/>
            </w:pPr>
            <w:r>
              <w:rPr>
                <w:rFonts w:ascii="Arial" w:hAnsi="Arial" w:eastAsia="Arial" w:cs="Arial"/>
                <w:b/>
                <w:bCs/>
                <w:color w:val="FFFFFF"/>
                <w:sz w:val="18"/>
                <w:szCs w:val="18"/>
              </w:rPr>
              <w:t>Tool</w:t>
            </w:r>
          </w:p>
        </w:tc>
        <w:tc>
          <w:tcPr>
            <w:tcW w:w="14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6F835E33">
            <w:pPr>
              <w:jc w:val="center"/>
            </w:pPr>
            <w:r>
              <w:rPr>
                <w:rFonts w:ascii="Arial" w:hAnsi="Arial" w:eastAsia="Arial" w:cs="Arial"/>
                <w:b/>
                <w:bCs/>
                <w:color w:val="FFFFFF"/>
                <w:sz w:val="18"/>
                <w:szCs w:val="18"/>
              </w:rPr>
              <w:t>Layer</w:t>
            </w:r>
          </w:p>
        </w:tc>
        <w:tc>
          <w:tcPr>
            <w:tcW w:w="59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6C39B3B6">
            <w:pPr>
              <w:jc w:val="center"/>
            </w:pPr>
            <w:r>
              <w:rPr>
                <w:rFonts w:ascii="Arial" w:hAnsi="Arial" w:eastAsia="Arial" w:cs="Arial"/>
                <w:b/>
                <w:bCs/>
                <w:color w:val="FFFFFF"/>
                <w:sz w:val="18"/>
                <w:szCs w:val="18"/>
              </w:rPr>
              <w:t>Purpose</w:t>
            </w:r>
          </w:p>
        </w:tc>
      </w:tr>
      <w:tr w14:paraId="1517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B69DF55">
            <w:pPr>
              <w:jc w:val="left"/>
            </w:pPr>
            <w:r>
              <w:rPr>
                <w:rFonts w:ascii="Times New Roman" w:hAnsi="Times New Roman" w:eastAsia="Times New Roman" w:cs="Times New Roman"/>
                <w:sz w:val="18"/>
                <w:szCs w:val="18"/>
              </w:rPr>
              <w:t>Python 3.10</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9600C98">
            <w:pPr>
              <w:jc w:val="left"/>
            </w:pPr>
            <w:r>
              <w:rPr>
                <w:rFonts w:ascii="Times New Roman" w:hAnsi="Times New Roman" w:eastAsia="Times New Roman" w:cs="Times New Roman"/>
                <w:sz w:val="18"/>
                <w:szCs w:val="18"/>
              </w:rPr>
              <w:t>Backend</w:t>
            </w:r>
          </w:p>
        </w:tc>
        <w:tc>
          <w:tcPr>
            <w:tcW w:w="5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F61E01D">
            <w:pPr>
              <w:jc w:val="left"/>
            </w:pPr>
            <w:r>
              <w:rPr>
                <w:rFonts w:ascii="Times New Roman" w:hAnsi="Times New Roman" w:eastAsia="Times New Roman" w:cs="Times New Roman"/>
                <w:sz w:val="18"/>
                <w:szCs w:val="18"/>
              </w:rPr>
              <w:t>Primary programming language</w:t>
            </w:r>
          </w:p>
        </w:tc>
      </w:tr>
      <w:tr w14:paraId="3C2A2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8D17241">
            <w:pPr>
              <w:jc w:val="left"/>
            </w:pPr>
            <w:r>
              <w:rPr>
                <w:rFonts w:ascii="Times New Roman" w:hAnsi="Times New Roman" w:eastAsia="Times New Roman" w:cs="Times New Roman"/>
                <w:sz w:val="18"/>
                <w:szCs w:val="18"/>
              </w:rPr>
              <w:t>Flask 2.3</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CFE15B">
            <w:pPr>
              <w:jc w:val="left"/>
            </w:pPr>
            <w:r>
              <w:rPr>
                <w:rFonts w:ascii="Times New Roman" w:hAnsi="Times New Roman" w:eastAsia="Times New Roman" w:cs="Times New Roman"/>
                <w:sz w:val="18"/>
                <w:szCs w:val="18"/>
              </w:rPr>
              <w:t>Backend</w:t>
            </w:r>
          </w:p>
        </w:tc>
        <w:tc>
          <w:tcPr>
            <w:tcW w:w="5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279840">
            <w:pPr>
              <w:jc w:val="left"/>
            </w:pPr>
            <w:r>
              <w:rPr>
                <w:rFonts w:ascii="Times New Roman" w:hAnsi="Times New Roman" w:eastAsia="Times New Roman" w:cs="Times New Roman"/>
                <w:sz w:val="18"/>
                <w:szCs w:val="18"/>
              </w:rPr>
              <w:t>Web framework — routing, views, sessions</w:t>
            </w:r>
          </w:p>
        </w:tc>
      </w:tr>
      <w:tr w14:paraId="2900D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DAD031D">
            <w:pPr>
              <w:jc w:val="left"/>
            </w:pPr>
            <w:r>
              <w:rPr>
                <w:rFonts w:ascii="Times New Roman" w:hAnsi="Times New Roman" w:eastAsia="Times New Roman" w:cs="Times New Roman"/>
                <w:sz w:val="18"/>
                <w:szCs w:val="18"/>
              </w:rPr>
              <w:t>SQLAlchemy</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2A343A3">
            <w:pPr>
              <w:jc w:val="left"/>
            </w:pPr>
            <w:r>
              <w:rPr>
                <w:rFonts w:ascii="Times New Roman" w:hAnsi="Times New Roman" w:eastAsia="Times New Roman" w:cs="Times New Roman"/>
                <w:sz w:val="18"/>
                <w:szCs w:val="18"/>
              </w:rPr>
              <w:t>Backend</w:t>
            </w:r>
          </w:p>
        </w:tc>
        <w:tc>
          <w:tcPr>
            <w:tcW w:w="5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13455E2">
            <w:pPr>
              <w:jc w:val="left"/>
            </w:pPr>
            <w:r>
              <w:rPr>
                <w:rFonts w:ascii="Times New Roman" w:hAnsi="Times New Roman" w:eastAsia="Times New Roman" w:cs="Times New Roman"/>
                <w:sz w:val="18"/>
                <w:szCs w:val="18"/>
              </w:rPr>
              <w:t>ORM — database models and queries</w:t>
            </w:r>
          </w:p>
        </w:tc>
      </w:tr>
      <w:tr w14:paraId="6442E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ED88146">
            <w:pPr>
              <w:jc w:val="left"/>
            </w:pPr>
            <w:r>
              <w:rPr>
                <w:rFonts w:ascii="Times New Roman" w:hAnsi="Times New Roman" w:eastAsia="Times New Roman" w:cs="Times New Roman"/>
                <w:sz w:val="18"/>
                <w:szCs w:val="18"/>
              </w:rPr>
              <w:t>Flask-Login</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7B545D">
            <w:pPr>
              <w:jc w:val="left"/>
            </w:pPr>
            <w:r>
              <w:rPr>
                <w:rFonts w:ascii="Times New Roman" w:hAnsi="Times New Roman" w:eastAsia="Times New Roman" w:cs="Times New Roman"/>
                <w:sz w:val="18"/>
                <w:szCs w:val="18"/>
              </w:rPr>
              <w:t>Backend</w:t>
            </w:r>
          </w:p>
        </w:tc>
        <w:tc>
          <w:tcPr>
            <w:tcW w:w="5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234CED0">
            <w:pPr>
              <w:jc w:val="left"/>
            </w:pPr>
            <w:r>
              <w:rPr>
                <w:rFonts w:ascii="Times New Roman" w:hAnsi="Times New Roman" w:eastAsia="Times New Roman" w:cs="Times New Roman"/>
                <w:sz w:val="18"/>
                <w:szCs w:val="18"/>
              </w:rPr>
              <w:t>Session management and authentication</w:t>
            </w:r>
          </w:p>
        </w:tc>
      </w:tr>
      <w:tr w14:paraId="2222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BB3F7B5">
            <w:pPr>
              <w:jc w:val="left"/>
            </w:pPr>
            <w:r>
              <w:rPr>
                <w:rFonts w:ascii="Times New Roman" w:hAnsi="Times New Roman" w:eastAsia="Times New Roman" w:cs="Times New Roman"/>
                <w:sz w:val="18"/>
                <w:szCs w:val="18"/>
              </w:rPr>
              <w:t>Werkzeug</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299FE66">
            <w:pPr>
              <w:jc w:val="left"/>
            </w:pPr>
            <w:r>
              <w:rPr>
                <w:rFonts w:ascii="Times New Roman" w:hAnsi="Times New Roman" w:eastAsia="Times New Roman" w:cs="Times New Roman"/>
                <w:sz w:val="18"/>
                <w:szCs w:val="18"/>
              </w:rPr>
              <w:t>Backend</w:t>
            </w:r>
          </w:p>
        </w:tc>
        <w:tc>
          <w:tcPr>
            <w:tcW w:w="5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3742A47">
            <w:pPr>
              <w:jc w:val="left"/>
            </w:pPr>
            <w:r>
              <w:rPr>
                <w:rFonts w:ascii="Times New Roman" w:hAnsi="Times New Roman" w:eastAsia="Times New Roman" w:cs="Times New Roman"/>
                <w:sz w:val="18"/>
                <w:szCs w:val="18"/>
              </w:rPr>
              <w:t>Password hashing (bcrypt)</w:t>
            </w:r>
          </w:p>
        </w:tc>
      </w:tr>
      <w:tr w14:paraId="6CCE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E25D376">
            <w:pPr>
              <w:jc w:val="left"/>
            </w:pPr>
            <w:r>
              <w:rPr>
                <w:rFonts w:ascii="Times New Roman" w:hAnsi="Times New Roman" w:eastAsia="Times New Roman" w:cs="Times New Roman"/>
                <w:sz w:val="18"/>
                <w:szCs w:val="18"/>
              </w:rPr>
              <w:t>PyMySQL 1.1</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AE41348">
            <w:pPr>
              <w:jc w:val="left"/>
            </w:pPr>
            <w:r>
              <w:rPr>
                <w:rFonts w:ascii="Times New Roman" w:hAnsi="Times New Roman" w:eastAsia="Times New Roman" w:cs="Times New Roman"/>
                <w:sz w:val="18"/>
                <w:szCs w:val="18"/>
              </w:rPr>
              <w:t>Backend</w:t>
            </w:r>
          </w:p>
        </w:tc>
        <w:tc>
          <w:tcPr>
            <w:tcW w:w="5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5820069">
            <w:pPr>
              <w:jc w:val="left"/>
            </w:pPr>
            <w:r>
              <w:rPr>
                <w:rFonts w:ascii="Times New Roman" w:hAnsi="Times New Roman" w:eastAsia="Times New Roman" w:cs="Times New Roman"/>
                <w:sz w:val="18"/>
                <w:szCs w:val="18"/>
              </w:rPr>
              <w:t>MySQL database connector for Python</w:t>
            </w:r>
          </w:p>
        </w:tc>
      </w:tr>
      <w:tr w14:paraId="353A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24C0287">
            <w:pPr>
              <w:jc w:val="left"/>
            </w:pPr>
            <w:r>
              <w:rPr>
                <w:rFonts w:ascii="Times New Roman" w:hAnsi="Times New Roman" w:eastAsia="Times New Roman" w:cs="Times New Roman"/>
                <w:sz w:val="18"/>
                <w:szCs w:val="18"/>
              </w:rPr>
              <w:t>MySQL 8.0</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1E7337B">
            <w:pPr>
              <w:jc w:val="left"/>
            </w:pPr>
            <w:r>
              <w:rPr>
                <w:rFonts w:ascii="Times New Roman" w:hAnsi="Times New Roman" w:eastAsia="Times New Roman" w:cs="Times New Roman"/>
                <w:sz w:val="18"/>
                <w:szCs w:val="18"/>
              </w:rPr>
              <w:t>Database</w:t>
            </w:r>
          </w:p>
        </w:tc>
        <w:tc>
          <w:tcPr>
            <w:tcW w:w="5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FFBFBC5">
            <w:pPr>
              <w:jc w:val="left"/>
            </w:pPr>
            <w:r>
              <w:rPr>
                <w:rFonts w:ascii="Times New Roman" w:hAnsi="Times New Roman" w:eastAsia="Times New Roman" w:cs="Times New Roman"/>
                <w:sz w:val="18"/>
                <w:szCs w:val="18"/>
              </w:rPr>
              <w:t>Relational database engine</w:t>
            </w:r>
          </w:p>
        </w:tc>
      </w:tr>
      <w:tr w14:paraId="2E2C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FF8D87">
            <w:pPr>
              <w:jc w:val="left"/>
            </w:pPr>
            <w:r>
              <w:rPr>
                <w:rFonts w:ascii="Times New Roman" w:hAnsi="Times New Roman" w:eastAsia="Times New Roman" w:cs="Times New Roman"/>
                <w:sz w:val="18"/>
                <w:szCs w:val="18"/>
              </w:rPr>
              <w:t>XAMPP</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93B1E99">
            <w:pPr>
              <w:jc w:val="left"/>
            </w:pPr>
            <w:r>
              <w:rPr>
                <w:rFonts w:ascii="Times New Roman" w:hAnsi="Times New Roman" w:eastAsia="Times New Roman" w:cs="Times New Roman"/>
                <w:sz w:val="18"/>
                <w:szCs w:val="18"/>
              </w:rPr>
              <w:t>Database</w:t>
            </w:r>
          </w:p>
        </w:tc>
        <w:tc>
          <w:tcPr>
            <w:tcW w:w="5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30E093D">
            <w:pPr>
              <w:jc w:val="left"/>
            </w:pPr>
            <w:r>
              <w:rPr>
                <w:rFonts w:ascii="Times New Roman" w:hAnsi="Times New Roman" w:eastAsia="Times New Roman" w:cs="Times New Roman"/>
                <w:sz w:val="18"/>
                <w:szCs w:val="18"/>
              </w:rPr>
              <w:t>Local server stack (Apache + MySQL)</w:t>
            </w:r>
          </w:p>
        </w:tc>
      </w:tr>
      <w:tr w14:paraId="6B616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6856D8F">
            <w:pPr>
              <w:jc w:val="left"/>
            </w:pPr>
            <w:r>
              <w:rPr>
                <w:rFonts w:ascii="Times New Roman" w:hAnsi="Times New Roman" w:eastAsia="Times New Roman" w:cs="Times New Roman"/>
                <w:sz w:val="18"/>
                <w:szCs w:val="18"/>
              </w:rPr>
              <w:t>phpMyAdmin</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5F99BAE">
            <w:pPr>
              <w:jc w:val="left"/>
            </w:pPr>
            <w:r>
              <w:rPr>
                <w:rFonts w:ascii="Times New Roman" w:hAnsi="Times New Roman" w:eastAsia="Times New Roman" w:cs="Times New Roman"/>
                <w:sz w:val="18"/>
                <w:szCs w:val="18"/>
              </w:rPr>
              <w:t>Database</w:t>
            </w:r>
          </w:p>
        </w:tc>
        <w:tc>
          <w:tcPr>
            <w:tcW w:w="5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44E3BE2">
            <w:pPr>
              <w:jc w:val="left"/>
            </w:pPr>
            <w:r>
              <w:rPr>
                <w:rFonts w:ascii="Times New Roman" w:hAnsi="Times New Roman" w:eastAsia="Times New Roman" w:cs="Times New Roman"/>
                <w:sz w:val="18"/>
                <w:szCs w:val="18"/>
              </w:rPr>
              <w:t>Web-based DB administration</w:t>
            </w:r>
          </w:p>
        </w:tc>
      </w:tr>
      <w:tr w14:paraId="1B406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007B45">
            <w:pPr>
              <w:jc w:val="left"/>
            </w:pPr>
            <w:r>
              <w:rPr>
                <w:rFonts w:ascii="Times New Roman" w:hAnsi="Times New Roman" w:eastAsia="Times New Roman" w:cs="Times New Roman"/>
                <w:sz w:val="18"/>
                <w:szCs w:val="18"/>
              </w:rPr>
              <w:t>Jinja2</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73A1F5">
            <w:pPr>
              <w:jc w:val="left"/>
            </w:pPr>
            <w:r>
              <w:rPr>
                <w:rFonts w:ascii="Times New Roman" w:hAnsi="Times New Roman" w:eastAsia="Times New Roman" w:cs="Times New Roman"/>
                <w:sz w:val="18"/>
                <w:szCs w:val="18"/>
              </w:rPr>
              <w:t>Frontend</w:t>
            </w:r>
          </w:p>
        </w:tc>
        <w:tc>
          <w:tcPr>
            <w:tcW w:w="5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E544013">
            <w:pPr>
              <w:jc w:val="left"/>
            </w:pPr>
            <w:r>
              <w:rPr>
                <w:rFonts w:ascii="Times New Roman" w:hAnsi="Times New Roman" w:eastAsia="Times New Roman" w:cs="Times New Roman"/>
                <w:sz w:val="18"/>
                <w:szCs w:val="18"/>
              </w:rPr>
              <w:t>HTML template engine</w:t>
            </w:r>
          </w:p>
        </w:tc>
      </w:tr>
      <w:tr w14:paraId="2818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7D4F569">
            <w:pPr>
              <w:jc w:val="left"/>
            </w:pPr>
            <w:r>
              <w:rPr>
                <w:rFonts w:ascii="Times New Roman" w:hAnsi="Times New Roman" w:eastAsia="Times New Roman" w:cs="Times New Roman"/>
                <w:sz w:val="18"/>
                <w:szCs w:val="18"/>
              </w:rPr>
              <w:t>Bootstrap 5.3</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F28A5F5">
            <w:pPr>
              <w:jc w:val="left"/>
            </w:pPr>
            <w:r>
              <w:rPr>
                <w:rFonts w:ascii="Times New Roman" w:hAnsi="Times New Roman" w:eastAsia="Times New Roman" w:cs="Times New Roman"/>
                <w:sz w:val="18"/>
                <w:szCs w:val="18"/>
              </w:rPr>
              <w:t>Frontend</w:t>
            </w:r>
          </w:p>
        </w:tc>
        <w:tc>
          <w:tcPr>
            <w:tcW w:w="5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ED85D90">
            <w:pPr>
              <w:jc w:val="left"/>
            </w:pPr>
            <w:r>
              <w:rPr>
                <w:rFonts w:ascii="Times New Roman" w:hAnsi="Times New Roman" w:eastAsia="Times New Roman" w:cs="Times New Roman"/>
                <w:sz w:val="18"/>
                <w:szCs w:val="18"/>
              </w:rPr>
              <w:t>Responsive CSS framework</w:t>
            </w:r>
          </w:p>
        </w:tc>
      </w:tr>
      <w:tr w14:paraId="7DCA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365E7A5">
            <w:pPr>
              <w:jc w:val="left"/>
            </w:pPr>
            <w:r>
              <w:rPr>
                <w:rFonts w:ascii="Times New Roman" w:hAnsi="Times New Roman" w:eastAsia="Times New Roman" w:cs="Times New Roman"/>
                <w:sz w:val="18"/>
                <w:szCs w:val="18"/>
              </w:rPr>
              <w:t>jQuery 3.x</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FD0B807">
            <w:pPr>
              <w:jc w:val="left"/>
            </w:pPr>
            <w:r>
              <w:rPr>
                <w:rFonts w:ascii="Times New Roman" w:hAnsi="Times New Roman" w:eastAsia="Times New Roman" w:cs="Times New Roman"/>
                <w:sz w:val="18"/>
                <w:szCs w:val="18"/>
              </w:rPr>
              <w:t>Frontend</w:t>
            </w:r>
          </w:p>
        </w:tc>
        <w:tc>
          <w:tcPr>
            <w:tcW w:w="5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EFAEF7">
            <w:pPr>
              <w:jc w:val="left"/>
            </w:pPr>
            <w:r>
              <w:rPr>
                <w:rFonts w:ascii="Times New Roman" w:hAnsi="Times New Roman" w:eastAsia="Times New Roman" w:cs="Times New Roman"/>
                <w:sz w:val="18"/>
                <w:szCs w:val="18"/>
              </w:rPr>
              <w:t>JavaScript DOM manipulation</w:t>
            </w:r>
          </w:p>
        </w:tc>
      </w:tr>
      <w:tr w14:paraId="2381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DA7296A">
            <w:pPr>
              <w:jc w:val="left"/>
            </w:pPr>
            <w:r>
              <w:rPr>
                <w:rFonts w:ascii="Times New Roman" w:hAnsi="Times New Roman" w:eastAsia="Times New Roman" w:cs="Times New Roman"/>
                <w:sz w:val="18"/>
                <w:szCs w:val="18"/>
              </w:rPr>
              <w:t>HTML5 / CSS3</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4161A9C">
            <w:pPr>
              <w:jc w:val="left"/>
            </w:pPr>
            <w:r>
              <w:rPr>
                <w:rFonts w:ascii="Times New Roman" w:hAnsi="Times New Roman" w:eastAsia="Times New Roman" w:cs="Times New Roman"/>
                <w:sz w:val="18"/>
                <w:szCs w:val="18"/>
              </w:rPr>
              <w:t>Frontend</w:t>
            </w:r>
          </w:p>
        </w:tc>
        <w:tc>
          <w:tcPr>
            <w:tcW w:w="5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FCD4312">
            <w:pPr>
              <w:jc w:val="left"/>
            </w:pPr>
            <w:r>
              <w:rPr>
                <w:rFonts w:ascii="Times New Roman" w:hAnsi="Times New Roman" w:eastAsia="Times New Roman" w:cs="Times New Roman"/>
                <w:sz w:val="18"/>
                <w:szCs w:val="18"/>
              </w:rPr>
              <w:t>Structure and styling</w:t>
            </w:r>
          </w:p>
        </w:tc>
      </w:tr>
      <w:tr w14:paraId="2322F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6961A29">
            <w:pPr>
              <w:jc w:val="left"/>
            </w:pPr>
            <w:r>
              <w:rPr>
                <w:rFonts w:ascii="Times New Roman" w:hAnsi="Times New Roman" w:eastAsia="Times New Roman" w:cs="Times New Roman"/>
                <w:sz w:val="18"/>
                <w:szCs w:val="18"/>
              </w:rPr>
              <w:t>Figma</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B59EB27">
            <w:pPr>
              <w:jc w:val="left"/>
            </w:pPr>
            <w:r>
              <w:rPr>
                <w:rFonts w:ascii="Times New Roman" w:hAnsi="Times New Roman" w:eastAsia="Times New Roman" w:cs="Times New Roman"/>
                <w:sz w:val="18"/>
                <w:szCs w:val="18"/>
              </w:rPr>
              <w:t>Design</w:t>
            </w:r>
          </w:p>
        </w:tc>
        <w:tc>
          <w:tcPr>
            <w:tcW w:w="5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8E17D57">
            <w:pPr>
              <w:jc w:val="left"/>
            </w:pPr>
            <w:r>
              <w:rPr>
                <w:rFonts w:ascii="Times New Roman" w:hAnsi="Times New Roman" w:eastAsia="Times New Roman" w:cs="Times New Roman"/>
                <w:sz w:val="18"/>
                <w:szCs w:val="18"/>
              </w:rPr>
              <w:t>UI/UX wireframing and prototyping</w:t>
            </w:r>
          </w:p>
        </w:tc>
      </w:tr>
      <w:tr w14:paraId="49AF9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C35B4C3">
            <w:pPr>
              <w:jc w:val="left"/>
            </w:pPr>
            <w:r>
              <w:rPr>
                <w:rFonts w:ascii="Times New Roman" w:hAnsi="Times New Roman" w:eastAsia="Times New Roman" w:cs="Times New Roman"/>
                <w:sz w:val="18"/>
                <w:szCs w:val="18"/>
              </w:rPr>
              <w:t>Git / GitHub</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659AD7A">
            <w:pPr>
              <w:jc w:val="left"/>
            </w:pPr>
            <w:r>
              <w:rPr>
                <w:rFonts w:ascii="Times New Roman" w:hAnsi="Times New Roman" w:eastAsia="Times New Roman" w:cs="Times New Roman"/>
                <w:sz w:val="18"/>
                <w:szCs w:val="18"/>
              </w:rPr>
              <w:t>DevOps</w:t>
            </w:r>
          </w:p>
        </w:tc>
        <w:tc>
          <w:tcPr>
            <w:tcW w:w="5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F8653DA">
            <w:pPr>
              <w:jc w:val="left"/>
            </w:pPr>
            <w:r>
              <w:rPr>
                <w:rFonts w:ascii="Times New Roman" w:hAnsi="Times New Roman" w:eastAsia="Times New Roman" w:cs="Times New Roman"/>
                <w:sz w:val="18"/>
                <w:szCs w:val="18"/>
              </w:rPr>
              <w:t>Version control and collaboration</w:t>
            </w:r>
          </w:p>
        </w:tc>
      </w:tr>
      <w:tr w14:paraId="6B0C4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2114E3C">
            <w:pPr>
              <w:jc w:val="left"/>
            </w:pPr>
            <w:r>
              <w:rPr>
                <w:rFonts w:ascii="Times New Roman" w:hAnsi="Times New Roman" w:eastAsia="Times New Roman" w:cs="Times New Roman"/>
                <w:sz w:val="18"/>
                <w:szCs w:val="18"/>
              </w:rPr>
              <w:t>Visual Studio Code</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4176B94">
            <w:pPr>
              <w:jc w:val="left"/>
            </w:pPr>
            <w:r>
              <w:rPr>
                <w:rFonts w:ascii="Times New Roman" w:hAnsi="Times New Roman" w:eastAsia="Times New Roman" w:cs="Times New Roman"/>
                <w:sz w:val="18"/>
                <w:szCs w:val="18"/>
              </w:rPr>
              <w:t>DevOps</w:t>
            </w:r>
          </w:p>
        </w:tc>
        <w:tc>
          <w:tcPr>
            <w:tcW w:w="5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EC0B379">
            <w:pPr>
              <w:jc w:val="left"/>
            </w:pPr>
            <w:r>
              <w:rPr>
                <w:rFonts w:ascii="Times New Roman" w:hAnsi="Times New Roman" w:eastAsia="Times New Roman" w:cs="Times New Roman"/>
                <w:sz w:val="18"/>
                <w:szCs w:val="18"/>
              </w:rPr>
              <w:t>Primary IDE</w:t>
            </w:r>
          </w:p>
        </w:tc>
      </w:tr>
      <w:tr w14:paraId="0F11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B02EA51">
            <w:pPr>
              <w:jc w:val="left"/>
            </w:pPr>
            <w:r>
              <w:rPr>
                <w:rFonts w:ascii="Times New Roman" w:hAnsi="Times New Roman" w:eastAsia="Times New Roman" w:cs="Times New Roman"/>
                <w:sz w:val="18"/>
                <w:szCs w:val="18"/>
              </w:rPr>
              <w:t>Draw.io</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AFCB10B">
            <w:pPr>
              <w:jc w:val="left"/>
            </w:pPr>
            <w:r>
              <w:rPr>
                <w:rFonts w:ascii="Times New Roman" w:hAnsi="Times New Roman" w:eastAsia="Times New Roman" w:cs="Times New Roman"/>
                <w:sz w:val="18"/>
                <w:szCs w:val="18"/>
              </w:rPr>
              <w:t>Modeling</w:t>
            </w:r>
          </w:p>
        </w:tc>
        <w:tc>
          <w:tcPr>
            <w:tcW w:w="59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F42F1DE">
            <w:pPr>
              <w:jc w:val="left"/>
            </w:pPr>
            <w:r>
              <w:rPr>
                <w:rFonts w:ascii="Times New Roman" w:hAnsi="Times New Roman" w:eastAsia="Times New Roman" w:cs="Times New Roman"/>
                <w:sz w:val="18"/>
                <w:szCs w:val="18"/>
              </w:rPr>
              <w:t>UML and architecture diagrams</w:t>
            </w:r>
          </w:p>
        </w:tc>
      </w:tr>
    </w:tbl>
    <w:p w14:paraId="1BCFC0EA"/>
    <w:p w14:paraId="0FCEEE7F">
      <w:pPr>
        <w:pStyle w:val="3"/>
        <w:spacing w:before="240" w:after="120"/>
      </w:pPr>
      <w:r>
        <w:rPr>
          <w:rFonts w:ascii="Arial" w:hAnsi="Arial" w:eastAsia="Arial" w:cs="Arial"/>
          <w:b/>
          <w:bCs/>
          <w:color w:val="2E75B6"/>
          <w:sz w:val="28"/>
          <w:szCs w:val="28"/>
        </w:rPr>
        <w:t>6.2 Core Features Implemented</w:t>
      </w:r>
    </w:p>
    <w:p w14:paraId="20FBCE9B">
      <w:pPr>
        <w:pStyle w:val="16"/>
        <w:numPr>
          <w:ilvl w:val="0"/>
          <w:numId w:val="1"/>
        </w:numPr>
        <w:spacing w:before="40" w:after="40"/>
      </w:pPr>
      <w:r>
        <w:rPr>
          <w:rFonts w:ascii="Times New Roman" w:hAnsi="Times New Roman" w:eastAsia="Times New Roman" w:cs="Times New Roman"/>
          <w:sz w:val="22"/>
          <w:szCs w:val="22"/>
        </w:rPr>
        <w:t>User Authentication: Registration with bcrypt-hashed passwords; login with session management via Flask-Login; automatic role-based redirect on login; logout with session invalidation.</w:t>
      </w:r>
    </w:p>
    <w:p w14:paraId="6D91DD1D">
      <w:pPr>
        <w:pStyle w:val="16"/>
        <w:numPr>
          <w:ilvl w:val="0"/>
          <w:numId w:val="1"/>
        </w:numPr>
        <w:spacing w:before="40" w:after="40"/>
      </w:pPr>
      <w:r>
        <w:rPr>
          <w:rFonts w:ascii="Times New Roman" w:hAnsi="Times New Roman" w:eastAsia="Times New Roman" w:cs="Times New Roman"/>
          <w:sz w:val="22"/>
          <w:szCs w:val="22"/>
        </w:rPr>
        <w:t>Role-Based Access Control: Custom @role_required decorator applied to every protected route; 403/redirect enforced for unauthorized access attempts.</w:t>
      </w:r>
    </w:p>
    <w:p w14:paraId="2B503D14">
      <w:pPr>
        <w:pStyle w:val="16"/>
        <w:numPr>
          <w:ilvl w:val="0"/>
          <w:numId w:val="1"/>
        </w:numPr>
        <w:spacing w:before="40" w:after="40"/>
      </w:pPr>
      <w:r>
        <w:rPr>
          <w:rFonts w:ascii="Times New Roman" w:hAnsi="Times New Roman" w:eastAsia="Times New Roman" w:cs="Times New Roman"/>
          <w:sz w:val="22"/>
          <w:szCs w:val="22"/>
        </w:rPr>
        <w:t>Project Management (Startup Owner): Full CRUD — create, read, edit (pending only), delete (pending only); project status lifecycle (pending → approved/rejected).</w:t>
      </w:r>
    </w:p>
    <w:p w14:paraId="2A7FFFE9">
      <w:pPr>
        <w:pStyle w:val="16"/>
        <w:numPr>
          <w:ilvl w:val="0"/>
          <w:numId w:val="1"/>
        </w:numPr>
        <w:spacing w:before="40" w:after="40"/>
      </w:pPr>
      <w:r>
        <w:rPr>
          <w:rFonts w:ascii="Times New Roman" w:hAnsi="Times New Roman" w:eastAsia="Times New Roman" w:cs="Times New Roman"/>
          <w:sz w:val="22"/>
          <w:szCs w:val="22"/>
        </w:rPr>
        <w:t>Administrative Workflow: Approval and rejection (with reason) of pending projects; user management view; full transaction log; platform earnings tracking; configurable 5% fee via settings table.</w:t>
      </w:r>
    </w:p>
    <w:p w14:paraId="09F9FDEC">
      <w:pPr>
        <w:pStyle w:val="16"/>
        <w:numPr>
          <w:ilvl w:val="0"/>
          <w:numId w:val="1"/>
        </w:numPr>
        <w:spacing w:before="40" w:after="40"/>
      </w:pPr>
      <w:r>
        <w:rPr>
          <w:rFonts w:ascii="Times New Roman" w:hAnsi="Times New Roman" w:eastAsia="Times New Roman" w:cs="Times New Roman"/>
          <w:sz w:val="22"/>
          <w:szCs w:val="22"/>
        </w:rPr>
        <w:t>Investment System: Percentage-based slider (1–100%); automatic calculation of investment amount, 5% platform fee, and net transferred amount; investment cap enforcement; agreement checkbox requirement.</w:t>
      </w:r>
    </w:p>
    <w:p w14:paraId="538753D6">
      <w:pPr>
        <w:pStyle w:val="16"/>
        <w:numPr>
          <w:ilvl w:val="0"/>
          <w:numId w:val="1"/>
        </w:numPr>
        <w:spacing w:before="40" w:after="40"/>
      </w:pPr>
      <w:r>
        <w:rPr>
          <w:rFonts w:ascii="Times New Roman" w:hAnsi="Times New Roman" w:eastAsia="Times New Roman" w:cs="Times New Roman"/>
          <w:sz w:val="22"/>
          <w:szCs w:val="22"/>
        </w:rPr>
        <w:t>Transaction System: UUID-based transaction reference generation; atomic DB update (Investment insert + project.raised_amount update + Transaction insert in single commit).</w:t>
      </w:r>
    </w:p>
    <w:p w14:paraId="42658B1B">
      <w:pPr>
        <w:pStyle w:val="16"/>
        <w:numPr>
          <w:ilvl w:val="0"/>
          <w:numId w:val="1"/>
        </w:numPr>
        <w:spacing w:before="40" w:after="40"/>
      </w:pPr>
      <w:r>
        <w:rPr>
          <w:rFonts w:ascii="Times New Roman" w:hAnsi="Times New Roman" w:eastAsia="Times New Roman" w:cs="Times New Roman"/>
          <w:sz w:val="22"/>
          <w:szCs w:val="22"/>
        </w:rPr>
        <w:t>Funding Progress: Real-time progress bar calculated as (raised_amount / goal_amount × 100)%; accurate across multiple investors.</w:t>
      </w:r>
    </w:p>
    <w:p w14:paraId="488CBB7A">
      <w:pPr>
        <w:pStyle w:val="16"/>
        <w:numPr>
          <w:ilvl w:val="0"/>
          <w:numId w:val="1"/>
        </w:numPr>
        <w:spacing w:before="40" w:after="40"/>
      </w:pPr>
      <w:r>
        <w:rPr>
          <w:rFonts w:ascii="Times New Roman" w:hAnsi="Times New Roman" w:eastAsia="Times New Roman" w:cs="Times New Roman"/>
          <w:sz w:val="22"/>
          <w:szCs w:val="22"/>
        </w:rPr>
        <w:t>Messaging System: User-to-user chat functionality (inbox, room, list views).</w:t>
      </w:r>
    </w:p>
    <w:p w14:paraId="3509C9CB">
      <w:pPr>
        <w:pStyle w:val="16"/>
        <w:numPr>
          <w:ilvl w:val="0"/>
          <w:numId w:val="1"/>
        </w:numPr>
        <w:spacing w:before="40" w:after="40"/>
      </w:pPr>
      <w:r>
        <w:rPr>
          <w:rFonts w:ascii="Times New Roman" w:hAnsi="Times New Roman" w:eastAsia="Times New Roman" w:cs="Times New Roman"/>
          <w:sz w:val="22"/>
          <w:szCs w:val="22"/>
        </w:rPr>
        <w:t>Chatbot: Basic AI-powered chatbot for user assistance (routes/chatbot.py).</w:t>
      </w:r>
    </w:p>
    <w:p w14:paraId="7EF16AE5">
      <w:pPr>
        <w:pStyle w:val="16"/>
        <w:numPr>
          <w:ilvl w:val="0"/>
          <w:numId w:val="1"/>
        </w:numPr>
        <w:spacing w:before="40" w:after="40"/>
      </w:pPr>
      <w:r>
        <w:rPr>
          <w:rFonts w:ascii="Times New Roman" w:hAnsi="Times New Roman" w:eastAsia="Times New Roman" w:cs="Times New Roman"/>
          <w:sz w:val="22"/>
          <w:szCs w:val="22"/>
        </w:rPr>
        <w:t>Responsive Design: Bootstrap 5 grid ensures correct layout on desktop, tablet, and mobile viewports.</w:t>
      </w:r>
    </w:p>
    <w:p w14:paraId="2DC40E1A">
      <w:pPr>
        <w:pStyle w:val="16"/>
        <w:numPr>
          <w:ilvl w:val="0"/>
          <w:numId w:val="1"/>
        </w:numPr>
        <w:spacing w:before="40" w:after="40"/>
      </w:pPr>
      <w:r>
        <w:rPr>
          <w:rFonts w:ascii="Times New Roman" w:hAnsi="Times New Roman" w:eastAsia="Times New Roman" w:cs="Times New Roman"/>
          <w:sz w:val="22"/>
          <w:szCs w:val="22"/>
        </w:rPr>
        <w:t>Flash Messages: Contextual success/error messages auto-dismissed after 5 seconds via jQuery (main.js).</w:t>
      </w:r>
    </w:p>
    <w:p w14:paraId="335A56EB">
      <w:pPr>
        <w:pStyle w:val="3"/>
        <w:spacing w:before="240" w:after="120"/>
      </w:pPr>
      <w:r>
        <w:rPr>
          <w:rFonts w:ascii="Arial" w:hAnsi="Arial" w:eastAsia="Arial" w:cs="Arial"/>
          <w:b/>
          <w:bCs/>
          <w:color w:val="2E75B6"/>
          <w:sz w:val="28"/>
          <w:szCs w:val="28"/>
        </w:rPr>
        <w:t>6.3 Source Code Structure</w:t>
      </w:r>
    </w:p>
    <w:p w14:paraId="31776DF4">
      <w:pPr>
        <w:spacing w:before="80" w:after="80" w:line="276" w:lineRule="auto"/>
        <w:jc w:val="left"/>
      </w:pPr>
      <w:r>
        <w:rPr>
          <w:rFonts w:ascii="Times New Roman" w:hAnsi="Times New Roman" w:eastAsia="Times New Roman" w:cs="Times New Roman"/>
          <w:b w:val="0"/>
          <w:bCs w:val="0"/>
          <w:i w:val="0"/>
          <w:iCs w:val="0"/>
          <w:color w:val="000000"/>
          <w:sz w:val="22"/>
          <w:szCs w:val="22"/>
        </w:rPr>
        <w:t>The FundGrow repository follows a modular Flask Blueprint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894F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76D72C0C">
            <w:pPr>
              <w:jc w:val="center"/>
            </w:pPr>
            <w:r>
              <w:rPr>
                <w:rFonts w:ascii="Arial" w:hAnsi="Arial" w:eastAsia="Arial" w:cs="Arial"/>
                <w:b/>
                <w:bCs/>
                <w:color w:val="FFFFFF"/>
                <w:sz w:val="18"/>
                <w:szCs w:val="18"/>
              </w:rPr>
              <w:t>File / Directory</w:t>
            </w:r>
          </w:p>
        </w:tc>
        <w:tc>
          <w:tcPr>
            <w:tcW w:w="65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5B2EAE4">
            <w:pPr>
              <w:jc w:val="center"/>
            </w:pPr>
            <w:r>
              <w:rPr>
                <w:rFonts w:ascii="Arial" w:hAnsi="Arial" w:eastAsia="Arial" w:cs="Arial"/>
                <w:b/>
                <w:bCs/>
                <w:color w:val="FFFFFF"/>
                <w:sz w:val="18"/>
                <w:szCs w:val="18"/>
              </w:rPr>
              <w:t>Purpose</w:t>
            </w:r>
          </w:p>
        </w:tc>
      </w:tr>
      <w:tr w14:paraId="7AEA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E623DCA">
            <w:pPr>
              <w:jc w:val="left"/>
            </w:pPr>
            <w:r>
              <w:rPr>
                <w:rFonts w:ascii="Times New Roman" w:hAnsi="Times New Roman" w:eastAsia="Times New Roman" w:cs="Times New Roman"/>
                <w:sz w:val="18"/>
                <w:szCs w:val="18"/>
              </w:rPr>
              <w:t>app.py</w:t>
            </w:r>
          </w:p>
        </w:tc>
        <w:tc>
          <w:tcPr>
            <w:tcW w:w="6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772D964">
            <w:pPr>
              <w:jc w:val="left"/>
            </w:pPr>
            <w:r>
              <w:rPr>
                <w:rFonts w:ascii="Times New Roman" w:hAnsi="Times New Roman" w:eastAsia="Times New Roman" w:cs="Times New Roman"/>
                <w:sz w:val="18"/>
                <w:szCs w:val="18"/>
              </w:rPr>
              <w:t>Application factory; Flask app initialization; Blueprint registration; DB initialization</w:t>
            </w:r>
          </w:p>
        </w:tc>
      </w:tr>
      <w:tr w14:paraId="2A1A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280EDAD">
            <w:pPr>
              <w:jc w:val="left"/>
            </w:pPr>
            <w:r>
              <w:rPr>
                <w:rFonts w:ascii="Times New Roman" w:hAnsi="Times New Roman" w:eastAsia="Times New Roman" w:cs="Times New Roman"/>
                <w:sz w:val="18"/>
                <w:szCs w:val="18"/>
              </w:rPr>
              <w:t>config.py</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497AE7">
            <w:pPr>
              <w:jc w:val="left"/>
            </w:pPr>
            <w:r>
              <w:rPr>
                <w:rFonts w:ascii="Times New Roman" w:hAnsi="Times New Roman" w:eastAsia="Times New Roman" w:cs="Times New Roman"/>
                <w:sz w:val="18"/>
                <w:szCs w:val="18"/>
              </w:rPr>
              <w:t>Database connection string; secret key; configuration constants</w:t>
            </w:r>
          </w:p>
        </w:tc>
      </w:tr>
      <w:tr w14:paraId="18DA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2652BA8">
            <w:pPr>
              <w:jc w:val="left"/>
            </w:pPr>
            <w:r>
              <w:rPr>
                <w:rFonts w:ascii="Times New Roman" w:hAnsi="Times New Roman" w:eastAsia="Times New Roman" w:cs="Times New Roman"/>
                <w:sz w:val="18"/>
                <w:szCs w:val="18"/>
              </w:rPr>
              <w:t>database.sql</w:t>
            </w:r>
          </w:p>
        </w:tc>
        <w:tc>
          <w:tcPr>
            <w:tcW w:w="6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08C26E5">
            <w:pPr>
              <w:jc w:val="left"/>
            </w:pPr>
            <w:r>
              <w:rPr>
                <w:rFonts w:ascii="Times New Roman" w:hAnsi="Times New Roman" w:eastAsia="Times New Roman" w:cs="Times New Roman"/>
                <w:sz w:val="18"/>
                <w:szCs w:val="18"/>
              </w:rPr>
              <w:t>MySQL schema definition; initial data seeds (admin account, default settings)</w:t>
            </w:r>
          </w:p>
        </w:tc>
      </w:tr>
      <w:tr w14:paraId="0688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8F7CE76">
            <w:pPr>
              <w:jc w:val="left"/>
            </w:pPr>
            <w:r>
              <w:rPr>
                <w:rFonts w:ascii="Times New Roman" w:hAnsi="Times New Roman" w:eastAsia="Times New Roman" w:cs="Times New Roman"/>
                <w:sz w:val="18"/>
                <w:szCs w:val="18"/>
              </w:rPr>
              <w:t>requirements.txt</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FC974C8">
            <w:pPr>
              <w:jc w:val="left"/>
            </w:pPr>
            <w:r>
              <w:rPr>
                <w:rFonts w:ascii="Times New Roman" w:hAnsi="Times New Roman" w:eastAsia="Times New Roman" w:cs="Times New Roman"/>
                <w:sz w:val="18"/>
                <w:szCs w:val="18"/>
              </w:rPr>
              <w:t>Python dependency manifest (Flask, SQLAlchemy, Flask-Login, PyMySQL, Werkzeug)</w:t>
            </w:r>
          </w:p>
        </w:tc>
      </w:tr>
      <w:tr w14:paraId="01CC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71B1667">
            <w:pPr>
              <w:jc w:val="left"/>
            </w:pPr>
            <w:r>
              <w:rPr>
                <w:rFonts w:ascii="Times New Roman" w:hAnsi="Times New Roman" w:eastAsia="Times New Roman" w:cs="Times New Roman"/>
                <w:sz w:val="18"/>
                <w:szCs w:val="18"/>
              </w:rPr>
              <w:t>models/__init__.py</w:t>
            </w:r>
          </w:p>
        </w:tc>
        <w:tc>
          <w:tcPr>
            <w:tcW w:w="6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9750161">
            <w:pPr>
              <w:jc w:val="left"/>
            </w:pPr>
            <w:r>
              <w:rPr>
                <w:rFonts w:ascii="Times New Roman" w:hAnsi="Times New Roman" w:eastAsia="Times New Roman" w:cs="Times New Roman"/>
                <w:sz w:val="18"/>
                <w:szCs w:val="18"/>
              </w:rPr>
              <w:t>SQLAlchemy db instance; shared model imports</w:t>
            </w:r>
          </w:p>
        </w:tc>
      </w:tr>
      <w:tr w14:paraId="007A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BDBCE18">
            <w:pPr>
              <w:jc w:val="left"/>
            </w:pPr>
            <w:r>
              <w:rPr>
                <w:rFonts w:ascii="Times New Roman" w:hAnsi="Times New Roman" w:eastAsia="Times New Roman" w:cs="Times New Roman"/>
                <w:sz w:val="18"/>
                <w:szCs w:val="18"/>
              </w:rPr>
              <w:t>models/user.py</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2FDD828">
            <w:pPr>
              <w:jc w:val="left"/>
            </w:pPr>
            <w:r>
              <w:rPr>
                <w:rFonts w:ascii="Times New Roman" w:hAnsi="Times New Roman" w:eastAsia="Times New Roman" w:cs="Times New Roman"/>
                <w:sz w:val="18"/>
                <w:szCs w:val="18"/>
              </w:rPr>
              <w:t>User model (id, name, email, password_hash, role); Flask-Login UserMixin</w:t>
            </w:r>
          </w:p>
        </w:tc>
      </w:tr>
      <w:tr w14:paraId="74E4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CA6D419">
            <w:pPr>
              <w:jc w:val="left"/>
            </w:pPr>
            <w:r>
              <w:rPr>
                <w:rFonts w:ascii="Times New Roman" w:hAnsi="Times New Roman" w:eastAsia="Times New Roman" w:cs="Times New Roman"/>
                <w:sz w:val="18"/>
                <w:szCs w:val="18"/>
              </w:rPr>
              <w:t>models/project.py</w:t>
            </w:r>
          </w:p>
        </w:tc>
        <w:tc>
          <w:tcPr>
            <w:tcW w:w="6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E0B37D0">
            <w:pPr>
              <w:jc w:val="left"/>
            </w:pPr>
            <w:r>
              <w:rPr>
                <w:rFonts w:ascii="Times New Roman" w:hAnsi="Times New Roman" w:eastAsia="Times New Roman" w:cs="Times New Roman"/>
                <w:sz w:val="18"/>
                <w:szCs w:val="18"/>
              </w:rPr>
              <w:t>Project model (id, owner_id, title, description, category, goal_amount, raised_amount, status, rejection_reason)</w:t>
            </w:r>
          </w:p>
        </w:tc>
      </w:tr>
      <w:tr w14:paraId="7EF8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907EA8C">
            <w:pPr>
              <w:jc w:val="left"/>
            </w:pPr>
            <w:r>
              <w:rPr>
                <w:rFonts w:ascii="Times New Roman" w:hAnsi="Times New Roman" w:eastAsia="Times New Roman" w:cs="Times New Roman"/>
                <w:sz w:val="18"/>
                <w:szCs w:val="18"/>
              </w:rPr>
              <w:t>models/investment.py</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0898306">
            <w:pPr>
              <w:jc w:val="left"/>
            </w:pPr>
            <w:r>
              <w:rPr>
                <w:rFonts w:ascii="Times New Roman" w:hAnsi="Times New Roman" w:eastAsia="Times New Roman" w:cs="Times New Roman"/>
                <w:sz w:val="18"/>
                <w:szCs w:val="18"/>
              </w:rPr>
              <w:t>Investment model (id, investor_id, project_id, percentage, investment_amount, platform_fee, net_amount)</w:t>
            </w:r>
          </w:p>
        </w:tc>
      </w:tr>
      <w:tr w14:paraId="507C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BFE84AD">
            <w:pPr>
              <w:jc w:val="left"/>
            </w:pPr>
            <w:r>
              <w:rPr>
                <w:rFonts w:ascii="Times New Roman" w:hAnsi="Times New Roman" w:eastAsia="Times New Roman" w:cs="Times New Roman"/>
                <w:sz w:val="18"/>
                <w:szCs w:val="18"/>
              </w:rPr>
              <w:t>models/transaction.py</w:t>
            </w:r>
          </w:p>
        </w:tc>
        <w:tc>
          <w:tcPr>
            <w:tcW w:w="6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9F4F0BC">
            <w:pPr>
              <w:jc w:val="left"/>
            </w:pPr>
            <w:r>
              <w:rPr>
                <w:rFonts w:ascii="Times New Roman" w:hAnsi="Times New Roman" w:eastAsia="Times New Roman" w:cs="Times New Roman"/>
                <w:sz w:val="18"/>
                <w:szCs w:val="18"/>
              </w:rPr>
              <w:t>Transaction model (id, investor_id, project_id, amount, platform_fee, transferred_amount, transaction_reference)</w:t>
            </w:r>
          </w:p>
        </w:tc>
      </w:tr>
      <w:tr w14:paraId="0B71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D737610">
            <w:pPr>
              <w:jc w:val="left"/>
            </w:pPr>
            <w:r>
              <w:rPr>
                <w:rFonts w:ascii="Times New Roman" w:hAnsi="Times New Roman" w:eastAsia="Times New Roman" w:cs="Times New Roman"/>
                <w:sz w:val="18"/>
                <w:szCs w:val="18"/>
              </w:rPr>
              <w:t>models/setting.py</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1A9EF7">
            <w:pPr>
              <w:jc w:val="left"/>
            </w:pPr>
            <w:r>
              <w:rPr>
                <w:rFonts w:ascii="Times New Roman" w:hAnsi="Times New Roman" w:eastAsia="Times New Roman" w:cs="Times New Roman"/>
                <w:sz w:val="18"/>
                <w:szCs w:val="18"/>
              </w:rPr>
              <w:t>Setting model (id, platform_fee_percentage) — singleton platform config</w:t>
            </w:r>
          </w:p>
        </w:tc>
      </w:tr>
      <w:tr w14:paraId="306D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0EB99C2">
            <w:pPr>
              <w:jc w:val="left"/>
            </w:pPr>
            <w:r>
              <w:rPr>
                <w:rFonts w:ascii="Times New Roman" w:hAnsi="Times New Roman" w:eastAsia="Times New Roman" w:cs="Times New Roman"/>
                <w:sz w:val="18"/>
                <w:szCs w:val="18"/>
              </w:rPr>
              <w:t>models/message.py</w:t>
            </w:r>
          </w:p>
        </w:tc>
        <w:tc>
          <w:tcPr>
            <w:tcW w:w="6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9A234AA">
            <w:pPr>
              <w:jc w:val="left"/>
            </w:pPr>
            <w:r>
              <w:rPr>
                <w:rFonts w:ascii="Times New Roman" w:hAnsi="Times New Roman" w:eastAsia="Times New Roman" w:cs="Times New Roman"/>
                <w:sz w:val="18"/>
                <w:szCs w:val="18"/>
              </w:rPr>
              <w:t>Message model (id, sender_id, receiver_id, content)</w:t>
            </w:r>
          </w:p>
        </w:tc>
      </w:tr>
      <w:tr w14:paraId="52D5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4B43C5D">
            <w:pPr>
              <w:jc w:val="left"/>
            </w:pPr>
            <w:r>
              <w:rPr>
                <w:rFonts w:ascii="Times New Roman" w:hAnsi="Times New Roman" w:eastAsia="Times New Roman" w:cs="Times New Roman"/>
                <w:sz w:val="18"/>
                <w:szCs w:val="18"/>
              </w:rPr>
              <w:t>routes/auth.py</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FF3A32D">
            <w:pPr>
              <w:jc w:val="left"/>
            </w:pPr>
            <w:r>
              <w:rPr>
                <w:rFonts w:ascii="Times New Roman" w:hAnsi="Times New Roman" w:eastAsia="Times New Roman" w:cs="Times New Roman"/>
                <w:sz w:val="18"/>
                <w:szCs w:val="18"/>
              </w:rPr>
              <w:t>Authentication Blueprint: /register, /login, /logout; role_required decorator</w:t>
            </w:r>
          </w:p>
        </w:tc>
      </w:tr>
      <w:tr w14:paraId="5F4F6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A6B9524">
            <w:pPr>
              <w:jc w:val="left"/>
            </w:pPr>
            <w:r>
              <w:rPr>
                <w:rFonts w:ascii="Times New Roman" w:hAnsi="Times New Roman" w:eastAsia="Times New Roman" w:cs="Times New Roman"/>
                <w:sz w:val="18"/>
                <w:szCs w:val="18"/>
              </w:rPr>
              <w:t>routes/startup.py</w:t>
            </w:r>
          </w:p>
        </w:tc>
        <w:tc>
          <w:tcPr>
            <w:tcW w:w="6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F57C45E">
            <w:pPr>
              <w:jc w:val="left"/>
            </w:pPr>
            <w:r>
              <w:rPr>
                <w:rFonts w:ascii="Times New Roman" w:hAnsi="Times New Roman" w:eastAsia="Times New Roman" w:cs="Times New Roman"/>
                <w:sz w:val="18"/>
                <w:szCs w:val="18"/>
              </w:rPr>
              <w:t>Startup Blueprint: /startup/dashboard, /create, /edit/&lt;id&gt;, /delete/&lt;id&gt;</w:t>
            </w:r>
          </w:p>
        </w:tc>
      </w:tr>
      <w:tr w14:paraId="2A8F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8E04DD">
            <w:pPr>
              <w:jc w:val="left"/>
            </w:pPr>
            <w:r>
              <w:rPr>
                <w:rFonts w:ascii="Times New Roman" w:hAnsi="Times New Roman" w:eastAsia="Times New Roman" w:cs="Times New Roman"/>
                <w:sz w:val="18"/>
                <w:szCs w:val="18"/>
              </w:rPr>
              <w:t>routes/investor.py</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EEE60F">
            <w:pPr>
              <w:jc w:val="left"/>
            </w:pPr>
            <w:r>
              <w:rPr>
                <w:rFonts w:ascii="Times New Roman" w:hAnsi="Times New Roman" w:eastAsia="Times New Roman" w:cs="Times New Roman"/>
                <w:sz w:val="18"/>
                <w:szCs w:val="18"/>
              </w:rPr>
              <w:t>Investor Blueprint: /investor/dashboard, /invest/&lt;id&gt;, /process_payment/&lt;id&gt;, /history</w:t>
            </w:r>
          </w:p>
        </w:tc>
      </w:tr>
      <w:tr w14:paraId="63F2A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DC3FB92">
            <w:pPr>
              <w:jc w:val="left"/>
            </w:pPr>
            <w:r>
              <w:rPr>
                <w:rFonts w:ascii="Times New Roman" w:hAnsi="Times New Roman" w:eastAsia="Times New Roman" w:cs="Times New Roman"/>
                <w:sz w:val="18"/>
                <w:szCs w:val="18"/>
              </w:rPr>
              <w:t>routes/admin.py</w:t>
            </w:r>
          </w:p>
        </w:tc>
        <w:tc>
          <w:tcPr>
            <w:tcW w:w="6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D9F12B4">
            <w:pPr>
              <w:jc w:val="left"/>
            </w:pPr>
            <w:r>
              <w:rPr>
                <w:rFonts w:ascii="Times New Roman" w:hAnsi="Times New Roman" w:eastAsia="Times New Roman" w:cs="Times New Roman"/>
                <w:sz w:val="18"/>
                <w:szCs w:val="18"/>
              </w:rPr>
              <w:t>Admin Blueprint: /admin/dashboard, /pending, /approve/&lt;id&gt;, /reject/&lt;id&gt;, /users, /transactions, /settings</w:t>
            </w:r>
          </w:p>
        </w:tc>
      </w:tr>
      <w:tr w14:paraId="7B27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DF0ADC9">
            <w:pPr>
              <w:jc w:val="left"/>
            </w:pPr>
            <w:r>
              <w:rPr>
                <w:rFonts w:ascii="Times New Roman" w:hAnsi="Times New Roman" w:eastAsia="Times New Roman" w:cs="Times New Roman"/>
                <w:sz w:val="18"/>
                <w:szCs w:val="18"/>
              </w:rPr>
              <w:t>routes/main.py</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152CF22">
            <w:pPr>
              <w:jc w:val="left"/>
            </w:pPr>
            <w:r>
              <w:rPr>
                <w:rFonts w:ascii="Times New Roman" w:hAnsi="Times New Roman" w:eastAsia="Times New Roman" w:cs="Times New Roman"/>
                <w:sz w:val="18"/>
                <w:szCs w:val="18"/>
              </w:rPr>
              <w:t>Main Blueprint: / (home), /about, /project_detail/&lt;id&gt;</w:t>
            </w:r>
          </w:p>
        </w:tc>
      </w:tr>
      <w:tr w14:paraId="4563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CEFE08E">
            <w:pPr>
              <w:jc w:val="left"/>
            </w:pPr>
            <w:r>
              <w:rPr>
                <w:rFonts w:ascii="Times New Roman" w:hAnsi="Times New Roman" w:eastAsia="Times New Roman" w:cs="Times New Roman"/>
                <w:sz w:val="18"/>
                <w:szCs w:val="18"/>
              </w:rPr>
              <w:t>routes/chat.py</w:t>
            </w:r>
          </w:p>
        </w:tc>
        <w:tc>
          <w:tcPr>
            <w:tcW w:w="6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35DF323">
            <w:pPr>
              <w:jc w:val="left"/>
            </w:pPr>
            <w:r>
              <w:rPr>
                <w:rFonts w:ascii="Times New Roman" w:hAnsi="Times New Roman" w:eastAsia="Times New Roman" w:cs="Times New Roman"/>
                <w:sz w:val="18"/>
                <w:szCs w:val="18"/>
              </w:rPr>
              <w:t>Chat Blueprint: /chat/inbox, /chat/room/&lt;id&gt;</w:t>
            </w:r>
          </w:p>
        </w:tc>
      </w:tr>
      <w:tr w14:paraId="1A31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62092FF">
            <w:pPr>
              <w:jc w:val="left"/>
            </w:pPr>
            <w:r>
              <w:rPr>
                <w:rFonts w:ascii="Times New Roman" w:hAnsi="Times New Roman" w:eastAsia="Times New Roman" w:cs="Times New Roman"/>
                <w:sz w:val="18"/>
                <w:szCs w:val="18"/>
              </w:rPr>
              <w:t>routes/chatbot.py</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E698767">
            <w:pPr>
              <w:jc w:val="left"/>
            </w:pPr>
            <w:r>
              <w:rPr>
                <w:rFonts w:ascii="Times New Roman" w:hAnsi="Times New Roman" w:eastAsia="Times New Roman" w:cs="Times New Roman"/>
                <w:sz w:val="18"/>
                <w:szCs w:val="18"/>
              </w:rPr>
              <w:t>Chatbot Blueprint: AI assistant route handler</w:t>
            </w:r>
          </w:p>
        </w:tc>
      </w:tr>
      <w:tr w14:paraId="4ACD0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1496876">
            <w:pPr>
              <w:jc w:val="left"/>
            </w:pPr>
            <w:r>
              <w:rPr>
                <w:rFonts w:ascii="Times New Roman" w:hAnsi="Times New Roman" w:eastAsia="Times New Roman" w:cs="Times New Roman"/>
                <w:sz w:val="18"/>
                <w:szCs w:val="18"/>
              </w:rPr>
              <w:t>static/css/style.css</w:t>
            </w:r>
          </w:p>
        </w:tc>
        <w:tc>
          <w:tcPr>
            <w:tcW w:w="6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0472F4D">
            <w:pPr>
              <w:jc w:val="left"/>
            </w:pPr>
            <w:r>
              <w:rPr>
                <w:rFonts w:ascii="Times New Roman" w:hAnsi="Times New Roman" w:eastAsia="Times New Roman" w:cs="Times New Roman"/>
                <w:sz w:val="18"/>
                <w:szCs w:val="18"/>
              </w:rPr>
              <w:t>Custom CSS styles; color scheme; component overrides</w:t>
            </w:r>
          </w:p>
        </w:tc>
      </w:tr>
      <w:tr w14:paraId="0145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D6E458A">
            <w:pPr>
              <w:jc w:val="left"/>
            </w:pPr>
            <w:r>
              <w:rPr>
                <w:rFonts w:ascii="Times New Roman" w:hAnsi="Times New Roman" w:eastAsia="Times New Roman" w:cs="Times New Roman"/>
                <w:sz w:val="18"/>
                <w:szCs w:val="18"/>
              </w:rPr>
              <w:t>static/js/main.js</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BA690C4">
            <w:pPr>
              <w:jc w:val="left"/>
            </w:pPr>
            <w:r>
              <w:rPr>
                <w:rFonts w:ascii="Times New Roman" w:hAnsi="Times New Roman" w:eastAsia="Times New Roman" w:cs="Times New Roman"/>
                <w:sz w:val="18"/>
                <w:szCs w:val="18"/>
              </w:rPr>
              <w:t>jQuery alert auto-dismiss (5-second timeout)</w:t>
            </w:r>
          </w:p>
        </w:tc>
      </w:tr>
      <w:tr w14:paraId="2314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7C87BE1">
            <w:pPr>
              <w:jc w:val="left"/>
            </w:pPr>
            <w:r>
              <w:rPr>
                <w:rFonts w:ascii="Times New Roman" w:hAnsi="Times New Roman" w:eastAsia="Times New Roman" w:cs="Times New Roman"/>
                <w:sz w:val="18"/>
                <w:szCs w:val="18"/>
              </w:rPr>
              <w:t>templates/</w:t>
            </w:r>
          </w:p>
        </w:tc>
        <w:tc>
          <w:tcPr>
            <w:tcW w:w="6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AAE84F1">
            <w:pPr>
              <w:jc w:val="left"/>
            </w:pPr>
            <w:r>
              <w:rPr>
                <w:rFonts w:ascii="Times New Roman" w:hAnsi="Times New Roman" w:eastAsia="Times New Roman" w:cs="Times New Roman"/>
                <w:sz w:val="18"/>
                <w:szCs w:val="18"/>
              </w:rPr>
              <w:t>Jinja2 HTML templates organized by role (auth/, admin/, investor/, startup/, chat/)</w:t>
            </w:r>
          </w:p>
        </w:tc>
      </w:tr>
    </w:tbl>
    <w:p w14:paraId="4AE20B81"/>
    <w:p w14:paraId="726B4F99">
      <w:pPr>
        <w:pStyle w:val="3"/>
        <w:spacing w:before="240" w:after="120"/>
      </w:pPr>
      <w:r>
        <w:rPr>
          <w:rFonts w:ascii="Arial" w:hAnsi="Arial" w:eastAsia="Arial" w:cs="Arial"/>
          <w:b/>
          <w:bCs/>
          <w:color w:val="2E75B6"/>
          <w:sz w:val="28"/>
          <w:szCs w:val="28"/>
        </w:rPr>
        <w:t>6.4 Business Logic: Investment Fee Calculation</w:t>
      </w:r>
    </w:p>
    <w:p w14:paraId="47085401">
      <w:pPr>
        <w:spacing w:before="80" w:after="80" w:line="276" w:lineRule="auto"/>
        <w:jc w:val="left"/>
      </w:pPr>
      <w:r>
        <w:rPr>
          <w:rFonts w:ascii="Times New Roman" w:hAnsi="Times New Roman" w:eastAsia="Times New Roman" w:cs="Times New Roman"/>
          <w:b w:val="0"/>
          <w:bCs w:val="0"/>
          <w:i w:val="0"/>
          <w:iCs w:val="0"/>
          <w:color w:val="000000"/>
          <w:sz w:val="22"/>
          <w:szCs w:val="22"/>
        </w:rPr>
        <w:t>The following describes the core investment fee calculation logic as implemented in routes/investor.py:</w:t>
      </w:r>
    </w:p>
    <w:p w14:paraId="2314BE1E">
      <w:pPr>
        <w:spacing w:before="80" w:after="80" w:line="276" w:lineRule="auto"/>
        <w:jc w:val="left"/>
      </w:pPr>
      <w:r>
        <w:rPr>
          <w:rFonts w:ascii="Times New Roman" w:hAnsi="Times New Roman" w:eastAsia="Times New Roman" w:cs="Times New Roman"/>
          <w:b w:val="0"/>
          <w:bCs w:val="0"/>
          <w:i w:val="0"/>
          <w:iCs w:val="0"/>
          <w:color w:val="333333"/>
          <w:sz w:val="22"/>
          <w:szCs w:val="22"/>
        </w:rPr>
        <w:t>Step 1: Retrieve platform_fee_percentage from the settings table (default: 5.00 if no record found).</w:t>
      </w:r>
    </w:p>
    <w:p w14:paraId="00242A30">
      <w:pPr>
        <w:spacing w:before="80" w:after="80" w:line="276" w:lineRule="auto"/>
        <w:jc w:val="left"/>
      </w:pPr>
      <w:r>
        <w:rPr>
          <w:rFonts w:ascii="Times New Roman" w:hAnsi="Times New Roman" w:eastAsia="Times New Roman" w:cs="Times New Roman"/>
          <w:b/>
          <w:bCs/>
          <w:i w:val="0"/>
          <w:iCs w:val="0"/>
          <w:color w:val="1F3864"/>
          <w:sz w:val="22"/>
          <w:szCs w:val="22"/>
        </w:rPr>
        <w:t>Step 2: investment_amount = project.goal_amount × (percentage / 100)</w:t>
      </w:r>
    </w:p>
    <w:p w14:paraId="29220825">
      <w:pPr>
        <w:spacing w:before="80" w:after="80" w:line="276" w:lineRule="auto"/>
        <w:jc w:val="left"/>
      </w:pPr>
      <w:r>
        <w:rPr>
          <w:rFonts w:ascii="Times New Roman" w:hAnsi="Times New Roman" w:eastAsia="Times New Roman" w:cs="Times New Roman"/>
          <w:b/>
          <w:bCs/>
          <w:i w:val="0"/>
          <w:iCs w:val="0"/>
          <w:color w:val="1F3864"/>
          <w:sz w:val="22"/>
          <w:szCs w:val="22"/>
        </w:rPr>
        <w:t>Step 3: platform_fee = investment_amount × (platform_fee_percentage / 100)</w:t>
      </w:r>
    </w:p>
    <w:p w14:paraId="6C60E1C9">
      <w:pPr>
        <w:spacing w:before="80" w:after="80" w:line="276" w:lineRule="auto"/>
        <w:jc w:val="left"/>
      </w:pPr>
      <w:r>
        <w:rPr>
          <w:rFonts w:ascii="Times New Roman" w:hAnsi="Times New Roman" w:eastAsia="Times New Roman" w:cs="Times New Roman"/>
          <w:b/>
          <w:bCs/>
          <w:i w:val="0"/>
          <w:iCs w:val="0"/>
          <w:color w:val="1F3864"/>
          <w:sz w:val="22"/>
          <w:szCs w:val="22"/>
        </w:rPr>
        <w:t>Step 4: net_amount = investment_amount − platform_fee</w:t>
      </w:r>
    </w:p>
    <w:p w14:paraId="2E217528">
      <w:pPr>
        <w:spacing w:before="80" w:after="80" w:line="276" w:lineRule="auto"/>
        <w:jc w:val="left"/>
      </w:pPr>
      <w:r>
        <w:rPr>
          <w:rFonts w:ascii="Times New Roman" w:hAnsi="Times New Roman" w:eastAsia="Times New Roman" w:cs="Times New Roman"/>
          <w:b w:val="0"/>
          <w:bCs w:val="0"/>
          <w:i w:val="0"/>
          <w:iCs w:val="0"/>
          <w:color w:val="000000"/>
          <w:sz w:val="22"/>
          <w:szCs w:val="22"/>
        </w:rPr>
        <w:t>Example (50% investment in a 500,000 EGP project with 5% fee):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280B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86D12D1">
            <w:pPr>
              <w:jc w:val="left"/>
            </w:pPr>
            <w:r>
              <w:rPr>
                <w:rFonts w:ascii="Times New Roman" w:hAnsi="Times New Roman" w:eastAsia="Times New Roman" w:cs="Times New Roman"/>
                <w:sz w:val="18"/>
                <w:szCs w:val="18"/>
              </w:rPr>
              <w:t>Investment Percentage</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B618F2F">
            <w:pPr>
              <w:jc w:val="left"/>
            </w:pPr>
            <w:r>
              <w:rPr>
                <w:rFonts w:ascii="Times New Roman" w:hAnsi="Times New Roman" w:eastAsia="Times New Roman" w:cs="Times New Roman"/>
                <w:sz w:val="18"/>
                <w:szCs w:val="18"/>
              </w:rPr>
              <w:t>50%</w:t>
            </w:r>
          </w:p>
        </w:tc>
      </w:tr>
      <w:tr w14:paraId="7A21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D8D8513">
            <w:pPr>
              <w:jc w:val="left"/>
            </w:pPr>
            <w:r>
              <w:rPr>
                <w:rFonts w:ascii="Times New Roman" w:hAnsi="Times New Roman" w:eastAsia="Times New Roman" w:cs="Times New Roman"/>
                <w:sz w:val="18"/>
                <w:szCs w:val="18"/>
              </w:rPr>
              <w:t>Investment Amount</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B0A8F64">
            <w:pPr>
              <w:jc w:val="left"/>
            </w:pPr>
            <w:r>
              <w:rPr>
                <w:rFonts w:ascii="Times New Roman" w:hAnsi="Times New Roman" w:eastAsia="Times New Roman" w:cs="Times New Roman"/>
                <w:sz w:val="18"/>
                <w:szCs w:val="18"/>
              </w:rPr>
              <w:t>500,000 × 50% = 250,000 EGP</w:t>
            </w:r>
          </w:p>
        </w:tc>
      </w:tr>
      <w:tr w14:paraId="60BF5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34FCC44">
            <w:pPr>
              <w:jc w:val="left"/>
            </w:pPr>
            <w:r>
              <w:rPr>
                <w:rFonts w:ascii="Times New Roman" w:hAnsi="Times New Roman" w:eastAsia="Times New Roman" w:cs="Times New Roman"/>
                <w:sz w:val="18"/>
                <w:szCs w:val="18"/>
              </w:rPr>
              <w:t>Platform Fee (5%)</w:t>
            </w:r>
          </w:p>
        </w:tc>
        <w:tc>
          <w:tcPr>
            <w:tcW w:w="5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F2639DC">
            <w:pPr>
              <w:jc w:val="left"/>
            </w:pPr>
            <w:r>
              <w:rPr>
                <w:rFonts w:ascii="Times New Roman" w:hAnsi="Times New Roman" w:eastAsia="Times New Roman" w:cs="Times New Roman"/>
                <w:sz w:val="18"/>
                <w:szCs w:val="18"/>
              </w:rPr>
              <w:t>250,000 × 5% = 12,500 EGP</w:t>
            </w:r>
          </w:p>
        </w:tc>
      </w:tr>
      <w:tr w14:paraId="5E7BA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A37B8DA">
            <w:pPr>
              <w:jc w:val="left"/>
            </w:pPr>
            <w:r>
              <w:rPr>
                <w:rFonts w:ascii="Times New Roman" w:hAnsi="Times New Roman" w:eastAsia="Times New Roman" w:cs="Times New Roman"/>
                <w:sz w:val="18"/>
                <w:szCs w:val="18"/>
              </w:rPr>
              <w:t>Net Transferred Amount</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EF1982B">
            <w:pPr>
              <w:jc w:val="left"/>
            </w:pPr>
            <w:r>
              <w:rPr>
                <w:rFonts w:ascii="Times New Roman" w:hAnsi="Times New Roman" w:eastAsia="Times New Roman" w:cs="Times New Roman"/>
                <w:sz w:val="18"/>
                <w:szCs w:val="18"/>
              </w:rPr>
              <w:t>250,000 − 12,500 = 237,500 EGP</w:t>
            </w:r>
          </w:p>
        </w:tc>
      </w:tr>
    </w:tbl>
    <w:p w14:paraId="5DB7102C"/>
    <w:p w14:paraId="5CC79C4A">
      <w:pPr>
        <w:pStyle w:val="3"/>
        <w:spacing w:before="240" w:after="120"/>
      </w:pPr>
      <w:r>
        <w:rPr>
          <w:rFonts w:ascii="Arial" w:hAnsi="Arial" w:eastAsia="Arial" w:cs="Arial"/>
          <w:b/>
          <w:bCs/>
          <w:color w:val="2E75B6"/>
          <w:sz w:val="28"/>
          <w:szCs w:val="28"/>
        </w:rPr>
        <w:t>6.5 Database Connection</w:t>
      </w:r>
    </w:p>
    <w:p w14:paraId="7A19B791">
      <w:pPr>
        <w:spacing w:before="80" w:after="80" w:line="276" w:lineRule="auto"/>
        <w:jc w:val="left"/>
      </w:pPr>
      <w:r>
        <w:rPr>
          <w:rFonts w:ascii="Times New Roman" w:hAnsi="Times New Roman" w:eastAsia="Times New Roman" w:cs="Times New Roman"/>
          <w:b w:val="0"/>
          <w:bCs w:val="0"/>
          <w:i w:val="0"/>
          <w:iCs w:val="0"/>
          <w:color w:val="000000"/>
          <w:sz w:val="22"/>
          <w:szCs w:val="22"/>
        </w:rPr>
        <w:t>The FundGrow application connects to MySQL 8.0 via SQLAlchemy using a connection string defined in config.py. The database is managed locally via XAMPP (phpMyAdmin) in the development environment. The primary tables and their key relationships are:</w:t>
      </w:r>
    </w:p>
    <w:p w14:paraId="47A99EA3">
      <w:pPr>
        <w:pStyle w:val="16"/>
        <w:numPr>
          <w:ilvl w:val="0"/>
          <w:numId w:val="1"/>
        </w:numPr>
        <w:spacing w:before="40" w:after="40"/>
      </w:pPr>
      <w:r>
        <w:rPr>
          <w:rFonts w:ascii="Times New Roman" w:hAnsi="Times New Roman" w:eastAsia="Times New Roman" w:cs="Times New Roman"/>
          <w:sz w:val="22"/>
          <w:szCs w:val="22"/>
        </w:rPr>
        <w:t>users ← (owner_id) projects: One-to-many; startup owners can have multiple projects.</w:t>
      </w:r>
    </w:p>
    <w:p w14:paraId="264312C4">
      <w:pPr>
        <w:pStyle w:val="16"/>
        <w:numPr>
          <w:ilvl w:val="0"/>
          <w:numId w:val="1"/>
        </w:numPr>
        <w:spacing w:before="40" w:after="40"/>
      </w:pPr>
      <w:r>
        <w:rPr>
          <w:rFonts w:ascii="Times New Roman" w:hAnsi="Times New Roman" w:eastAsia="Times New Roman" w:cs="Times New Roman"/>
          <w:sz w:val="22"/>
          <w:szCs w:val="22"/>
        </w:rPr>
        <w:t>users ← (investor_id) investments: One-to-many; investors can make multiple investments.</w:t>
      </w:r>
    </w:p>
    <w:p w14:paraId="19AFBCF7">
      <w:pPr>
        <w:pStyle w:val="16"/>
        <w:numPr>
          <w:ilvl w:val="0"/>
          <w:numId w:val="1"/>
        </w:numPr>
        <w:spacing w:before="40" w:after="40"/>
      </w:pPr>
      <w:r>
        <w:rPr>
          <w:rFonts w:ascii="Times New Roman" w:hAnsi="Times New Roman" w:eastAsia="Times New Roman" w:cs="Times New Roman"/>
          <w:sz w:val="22"/>
          <w:szCs w:val="22"/>
        </w:rPr>
        <w:t>projects ← (project_id) investments: One-to-many; projects can receive multiple investments.</w:t>
      </w:r>
    </w:p>
    <w:p w14:paraId="1860ACB9">
      <w:pPr>
        <w:pStyle w:val="16"/>
        <w:numPr>
          <w:ilvl w:val="0"/>
          <w:numId w:val="1"/>
        </w:numPr>
        <w:spacing w:before="40" w:after="40"/>
      </w:pPr>
      <w:r>
        <w:rPr>
          <w:rFonts w:ascii="Times New Roman" w:hAnsi="Times New Roman" w:eastAsia="Times New Roman" w:cs="Times New Roman"/>
          <w:sz w:val="22"/>
          <w:szCs w:val="22"/>
        </w:rPr>
        <w:t>investments → (one-to-one) transactions: Each investment generates exactly one transaction record.</w:t>
      </w:r>
    </w:p>
    <w:p w14:paraId="5A96CF5C">
      <w:pPr>
        <w:pStyle w:val="16"/>
        <w:numPr>
          <w:ilvl w:val="0"/>
          <w:numId w:val="1"/>
        </w:numPr>
        <w:spacing w:before="40" w:after="40"/>
      </w:pPr>
      <w:r>
        <w:rPr>
          <w:rFonts w:ascii="Times New Roman" w:hAnsi="Times New Roman" w:eastAsia="Times New Roman" w:cs="Times New Roman"/>
          <w:sz w:val="22"/>
          <w:szCs w:val="22"/>
        </w:rPr>
        <w:t>settings: Singleton table; first() record holds platform_fee_percentage (5.00 by default).</w:t>
      </w:r>
    </w:p>
    <w:p w14:paraId="2EE5E954">
      <w:pPr>
        <w:pStyle w:val="3"/>
        <w:spacing w:before="240" w:after="120"/>
      </w:pPr>
      <w:r>
        <w:rPr>
          <w:rFonts w:ascii="Arial" w:hAnsi="Arial" w:eastAsia="Arial" w:cs="Arial"/>
          <w:b/>
          <w:bCs/>
          <w:color w:val="2E75B6"/>
          <w:sz w:val="28"/>
          <w:szCs w:val="28"/>
        </w:rPr>
        <w:t>6.6 Test Plan Overview</w:t>
      </w:r>
    </w:p>
    <w:p w14:paraId="177AA99B">
      <w:pPr>
        <w:spacing w:before="80" w:after="80" w:line="276" w:lineRule="auto"/>
        <w:jc w:val="left"/>
      </w:pPr>
      <w:r>
        <w:rPr>
          <w:rFonts w:ascii="Times New Roman" w:hAnsi="Times New Roman" w:eastAsia="Times New Roman" w:cs="Times New Roman"/>
          <w:b w:val="0"/>
          <w:bCs w:val="0"/>
          <w:i w:val="0"/>
          <w:iCs w:val="0"/>
          <w:color w:val="000000"/>
          <w:sz w:val="22"/>
          <w:szCs w:val="22"/>
        </w:rPr>
        <w:t>Testing Strategy: Manual black-box functional testing using predefined test cases, executed in a local development environment (XAMPP + MySQL 8.0 + Chrome 125).</w:t>
      </w:r>
    </w:p>
    <w:p w14:paraId="62BDB6DC">
      <w:pPr>
        <w:spacing w:before="80" w:after="80" w:line="276" w:lineRule="auto"/>
        <w:jc w:val="left"/>
      </w:pPr>
      <w:r>
        <w:rPr>
          <w:rFonts w:ascii="Times New Roman" w:hAnsi="Times New Roman" w:eastAsia="Times New Roman" w:cs="Times New Roman"/>
          <w:b w:val="0"/>
          <w:bCs w:val="0"/>
          <w:i w:val="0"/>
          <w:iCs w:val="0"/>
          <w:color w:val="000000"/>
          <w:sz w:val="22"/>
          <w:szCs w:val="22"/>
        </w:rPr>
        <w:t>Testing Scope: All core platform modules — Authentication, Registration, Project Management, Admin Panel, Investment (including 5% fee verification), Startup Owner features, Access Control, Security, Integration, Regression, Compatibility, UI/UX, Notifications, Search, Funding Progress, and API routes.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EBB2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466E804">
            <w:pPr>
              <w:jc w:val="left"/>
            </w:pPr>
            <w:r>
              <w:rPr>
                <w:rFonts w:ascii="Times New Roman" w:hAnsi="Times New Roman" w:eastAsia="Times New Roman" w:cs="Times New Roman"/>
                <w:sz w:val="18"/>
                <w:szCs w:val="18"/>
              </w:rPr>
              <w:t>Test Type</w:t>
            </w:r>
          </w:p>
        </w:tc>
        <w:tc>
          <w:tcPr>
            <w:tcW w:w="6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ADB7B0B">
            <w:pPr>
              <w:jc w:val="left"/>
            </w:pPr>
            <w:r>
              <w:rPr>
                <w:rFonts w:ascii="Times New Roman" w:hAnsi="Times New Roman" w:eastAsia="Times New Roman" w:cs="Times New Roman"/>
                <w:sz w:val="18"/>
                <w:szCs w:val="18"/>
              </w:rPr>
              <w:t>Manual functional black-box testing</w:t>
            </w:r>
          </w:p>
        </w:tc>
      </w:tr>
      <w:tr w14:paraId="43C5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04509FC">
            <w:pPr>
              <w:jc w:val="left"/>
            </w:pPr>
            <w:r>
              <w:rPr>
                <w:rFonts w:ascii="Times New Roman" w:hAnsi="Times New Roman" w:eastAsia="Times New Roman" w:cs="Times New Roman"/>
                <w:sz w:val="18"/>
                <w:szCs w:val="18"/>
              </w:rPr>
              <w:t>Test Approach</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DFF2FC">
            <w:pPr>
              <w:jc w:val="left"/>
            </w:pPr>
            <w:r>
              <w:rPr>
                <w:rFonts w:ascii="Times New Roman" w:hAnsi="Times New Roman" w:eastAsia="Times New Roman" w:cs="Times New Roman"/>
                <w:sz w:val="18"/>
                <w:szCs w:val="18"/>
              </w:rPr>
              <w:t>Predefined test cases; structured execution per module</w:t>
            </w:r>
          </w:p>
        </w:tc>
      </w:tr>
      <w:tr w14:paraId="138B6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F3988FA">
            <w:pPr>
              <w:jc w:val="left"/>
            </w:pPr>
            <w:r>
              <w:rPr>
                <w:rFonts w:ascii="Times New Roman" w:hAnsi="Times New Roman" w:eastAsia="Times New Roman" w:cs="Times New Roman"/>
                <w:sz w:val="18"/>
                <w:szCs w:val="18"/>
              </w:rPr>
              <w:t>Environment</w:t>
            </w:r>
          </w:p>
        </w:tc>
        <w:tc>
          <w:tcPr>
            <w:tcW w:w="6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B6BAD49">
            <w:pPr>
              <w:jc w:val="left"/>
            </w:pPr>
            <w:r>
              <w:rPr>
                <w:rFonts w:ascii="Times New Roman" w:hAnsi="Times New Roman" w:eastAsia="Times New Roman" w:cs="Times New Roman"/>
                <w:sz w:val="18"/>
                <w:szCs w:val="18"/>
              </w:rPr>
              <w:t>XAMPP (Apache 2.4, MySQL 8.0), Python 3.10, Flask 2.3, Chrome 125</w:t>
            </w:r>
          </w:p>
        </w:tc>
      </w:tr>
      <w:tr w14:paraId="7F2D2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9C5D1DF">
            <w:pPr>
              <w:jc w:val="left"/>
            </w:pPr>
            <w:r>
              <w:rPr>
                <w:rFonts w:ascii="Times New Roman" w:hAnsi="Times New Roman" w:eastAsia="Times New Roman" w:cs="Times New Roman"/>
                <w:sz w:val="18"/>
                <w:szCs w:val="18"/>
              </w:rPr>
              <w:t>Entry Criteria</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2446AF8">
            <w:pPr>
              <w:jc w:val="left"/>
            </w:pPr>
            <w:r>
              <w:rPr>
                <w:rFonts w:ascii="Times New Roman" w:hAnsi="Times New Roman" w:eastAsia="Times New Roman" w:cs="Times New Roman"/>
                <w:sz w:val="18"/>
                <w:szCs w:val="18"/>
              </w:rPr>
              <w:t>All modules implemented and accessible on local server</w:t>
            </w:r>
          </w:p>
        </w:tc>
      </w:tr>
      <w:tr w14:paraId="35789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20104A2">
            <w:pPr>
              <w:jc w:val="left"/>
            </w:pPr>
            <w:r>
              <w:rPr>
                <w:rFonts w:ascii="Times New Roman" w:hAnsi="Times New Roman" w:eastAsia="Times New Roman" w:cs="Times New Roman"/>
                <w:sz w:val="18"/>
                <w:szCs w:val="18"/>
              </w:rPr>
              <w:t>Exit Criteria</w:t>
            </w:r>
          </w:p>
        </w:tc>
        <w:tc>
          <w:tcPr>
            <w:tcW w:w="6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EF5F1BF">
            <w:pPr>
              <w:jc w:val="left"/>
            </w:pPr>
            <w:r>
              <w:rPr>
                <w:rFonts w:ascii="Times New Roman" w:hAnsi="Times New Roman" w:eastAsia="Times New Roman" w:cs="Times New Roman"/>
                <w:sz w:val="18"/>
                <w:szCs w:val="18"/>
              </w:rPr>
              <w:t>100% of planned test cases executed; 0 critical defects open</w:t>
            </w:r>
          </w:p>
        </w:tc>
      </w:tr>
      <w:tr w14:paraId="4C16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A009D7">
            <w:pPr>
              <w:jc w:val="left"/>
            </w:pPr>
            <w:r>
              <w:rPr>
                <w:rFonts w:ascii="Times New Roman" w:hAnsi="Times New Roman" w:eastAsia="Times New Roman" w:cs="Times New Roman"/>
                <w:sz w:val="18"/>
                <w:szCs w:val="18"/>
              </w:rPr>
              <w:t>Total TCs</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94E4ABF">
            <w:pPr>
              <w:jc w:val="left"/>
            </w:pPr>
            <w:r>
              <w:rPr>
                <w:rFonts w:ascii="Times New Roman" w:hAnsi="Times New Roman" w:eastAsia="Times New Roman" w:cs="Times New Roman"/>
                <w:sz w:val="18"/>
                <w:szCs w:val="18"/>
              </w:rPr>
              <w:t>93 test cases across 16 modules</w:t>
            </w:r>
          </w:p>
        </w:tc>
      </w:tr>
      <w:tr w14:paraId="36E91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7047BD4">
            <w:pPr>
              <w:jc w:val="left"/>
            </w:pPr>
            <w:r>
              <w:rPr>
                <w:rFonts w:ascii="Times New Roman" w:hAnsi="Times New Roman" w:eastAsia="Times New Roman" w:cs="Times New Roman"/>
                <w:sz w:val="18"/>
                <w:szCs w:val="18"/>
              </w:rPr>
              <w:t>Pass Rate</w:t>
            </w:r>
          </w:p>
        </w:tc>
        <w:tc>
          <w:tcPr>
            <w:tcW w:w="6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93370B5">
            <w:pPr>
              <w:jc w:val="left"/>
            </w:pPr>
            <w:r>
              <w:rPr>
                <w:rFonts w:ascii="Times New Roman" w:hAnsi="Times New Roman" w:eastAsia="Times New Roman" w:cs="Times New Roman"/>
                <w:sz w:val="18"/>
                <w:szCs w:val="18"/>
              </w:rPr>
              <w:t>100% (93/93)</w:t>
            </w:r>
          </w:p>
        </w:tc>
      </w:tr>
      <w:tr w14:paraId="5586D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D605338">
            <w:pPr>
              <w:jc w:val="left"/>
            </w:pPr>
            <w:r>
              <w:rPr>
                <w:rFonts w:ascii="Times New Roman" w:hAnsi="Times New Roman" w:eastAsia="Times New Roman" w:cs="Times New Roman"/>
                <w:sz w:val="18"/>
                <w:szCs w:val="18"/>
              </w:rPr>
              <w:t>Platform Fee</w:t>
            </w:r>
          </w:p>
        </w:tc>
        <w:tc>
          <w:tcPr>
            <w:tcW w:w="6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1B266BC">
            <w:pPr>
              <w:jc w:val="left"/>
            </w:pPr>
            <w:r>
              <w:rPr>
                <w:rFonts w:ascii="Times New Roman" w:hAnsi="Times New Roman" w:eastAsia="Times New Roman" w:cs="Times New Roman"/>
                <w:sz w:val="18"/>
                <w:szCs w:val="18"/>
              </w:rPr>
              <w:t>5% (verified in all test cases and transaction records)</w:t>
            </w:r>
          </w:p>
        </w:tc>
      </w:tr>
    </w:tbl>
    <w:p w14:paraId="60DFFBB2"/>
    <w:p w14:paraId="151FBCFA">
      <w:pPr>
        <w:pStyle w:val="3"/>
        <w:spacing w:before="240" w:after="120"/>
      </w:pPr>
      <w:r>
        <w:rPr>
          <w:rFonts w:ascii="Arial" w:hAnsi="Arial" w:eastAsia="Arial" w:cs="Arial"/>
          <w:b/>
          <w:bCs/>
          <w:color w:val="2E75B6"/>
          <w:sz w:val="28"/>
          <w:szCs w:val="28"/>
        </w:rPr>
        <w:t>6.7 Test Results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300"/>
        <w:gridCol w:w="1300"/>
        <w:gridCol w:w="1300"/>
        <w:gridCol w:w="2860"/>
      </w:tblGrid>
      <w:tr w14:paraId="021E5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6A0375CF">
            <w:pPr>
              <w:jc w:val="center"/>
            </w:pPr>
            <w:r>
              <w:rPr>
                <w:rFonts w:ascii="Arial" w:hAnsi="Arial" w:eastAsia="Arial" w:cs="Arial"/>
                <w:b/>
                <w:bCs/>
                <w:color w:val="FFFFFF"/>
                <w:sz w:val="18"/>
                <w:szCs w:val="18"/>
              </w:rPr>
              <w:t>Module</w:t>
            </w:r>
          </w:p>
        </w:tc>
        <w:tc>
          <w:tcPr>
            <w:tcW w:w="13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4D4BD80A">
            <w:pPr>
              <w:jc w:val="center"/>
            </w:pPr>
            <w:r>
              <w:rPr>
                <w:rFonts w:ascii="Arial" w:hAnsi="Arial" w:eastAsia="Arial" w:cs="Arial"/>
                <w:b/>
                <w:bCs/>
                <w:color w:val="FFFFFF"/>
                <w:sz w:val="18"/>
                <w:szCs w:val="18"/>
              </w:rPr>
              <w:t>Total TCs</w:t>
            </w:r>
          </w:p>
        </w:tc>
        <w:tc>
          <w:tcPr>
            <w:tcW w:w="13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549C3DA3">
            <w:pPr>
              <w:jc w:val="center"/>
            </w:pPr>
            <w:r>
              <w:rPr>
                <w:rFonts w:ascii="Arial" w:hAnsi="Arial" w:eastAsia="Arial" w:cs="Arial"/>
                <w:b/>
                <w:bCs/>
                <w:color w:val="FFFFFF"/>
                <w:sz w:val="18"/>
                <w:szCs w:val="18"/>
              </w:rPr>
              <w:t>Passed</w:t>
            </w:r>
          </w:p>
        </w:tc>
        <w:tc>
          <w:tcPr>
            <w:tcW w:w="13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2954EA65">
            <w:pPr>
              <w:jc w:val="center"/>
            </w:pPr>
            <w:r>
              <w:rPr>
                <w:rFonts w:ascii="Arial" w:hAnsi="Arial" w:eastAsia="Arial" w:cs="Arial"/>
                <w:b/>
                <w:bCs/>
                <w:color w:val="FFFFFF"/>
                <w:sz w:val="18"/>
                <w:szCs w:val="18"/>
              </w:rPr>
              <w:t>Failed</w:t>
            </w:r>
          </w:p>
        </w:tc>
        <w:tc>
          <w:tcPr>
            <w:tcW w:w="28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54E48716">
            <w:pPr>
              <w:jc w:val="center"/>
            </w:pPr>
            <w:r>
              <w:rPr>
                <w:rFonts w:ascii="Arial" w:hAnsi="Arial" w:eastAsia="Arial" w:cs="Arial"/>
                <w:b/>
                <w:bCs/>
                <w:color w:val="FFFFFF"/>
                <w:sz w:val="18"/>
                <w:szCs w:val="18"/>
              </w:rPr>
              <w:t>Pass Rate</w:t>
            </w:r>
          </w:p>
        </w:tc>
      </w:tr>
      <w:tr w14:paraId="16BE8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F60A168">
            <w:pPr>
              <w:jc w:val="left"/>
            </w:pPr>
            <w:r>
              <w:rPr>
                <w:rFonts w:ascii="Times New Roman" w:hAnsi="Times New Roman" w:eastAsia="Times New Roman" w:cs="Times New Roman"/>
                <w:sz w:val="18"/>
                <w:szCs w:val="18"/>
              </w:rPr>
              <w:t>Authentication</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E5F3A5D">
            <w:pPr>
              <w:jc w:val="left"/>
            </w:pPr>
            <w:r>
              <w:rPr>
                <w:rFonts w:ascii="Times New Roman" w:hAnsi="Times New Roman" w:eastAsia="Times New Roman" w:cs="Times New Roman"/>
                <w:sz w:val="18"/>
                <w:szCs w:val="18"/>
              </w:rPr>
              <w:t>15</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63ADE86">
            <w:pPr>
              <w:jc w:val="left"/>
            </w:pPr>
            <w:r>
              <w:rPr>
                <w:rFonts w:ascii="Times New Roman" w:hAnsi="Times New Roman" w:eastAsia="Times New Roman" w:cs="Times New Roman"/>
                <w:sz w:val="18"/>
                <w:szCs w:val="18"/>
              </w:rPr>
              <w:t>15</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371F74E">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2ED82EE">
            <w:pPr>
              <w:jc w:val="left"/>
            </w:pPr>
            <w:r>
              <w:rPr>
                <w:rFonts w:ascii="Times New Roman" w:hAnsi="Times New Roman" w:eastAsia="Times New Roman" w:cs="Times New Roman"/>
                <w:sz w:val="18"/>
                <w:szCs w:val="18"/>
              </w:rPr>
              <w:t>100%</w:t>
            </w:r>
          </w:p>
        </w:tc>
      </w:tr>
      <w:tr w14:paraId="6698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88D63FA">
            <w:pPr>
              <w:jc w:val="left"/>
            </w:pPr>
            <w:r>
              <w:rPr>
                <w:rFonts w:ascii="Times New Roman" w:hAnsi="Times New Roman" w:eastAsia="Times New Roman" w:cs="Times New Roman"/>
                <w:sz w:val="18"/>
                <w:szCs w:val="18"/>
              </w:rPr>
              <w:t>Registration</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AFB999">
            <w:pPr>
              <w:jc w:val="left"/>
            </w:pPr>
            <w:r>
              <w:rPr>
                <w:rFonts w:ascii="Times New Roman" w:hAnsi="Times New Roman" w:eastAsia="Times New Roman" w:cs="Times New Roman"/>
                <w:sz w:val="18"/>
                <w:szCs w:val="18"/>
              </w:rPr>
              <w:t>5</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C5F67C6">
            <w:pPr>
              <w:jc w:val="left"/>
            </w:pPr>
            <w:r>
              <w:rPr>
                <w:rFonts w:ascii="Times New Roman" w:hAnsi="Times New Roman" w:eastAsia="Times New Roman" w:cs="Times New Roman"/>
                <w:sz w:val="18"/>
                <w:szCs w:val="18"/>
              </w:rPr>
              <w:t>5</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EC5F0FE">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D8712F9">
            <w:pPr>
              <w:jc w:val="left"/>
            </w:pPr>
            <w:r>
              <w:rPr>
                <w:rFonts w:ascii="Times New Roman" w:hAnsi="Times New Roman" w:eastAsia="Times New Roman" w:cs="Times New Roman"/>
                <w:sz w:val="18"/>
                <w:szCs w:val="18"/>
              </w:rPr>
              <w:t>100%</w:t>
            </w:r>
          </w:p>
        </w:tc>
      </w:tr>
      <w:tr w14:paraId="013D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3A6F21E">
            <w:pPr>
              <w:jc w:val="left"/>
            </w:pPr>
            <w:r>
              <w:rPr>
                <w:rFonts w:ascii="Times New Roman" w:hAnsi="Times New Roman" w:eastAsia="Times New Roman" w:cs="Times New Roman"/>
                <w:sz w:val="18"/>
                <w:szCs w:val="18"/>
              </w:rPr>
              <w:t>Project Management</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383F5A3">
            <w:pPr>
              <w:jc w:val="left"/>
            </w:pPr>
            <w:r>
              <w:rPr>
                <w:rFonts w:ascii="Times New Roman" w:hAnsi="Times New Roman" w:eastAsia="Times New Roman" w:cs="Times New Roman"/>
                <w:sz w:val="18"/>
                <w:szCs w:val="18"/>
              </w:rPr>
              <w:t>12</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1BEA18A">
            <w:pPr>
              <w:jc w:val="left"/>
            </w:pPr>
            <w:r>
              <w:rPr>
                <w:rFonts w:ascii="Times New Roman" w:hAnsi="Times New Roman" w:eastAsia="Times New Roman" w:cs="Times New Roman"/>
                <w:sz w:val="18"/>
                <w:szCs w:val="18"/>
              </w:rPr>
              <w:t>12</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346FFD2">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E42994C">
            <w:pPr>
              <w:jc w:val="left"/>
            </w:pPr>
            <w:r>
              <w:rPr>
                <w:rFonts w:ascii="Times New Roman" w:hAnsi="Times New Roman" w:eastAsia="Times New Roman" w:cs="Times New Roman"/>
                <w:sz w:val="18"/>
                <w:szCs w:val="18"/>
              </w:rPr>
              <w:t>100%</w:t>
            </w:r>
          </w:p>
        </w:tc>
      </w:tr>
      <w:tr w14:paraId="7FDD4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3A09809">
            <w:pPr>
              <w:jc w:val="left"/>
            </w:pPr>
            <w:r>
              <w:rPr>
                <w:rFonts w:ascii="Times New Roman" w:hAnsi="Times New Roman" w:eastAsia="Times New Roman" w:cs="Times New Roman"/>
                <w:sz w:val="18"/>
                <w:szCs w:val="18"/>
              </w:rPr>
              <w:t>Admin Panel</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B42F65">
            <w:pPr>
              <w:jc w:val="left"/>
            </w:pPr>
            <w:r>
              <w:rPr>
                <w:rFonts w:ascii="Times New Roman" w:hAnsi="Times New Roman" w:eastAsia="Times New Roman" w:cs="Times New Roman"/>
                <w:sz w:val="18"/>
                <w:szCs w:val="18"/>
              </w:rPr>
              <w:t>10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12D06DF">
            <w:pPr>
              <w:jc w:val="left"/>
            </w:pPr>
            <w:r>
              <w:rPr>
                <w:rFonts w:ascii="Times New Roman" w:hAnsi="Times New Roman" w:eastAsia="Times New Roman" w:cs="Times New Roman"/>
                <w:sz w:val="18"/>
                <w:szCs w:val="18"/>
              </w:rPr>
              <w:t>10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9C3E86F">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69E24E">
            <w:pPr>
              <w:jc w:val="left"/>
            </w:pPr>
            <w:r>
              <w:rPr>
                <w:rFonts w:ascii="Times New Roman" w:hAnsi="Times New Roman" w:eastAsia="Times New Roman" w:cs="Times New Roman"/>
                <w:sz w:val="18"/>
                <w:szCs w:val="18"/>
              </w:rPr>
              <w:t>100%</w:t>
            </w:r>
          </w:p>
        </w:tc>
      </w:tr>
      <w:tr w14:paraId="61CC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26E473F">
            <w:pPr>
              <w:jc w:val="left"/>
            </w:pPr>
            <w:r>
              <w:rPr>
                <w:rFonts w:ascii="Times New Roman" w:hAnsi="Times New Roman" w:eastAsia="Times New Roman" w:cs="Times New Roman"/>
                <w:sz w:val="18"/>
                <w:szCs w:val="18"/>
              </w:rPr>
              <w:t>Investment</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47E8783">
            <w:pPr>
              <w:jc w:val="left"/>
            </w:pPr>
            <w:r>
              <w:rPr>
                <w:rFonts w:ascii="Times New Roman" w:hAnsi="Times New Roman" w:eastAsia="Times New Roman" w:cs="Times New Roman"/>
                <w:sz w:val="18"/>
                <w:szCs w:val="18"/>
              </w:rPr>
              <w:t>12</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C3F9247">
            <w:pPr>
              <w:jc w:val="left"/>
            </w:pPr>
            <w:r>
              <w:rPr>
                <w:rFonts w:ascii="Times New Roman" w:hAnsi="Times New Roman" w:eastAsia="Times New Roman" w:cs="Times New Roman"/>
                <w:sz w:val="18"/>
                <w:szCs w:val="18"/>
              </w:rPr>
              <w:t>12</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973FD9C">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C7F242D">
            <w:pPr>
              <w:jc w:val="left"/>
            </w:pPr>
            <w:r>
              <w:rPr>
                <w:rFonts w:ascii="Times New Roman" w:hAnsi="Times New Roman" w:eastAsia="Times New Roman" w:cs="Times New Roman"/>
                <w:sz w:val="18"/>
                <w:szCs w:val="18"/>
              </w:rPr>
              <w:t>100%</w:t>
            </w:r>
          </w:p>
        </w:tc>
      </w:tr>
      <w:tr w14:paraId="652F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46C51EE">
            <w:pPr>
              <w:jc w:val="left"/>
            </w:pPr>
            <w:r>
              <w:rPr>
                <w:rFonts w:ascii="Times New Roman" w:hAnsi="Times New Roman" w:eastAsia="Times New Roman" w:cs="Times New Roman"/>
                <w:sz w:val="18"/>
                <w:szCs w:val="18"/>
              </w:rPr>
              <w:t>Startup Owner</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369ACF">
            <w:pPr>
              <w:jc w:val="left"/>
            </w:pPr>
            <w:r>
              <w:rPr>
                <w:rFonts w:ascii="Times New Roman" w:hAnsi="Times New Roman" w:eastAsia="Times New Roman" w:cs="Times New Roman"/>
                <w:sz w:val="18"/>
                <w:szCs w:val="18"/>
              </w:rPr>
              <w:t>4</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F47540">
            <w:pPr>
              <w:jc w:val="left"/>
            </w:pPr>
            <w:r>
              <w:rPr>
                <w:rFonts w:ascii="Times New Roman" w:hAnsi="Times New Roman" w:eastAsia="Times New Roman" w:cs="Times New Roman"/>
                <w:sz w:val="18"/>
                <w:szCs w:val="18"/>
              </w:rPr>
              <w:t>4</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944CC06">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F2E9F94">
            <w:pPr>
              <w:jc w:val="left"/>
            </w:pPr>
            <w:r>
              <w:rPr>
                <w:rFonts w:ascii="Times New Roman" w:hAnsi="Times New Roman" w:eastAsia="Times New Roman" w:cs="Times New Roman"/>
                <w:sz w:val="18"/>
                <w:szCs w:val="18"/>
              </w:rPr>
              <w:t>100%</w:t>
            </w:r>
          </w:p>
        </w:tc>
      </w:tr>
      <w:tr w14:paraId="0BA6C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AE6A43B">
            <w:pPr>
              <w:jc w:val="left"/>
            </w:pPr>
            <w:r>
              <w:rPr>
                <w:rFonts w:ascii="Times New Roman" w:hAnsi="Times New Roman" w:eastAsia="Times New Roman" w:cs="Times New Roman"/>
                <w:sz w:val="18"/>
                <w:szCs w:val="18"/>
              </w:rPr>
              <w:t>Access Control</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D746916">
            <w:pPr>
              <w:jc w:val="left"/>
            </w:pPr>
            <w:r>
              <w:rPr>
                <w:rFonts w:ascii="Times New Roman" w:hAnsi="Times New Roman" w:eastAsia="Times New Roman" w:cs="Times New Roman"/>
                <w:sz w:val="18"/>
                <w:szCs w:val="18"/>
              </w:rPr>
              <w:t>5</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9839172">
            <w:pPr>
              <w:jc w:val="left"/>
            </w:pPr>
            <w:r>
              <w:rPr>
                <w:rFonts w:ascii="Times New Roman" w:hAnsi="Times New Roman" w:eastAsia="Times New Roman" w:cs="Times New Roman"/>
                <w:sz w:val="18"/>
                <w:szCs w:val="18"/>
              </w:rPr>
              <w:t>5</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F2ABD9F">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C01963A">
            <w:pPr>
              <w:jc w:val="left"/>
            </w:pPr>
            <w:r>
              <w:rPr>
                <w:rFonts w:ascii="Times New Roman" w:hAnsi="Times New Roman" w:eastAsia="Times New Roman" w:cs="Times New Roman"/>
                <w:sz w:val="18"/>
                <w:szCs w:val="18"/>
              </w:rPr>
              <w:t>100%</w:t>
            </w:r>
          </w:p>
        </w:tc>
      </w:tr>
      <w:tr w14:paraId="2B79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77D6694">
            <w:pPr>
              <w:jc w:val="left"/>
            </w:pPr>
            <w:r>
              <w:rPr>
                <w:rFonts w:ascii="Times New Roman" w:hAnsi="Times New Roman" w:eastAsia="Times New Roman" w:cs="Times New Roman"/>
                <w:sz w:val="18"/>
                <w:szCs w:val="18"/>
              </w:rPr>
              <w:t>Security</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DD196E">
            <w:pPr>
              <w:jc w:val="left"/>
            </w:pPr>
            <w:r>
              <w:rPr>
                <w:rFonts w:ascii="Times New Roman" w:hAnsi="Times New Roman" w:eastAsia="Times New Roman" w:cs="Times New Roman"/>
                <w:sz w:val="18"/>
                <w:szCs w:val="18"/>
              </w:rPr>
              <w:t>5</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E57732C">
            <w:pPr>
              <w:jc w:val="left"/>
            </w:pPr>
            <w:r>
              <w:rPr>
                <w:rFonts w:ascii="Times New Roman" w:hAnsi="Times New Roman" w:eastAsia="Times New Roman" w:cs="Times New Roman"/>
                <w:sz w:val="18"/>
                <w:szCs w:val="18"/>
              </w:rPr>
              <w:t>5</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D6ECCBB">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E5F911C">
            <w:pPr>
              <w:jc w:val="left"/>
            </w:pPr>
            <w:r>
              <w:rPr>
                <w:rFonts w:ascii="Times New Roman" w:hAnsi="Times New Roman" w:eastAsia="Times New Roman" w:cs="Times New Roman"/>
                <w:sz w:val="18"/>
                <w:szCs w:val="18"/>
              </w:rPr>
              <w:t>100%</w:t>
            </w:r>
          </w:p>
        </w:tc>
      </w:tr>
      <w:tr w14:paraId="3838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FDE700E">
            <w:pPr>
              <w:jc w:val="left"/>
            </w:pPr>
            <w:r>
              <w:rPr>
                <w:rFonts w:ascii="Times New Roman" w:hAnsi="Times New Roman" w:eastAsia="Times New Roman" w:cs="Times New Roman"/>
                <w:sz w:val="18"/>
                <w:szCs w:val="18"/>
              </w:rPr>
              <w:t>Integration</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C80B91E">
            <w:pPr>
              <w:jc w:val="left"/>
            </w:pPr>
            <w:r>
              <w:rPr>
                <w:rFonts w:ascii="Times New Roman" w:hAnsi="Times New Roman" w:eastAsia="Times New Roman" w:cs="Times New Roman"/>
                <w:sz w:val="18"/>
                <w:szCs w:val="18"/>
              </w:rPr>
              <w:t>4</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8A44139">
            <w:pPr>
              <w:jc w:val="left"/>
            </w:pPr>
            <w:r>
              <w:rPr>
                <w:rFonts w:ascii="Times New Roman" w:hAnsi="Times New Roman" w:eastAsia="Times New Roman" w:cs="Times New Roman"/>
                <w:sz w:val="18"/>
                <w:szCs w:val="18"/>
              </w:rPr>
              <w:t>4</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E6B86F5">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702B5E0">
            <w:pPr>
              <w:jc w:val="left"/>
            </w:pPr>
            <w:r>
              <w:rPr>
                <w:rFonts w:ascii="Times New Roman" w:hAnsi="Times New Roman" w:eastAsia="Times New Roman" w:cs="Times New Roman"/>
                <w:sz w:val="18"/>
                <w:szCs w:val="18"/>
              </w:rPr>
              <w:t>100%</w:t>
            </w:r>
          </w:p>
        </w:tc>
      </w:tr>
      <w:tr w14:paraId="1568E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D06DBE8">
            <w:pPr>
              <w:jc w:val="left"/>
            </w:pPr>
            <w:r>
              <w:rPr>
                <w:rFonts w:ascii="Times New Roman" w:hAnsi="Times New Roman" w:eastAsia="Times New Roman" w:cs="Times New Roman"/>
                <w:sz w:val="18"/>
                <w:szCs w:val="18"/>
              </w:rPr>
              <w:t>Regression</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99C7FB3">
            <w:pPr>
              <w:jc w:val="left"/>
            </w:pPr>
            <w:r>
              <w:rPr>
                <w:rFonts w:ascii="Times New Roman" w:hAnsi="Times New Roman" w:eastAsia="Times New Roman" w:cs="Times New Roman"/>
                <w:sz w:val="18"/>
                <w:szCs w:val="18"/>
              </w:rPr>
              <w:t>3</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BE45ABC">
            <w:pPr>
              <w:jc w:val="left"/>
            </w:pPr>
            <w:r>
              <w:rPr>
                <w:rFonts w:ascii="Times New Roman" w:hAnsi="Times New Roman" w:eastAsia="Times New Roman" w:cs="Times New Roman"/>
                <w:sz w:val="18"/>
                <w:szCs w:val="18"/>
              </w:rPr>
              <w:t>3</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251E04">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B006208">
            <w:pPr>
              <w:jc w:val="left"/>
            </w:pPr>
            <w:r>
              <w:rPr>
                <w:rFonts w:ascii="Times New Roman" w:hAnsi="Times New Roman" w:eastAsia="Times New Roman" w:cs="Times New Roman"/>
                <w:sz w:val="18"/>
                <w:szCs w:val="18"/>
              </w:rPr>
              <w:t>100%</w:t>
            </w:r>
          </w:p>
        </w:tc>
      </w:tr>
      <w:tr w14:paraId="0498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BB6E61C">
            <w:pPr>
              <w:jc w:val="left"/>
            </w:pPr>
            <w:r>
              <w:rPr>
                <w:rFonts w:ascii="Times New Roman" w:hAnsi="Times New Roman" w:eastAsia="Times New Roman" w:cs="Times New Roman"/>
                <w:sz w:val="18"/>
                <w:szCs w:val="18"/>
              </w:rPr>
              <w:t>Compatibility</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7ECDA6A">
            <w:pPr>
              <w:jc w:val="left"/>
            </w:pPr>
            <w:r>
              <w:rPr>
                <w:rFonts w:ascii="Times New Roman" w:hAnsi="Times New Roman" w:eastAsia="Times New Roman" w:cs="Times New Roman"/>
                <w:sz w:val="18"/>
                <w:szCs w:val="18"/>
              </w:rPr>
              <w:t>4</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49B36EA">
            <w:pPr>
              <w:jc w:val="left"/>
            </w:pPr>
            <w:r>
              <w:rPr>
                <w:rFonts w:ascii="Times New Roman" w:hAnsi="Times New Roman" w:eastAsia="Times New Roman" w:cs="Times New Roman"/>
                <w:sz w:val="18"/>
                <w:szCs w:val="18"/>
              </w:rPr>
              <w:t>4</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725C72B">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035817A">
            <w:pPr>
              <w:jc w:val="left"/>
            </w:pPr>
            <w:r>
              <w:rPr>
                <w:rFonts w:ascii="Times New Roman" w:hAnsi="Times New Roman" w:eastAsia="Times New Roman" w:cs="Times New Roman"/>
                <w:sz w:val="18"/>
                <w:szCs w:val="18"/>
              </w:rPr>
              <w:t>100%</w:t>
            </w:r>
          </w:p>
        </w:tc>
      </w:tr>
      <w:tr w14:paraId="599E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84F4497">
            <w:pPr>
              <w:jc w:val="left"/>
            </w:pPr>
            <w:r>
              <w:rPr>
                <w:rFonts w:ascii="Times New Roman" w:hAnsi="Times New Roman" w:eastAsia="Times New Roman" w:cs="Times New Roman"/>
                <w:sz w:val="18"/>
                <w:szCs w:val="18"/>
              </w:rPr>
              <w:t>UI Testing</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DA35C9E">
            <w:pPr>
              <w:jc w:val="left"/>
            </w:pPr>
            <w:r>
              <w:rPr>
                <w:rFonts w:ascii="Times New Roman" w:hAnsi="Times New Roman" w:eastAsia="Times New Roman" w:cs="Times New Roman"/>
                <w:sz w:val="18"/>
                <w:szCs w:val="18"/>
              </w:rPr>
              <w:t>4</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CA382B5">
            <w:pPr>
              <w:jc w:val="left"/>
            </w:pPr>
            <w:r>
              <w:rPr>
                <w:rFonts w:ascii="Times New Roman" w:hAnsi="Times New Roman" w:eastAsia="Times New Roman" w:cs="Times New Roman"/>
                <w:sz w:val="18"/>
                <w:szCs w:val="18"/>
              </w:rPr>
              <w:t>4</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23650E2">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FD528B">
            <w:pPr>
              <w:jc w:val="left"/>
            </w:pPr>
            <w:r>
              <w:rPr>
                <w:rFonts w:ascii="Times New Roman" w:hAnsi="Times New Roman" w:eastAsia="Times New Roman" w:cs="Times New Roman"/>
                <w:sz w:val="18"/>
                <w:szCs w:val="18"/>
              </w:rPr>
              <w:t>100%</w:t>
            </w:r>
          </w:p>
        </w:tc>
      </w:tr>
      <w:tr w14:paraId="6717F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15F63FD">
            <w:pPr>
              <w:jc w:val="left"/>
            </w:pPr>
            <w:r>
              <w:rPr>
                <w:rFonts w:ascii="Times New Roman" w:hAnsi="Times New Roman" w:eastAsia="Times New Roman" w:cs="Times New Roman"/>
                <w:sz w:val="18"/>
                <w:szCs w:val="18"/>
              </w:rPr>
              <w:t>Notifications</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84A0598">
            <w:pPr>
              <w:jc w:val="left"/>
            </w:pPr>
            <w:r>
              <w:rPr>
                <w:rFonts w:ascii="Times New Roman" w:hAnsi="Times New Roman" w:eastAsia="Times New Roman" w:cs="Times New Roman"/>
                <w:sz w:val="18"/>
                <w:szCs w:val="18"/>
              </w:rPr>
              <w:t>3</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B6D169D">
            <w:pPr>
              <w:jc w:val="left"/>
            </w:pPr>
            <w:r>
              <w:rPr>
                <w:rFonts w:ascii="Times New Roman" w:hAnsi="Times New Roman" w:eastAsia="Times New Roman" w:cs="Times New Roman"/>
                <w:sz w:val="18"/>
                <w:szCs w:val="18"/>
              </w:rPr>
              <w:t>3</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072D80B">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277D466">
            <w:pPr>
              <w:jc w:val="left"/>
            </w:pPr>
            <w:r>
              <w:rPr>
                <w:rFonts w:ascii="Times New Roman" w:hAnsi="Times New Roman" w:eastAsia="Times New Roman" w:cs="Times New Roman"/>
                <w:sz w:val="18"/>
                <w:szCs w:val="18"/>
              </w:rPr>
              <w:t>100%</w:t>
            </w:r>
          </w:p>
        </w:tc>
      </w:tr>
      <w:tr w14:paraId="7D88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4E1DFA">
            <w:pPr>
              <w:jc w:val="left"/>
            </w:pPr>
            <w:r>
              <w:rPr>
                <w:rFonts w:ascii="Times New Roman" w:hAnsi="Times New Roman" w:eastAsia="Times New Roman" w:cs="Times New Roman"/>
                <w:sz w:val="18"/>
                <w:szCs w:val="18"/>
              </w:rPr>
              <w:t>Search &amp; Filter</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D2BB461">
            <w:pPr>
              <w:jc w:val="left"/>
            </w:pPr>
            <w:r>
              <w:rPr>
                <w:rFonts w:ascii="Times New Roman" w:hAnsi="Times New Roman" w:eastAsia="Times New Roman" w:cs="Times New Roman"/>
                <w:sz w:val="18"/>
                <w:szCs w:val="18"/>
              </w:rPr>
              <w:t>2</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677075">
            <w:pPr>
              <w:jc w:val="left"/>
            </w:pPr>
            <w:r>
              <w:rPr>
                <w:rFonts w:ascii="Times New Roman" w:hAnsi="Times New Roman" w:eastAsia="Times New Roman" w:cs="Times New Roman"/>
                <w:sz w:val="18"/>
                <w:szCs w:val="18"/>
              </w:rPr>
              <w:t>2</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1CC117">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9C8923F">
            <w:pPr>
              <w:jc w:val="left"/>
            </w:pPr>
            <w:r>
              <w:rPr>
                <w:rFonts w:ascii="Times New Roman" w:hAnsi="Times New Roman" w:eastAsia="Times New Roman" w:cs="Times New Roman"/>
                <w:sz w:val="18"/>
                <w:szCs w:val="18"/>
              </w:rPr>
              <w:t>100%</w:t>
            </w:r>
          </w:p>
        </w:tc>
      </w:tr>
      <w:tr w14:paraId="1EB4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22AE860">
            <w:pPr>
              <w:jc w:val="left"/>
            </w:pPr>
            <w:r>
              <w:rPr>
                <w:rFonts w:ascii="Times New Roman" w:hAnsi="Times New Roman" w:eastAsia="Times New Roman" w:cs="Times New Roman"/>
                <w:sz w:val="18"/>
                <w:szCs w:val="18"/>
              </w:rPr>
              <w:t>Funding Progress</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1325032">
            <w:pPr>
              <w:jc w:val="left"/>
            </w:pPr>
            <w:r>
              <w:rPr>
                <w:rFonts w:ascii="Times New Roman" w:hAnsi="Times New Roman" w:eastAsia="Times New Roman" w:cs="Times New Roman"/>
                <w:sz w:val="18"/>
                <w:szCs w:val="18"/>
              </w:rPr>
              <w:t>3</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8F919AA">
            <w:pPr>
              <w:jc w:val="left"/>
            </w:pPr>
            <w:r>
              <w:rPr>
                <w:rFonts w:ascii="Times New Roman" w:hAnsi="Times New Roman" w:eastAsia="Times New Roman" w:cs="Times New Roman"/>
                <w:sz w:val="18"/>
                <w:szCs w:val="18"/>
              </w:rPr>
              <w:t>3</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542A109">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7F250F2">
            <w:pPr>
              <w:jc w:val="left"/>
            </w:pPr>
            <w:r>
              <w:rPr>
                <w:rFonts w:ascii="Times New Roman" w:hAnsi="Times New Roman" w:eastAsia="Times New Roman" w:cs="Times New Roman"/>
                <w:sz w:val="18"/>
                <w:szCs w:val="18"/>
              </w:rPr>
              <w:t>100%</w:t>
            </w:r>
          </w:p>
        </w:tc>
      </w:tr>
      <w:tr w14:paraId="6C8A0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D028D78">
            <w:pPr>
              <w:jc w:val="left"/>
            </w:pPr>
            <w:r>
              <w:rPr>
                <w:rFonts w:ascii="Times New Roman" w:hAnsi="Times New Roman" w:eastAsia="Times New Roman" w:cs="Times New Roman"/>
                <w:sz w:val="18"/>
                <w:szCs w:val="18"/>
              </w:rPr>
              <w:t>API Testing</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E035D65">
            <w:pPr>
              <w:jc w:val="left"/>
            </w:pPr>
            <w:r>
              <w:rPr>
                <w:rFonts w:ascii="Times New Roman" w:hAnsi="Times New Roman" w:eastAsia="Times New Roman" w:cs="Times New Roman"/>
                <w:sz w:val="18"/>
                <w:szCs w:val="18"/>
              </w:rPr>
              <w:t>2</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73D0F5">
            <w:pPr>
              <w:jc w:val="left"/>
            </w:pPr>
            <w:r>
              <w:rPr>
                <w:rFonts w:ascii="Times New Roman" w:hAnsi="Times New Roman" w:eastAsia="Times New Roman" w:cs="Times New Roman"/>
                <w:sz w:val="18"/>
                <w:szCs w:val="18"/>
              </w:rPr>
              <w:t>2</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BD3B881">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1BA23C3">
            <w:pPr>
              <w:jc w:val="left"/>
            </w:pPr>
            <w:r>
              <w:rPr>
                <w:rFonts w:ascii="Times New Roman" w:hAnsi="Times New Roman" w:eastAsia="Times New Roman" w:cs="Times New Roman"/>
                <w:sz w:val="18"/>
                <w:szCs w:val="18"/>
              </w:rPr>
              <w:t>100%</w:t>
            </w:r>
          </w:p>
        </w:tc>
      </w:tr>
      <w:tr w14:paraId="3EFC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AC7D53D">
            <w:pPr>
              <w:jc w:val="left"/>
            </w:pPr>
            <w:r>
              <w:rPr>
                <w:rFonts w:ascii="Times New Roman" w:hAnsi="Times New Roman" w:eastAsia="Times New Roman" w:cs="Times New Roman"/>
                <w:sz w:val="18"/>
                <w:szCs w:val="18"/>
              </w:rPr>
              <w:t>TOTAL</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7B25E29">
            <w:pPr>
              <w:jc w:val="left"/>
            </w:pPr>
            <w:r>
              <w:rPr>
                <w:rFonts w:ascii="Times New Roman" w:hAnsi="Times New Roman" w:eastAsia="Times New Roman" w:cs="Times New Roman"/>
                <w:sz w:val="18"/>
                <w:szCs w:val="18"/>
              </w:rPr>
              <w:t>93</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E67273A">
            <w:pPr>
              <w:jc w:val="left"/>
            </w:pPr>
            <w:r>
              <w:rPr>
                <w:rFonts w:ascii="Times New Roman" w:hAnsi="Times New Roman" w:eastAsia="Times New Roman" w:cs="Times New Roman"/>
                <w:sz w:val="18"/>
                <w:szCs w:val="18"/>
              </w:rPr>
              <w:t>93</w:t>
            </w:r>
          </w:p>
        </w:tc>
        <w:tc>
          <w:tcPr>
            <w:tcW w:w="13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EAB21C7">
            <w:pPr>
              <w:jc w:val="left"/>
            </w:pPr>
            <w:r>
              <w:rPr>
                <w:rFonts w:ascii="Times New Roman" w:hAnsi="Times New Roman" w:eastAsia="Times New Roman" w:cs="Times New Roman"/>
                <w:sz w:val="18"/>
                <w:szCs w:val="18"/>
              </w:rPr>
              <w:t>0</w:t>
            </w:r>
          </w:p>
        </w:tc>
        <w:tc>
          <w:tcPr>
            <w:tcW w:w="28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3356924">
            <w:pPr>
              <w:jc w:val="left"/>
            </w:pPr>
            <w:r>
              <w:rPr>
                <w:rFonts w:ascii="Times New Roman" w:hAnsi="Times New Roman" w:eastAsia="Times New Roman" w:cs="Times New Roman"/>
                <w:sz w:val="18"/>
                <w:szCs w:val="18"/>
              </w:rPr>
              <w:t>100%</w:t>
            </w:r>
          </w:p>
        </w:tc>
      </w:tr>
    </w:tbl>
    <w:p w14:paraId="1A39E8E6"/>
    <w:p w14:paraId="2A203BBB">
      <w:pPr>
        <w:pStyle w:val="3"/>
        <w:spacing w:before="240" w:after="120"/>
      </w:pPr>
      <w:r>
        <w:rPr>
          <w:rFonts w:ascii="Arial" w:hAnsi="Arial" w:eastAsia="Arial" w:cs="Arial"/>
          <w:b/>
          <w:bCs/>
          <w:color w:val="2E75B6"/>
          <w:sz w:val="28"/>
          <w:szCs w:val="28"/>
        </w:rPr>
        <w:t>6.8 Key Test Cases (Selected Samples)</w:t>
      </w:r>
    </w:p>
    <w:p w14:paraId="6792AD63">
      <w:pPr>
        <w:spacing w:before="80" w:after="80" w:line="276" w:lineRule="auto"/>
        <w:jc w:val="left"/>
      </w:pPr>
      <w:r>
        <w:rPr>
          <w:rFonts w:ascii="Times New Roman" w:hAnsi="Times New Roman" w:eastAsia="Times New Roman" w:cs="Times New Roman"/>
          <w:b w:val="0"/>
          <w:bCs w:val="0"/>
          <w:i w:val="0"/>
          <w:iCs w:val="0"/>
          <w:color w:val="000000"/>
          <w:sz w:val="22"/>
          <w:szCs w:val="22"/>
        </w:rPr>
        <w:t>Complete test case documentation (93 cases) is provided in the companion Excel file: FundGrow_TestCases_QA.xlsx. Selected critical test cases are summarized below:</w:t>
      </w:r>
    </w:p>
    <w:tbl>
      <w:tblPr>
        <w:tblStyle w:val="9"/>
        <w:tblW w:w="10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4"/>
        <w:gridCol w:w="1581"/>
        <w:gridCol w:w="2123"/>
        <w:gridCol w:w="1760"/>
        <w:gridCol w:w="1766"/>
        <w:gridCol w:w="799"/>
        <w:gridCol w:w="997"/>
      </w:tblGrid>
      <w:tr w14:paraId="38E1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9571DCE">
            <w:pPr>
              <w:jc w:val="center"/>
            </w:pPr>
            <w:r>
              <w:rPr>
                <w:rFonts w:ascii="Arial" w:hAnsi="Arial" w:eastAsia="Arial" w:cs="Arial"/>
                <w:b/>
                <w:bCs/>
                <w:color w:val="FFFFFF"/>
                <w:sz w:val="18"/>
                <w:szCs w:val="18"/>
              </w:rPr>
              <w:t>TC ID</w:t>
            </w:r>
          </w:p>
        </w:tc>
        <w:tc>
          <w:tcPr>
            <w:tcW w:w="16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F68BDDA">
            <w:pPr>
              <w:jc w:val="center"/>
            </w:pPr>
            <w:r>
              <w:rPr>
                <w:rFonts w:ascii="Arial" w:hAnsi="Arial" w:eastAsia="Arial" w:cs="Arial"/>
                <w:b/>
                <w:bCs/>
                <w:color w:val="FFFFFF"/>
                <w:sz w:val="18"/>
                <w:szCs w:val="18"/>
              </w:rPr>
              <w:t>Module</w:t>
            </w:r>
          </w:p>
        </w:tc>
        <w:tc>
          <w:tcPr>
            <w:tcW w:w="22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2CD595C0">
            <w:pPr>
              <w:jc w:val="center"/>
            </w:pPr>
            <w:r>
              <w:rPr>
                <w:rFonts w:ascii="Arial" w:hAnsi="Arial" w:eastAsia="Arial" w:cs="Arial"/>
                <w:b/>
                <w:bCs/>
                <w:color w:val="FFFFFF"/>
                <w:sz w:val="18"/>
                <w:szCs w:val="18"/>
              </w:rPr>
              <w:t>Title</w:t>
            </w:r>
          </w:p>
        </w:tc>
        <w:tc>
          <w:tcPr>
            <w:tcW w:w="1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368C8472">
            <w:pPr>
              <w:jc w:val="center"/>
            </w:pPr>
            <w:r>
              <w:rPr>
                <w:rFonts w:ascii="Arial" w:hAnsi="Arial" w:eastAsia="Arial" w:cs="Arial"/>
                <w:b/>
                <w:bCs/>
                <w:color w:val="FFFFFF"/>
                <w:sz w:val="18"/>
                <w:szCs w:val="18"/>
              </w:rPr>
              <w:t>Steps (Summary)</w:t>
            </w:r>
          </w:p>
        </w:tc>
        <w:tc>
          <w:tcPr>
            <w:tcW w:w="16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3C0CEA5E">
            <w:pPr>
              <w:jc w:val="center"/>
            </w:pPr>
            <w:r>
              <w:rPr>
                <w:rFonts w:ascii="Arial" w:hAnsi="Arial" w:eastAsia="Arial" w:cs="Arial"/>
                <w:b/>
                <w:bCs/>
                <w:color w:val="FFFFFF"/>
                <w:sz w:val="18"/>
                <w:szCs w:val="18"/>
              </w:rPr>
              <w:t>Expected Result</w:t>
            </w:r>
          </w:p>
        </w:tc>
        <w:tc>
          <w:tcPr>
            <w:tcW w:w="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75A33D6F">
            <w:pPr>
              <w:jc w:val="center"/>
            </w:pPr>
            <w:r>
              <w:rPr>
                <w:rFonts w:ascii="Arial" w:hAnsi="Arial" w:eastAsia="Arial" w:cs="Arial"/>
                <w:b/>
                <w:bCs/>
                <w:color w:val="FFFFFF"/>
                <w:sz w:val="18"/>
                <w:szCs w:val="18"/>
              </w:rPr>
              <w:t>Status</w:t>
            </w:r>
          </w:p>
        </w:tc>
        <w:tc>
          <w:tcPr>
            <w:tcW w:w="10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694F95EE">
            <w:pPr>
              <w:jc w:val="center"/>
            </w:pPr>
            <w:r>
              <w:rPr>
                <w:rFonts w:ascii="Arial" w:hAnsi="Arial" w:eastAsia="Arial" w:cs="Arial"/>
                <w:b/>
                <w:bCs/>
                <w:color w:val="FFFFFF"/>
                <w:sz w:val="18"/>
                <w:szCs w:val="18"/>
              </w:rPr>
              <w:t>Severity</w:t>
            </w:r>
          </w:p>
        </w:tc>
      </w:tr>
      <w:tr w14:paraId="3C17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8AF4747">
            <w:pPr>
              <w:jc w:val="left"/>
            </w:pPr>
            <w:r>
              <w:rPr>
                <w:rFonts w:ascii="Times New Roman" w:hAnsi="Times New Roman" w:eastAsia="Times New Roman" w:cs="Times New Roman"/>
                <w:sz w:val="18"/>
                <w:szCs w:val="18"/>
              </w:rPr>
              <w:t>TC-AUTH-006</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56D8BEA">
            <w:pPr>
              <w:jc w:val="left"/>
            </w:pPr>
            <w:r>
              <w:rPr>
                <w:rFonts w:ascii="Times New Roman" w:hAnsi="Times New Roman" w:eastAsia="Times New Roman" w:cs="Times New Roman"/>
                <w:sz w:val="18"/>
                <w:szCs w:val="18"/>
              </w:rPr>
              <w:t>Authentication</w:t>
            </w:r>
          </w:p>
        </w:tc>
        <w:tc>
          <w:tcPr>
            <w:tcW w:w="2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4364779">
            <w:pPr>
              <w:jc w:val="left"/>
            </w:pPr>
            <w:r>
              <w:rPr>
                <w:rFonts w:ascii="Times New Roman" w:hAnsi="Times New Roman" w:eastAsia="Times New Roman" w:cs="Times New Roman"/>
                <w:sz w:val="18"/>
                <w:szCs w:val="18"/>
              </w:rPr>
              <w:t>Login with valid credentials</w:t>
            </w:r>
          </w:p>
        </w:tc>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9E2C0C9">
            <w:pPr>
              <w:jc w:val="left"/>
            </w:pPr>
            <w:r>
              <w:rPr>
                <w:rFonts w:ascii="Times New Roman" w:hAnsi="Times New Roman" w:eastAsia="Times New Roman" w:cs="Times New Roman"/>
                <w:sz w:val="18"/>
                <w:szCs w:val="18"/>
              </w:rPr>
              <w:t>1. Navigate to /login
2. Enter valid email and password
3. Click Login</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CC07666">
            <w:pPr>
              <w:jc w:val="left"/>
            </w:pPr>
            <w:r>
              <w:rPr>
                <w:rFonts w:ascii="Times New Roman" w:hAnsi="Times New Roman" w:eastAsia="Times New Roman" w:cs="Times New Roman"/>
                <w:sz w:val="18"/>
                <w:szCs w:val="18"/>
              </w:rPr>
              <w:t>Redirect to role-specific dashboard</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C9EE418">
            <w:pPr>
              <w:jc w:val="left"/>
            </w:pPr>
            <w:r>
              <w:rPr>
                <w:rFonts w:ascii="Times New Roman" w:hAnsi="Times New Roman" w:eastAsia="Times New Roman" w:cs="Times New Roman"/>
                <w:sz w:val="18"/>
                <w:szCs w:val="18"/>
              </w:rPr>
              <w:t>Pass</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8BC253B">
            <w:pPr>
              <w:jc w:val="left"/>
            </w:pPr>
            <w:r>
              <w:rPr>
                <w:rFonts w:ascii="Times New Roman" w:hAnsi="Times New Roman" w:eastAsia="Times New Roman" w:cs="Times New Roman"/>
                <w:sz w:val="18"/>
                <w:szCs w:val="18"/>
              </w:rPr>
              <w:t>Critical</w:t>
            </w:r>
          </w:p>
        </w:tc>
      </w:tr>
      <w:tr w14:paraId="5858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95858B0">
            <w:pPr>
              <w:jc w:val="left"/>
            </w:pPr>
            <w:r>
              <w:rPr>
                <w:rFonts w:ascii="Times New Roman" w:hAnsi="Times New Roman" w:eastAsia="Times New Roman" w:cs="Times New Roman"/>
                <w:sz w:val="18"/>
                <w:szCs w:val="18"/>
              </w:rPr>
              <w:t>TC-INV-001</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8F95F0">
            <w:pPr>
              <w:jc w:val="left"/>
            </w:pPr>
            <w:r>
              <w:rPr>
                <w:rFonts w:ascii="Times New Roman" w:hAnsi="Times New Roman" w:eastAsia="Times New Roman" w:cs="Times New Roman"/>
                <w:sz w:val="18"/>
                <w:szCs w:val="18"/>
              </w:rPr>
              <w:t>Investment</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5A1CA9">
            <w:pPr>
              <w:jc w:val="left"/>
            </w:pPr>
            <w:r>
              <w:rPr>
                <w:rFonts w:ascii="Times New Roman" w:hAnsi="Times New Roman" w:eastAsia="Times New Roman" w:cs="Times New Roman"/>
                <w:sz w:val="18"/>
                <w:szCs w:val="18"/>
              </w:rPr>
              <w:t>Invest 50% in 500,000 EGP project</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32241F">
            <w:pPr>
              <w:jc w:val="left"/>
            </w:pPr>
            <w:r>
              <w:rPr>
                <w:rFonts w:ascii="Times New Roman" w:hAnsi="Times New Roman" w:eastAsia="Times New Roman" w:cs="Times New Roman"/>
                <w:sz w:val="18"/>
                <w:szCs w:val="18"/>
              </w:rPr>
              <w:t>1. Select project
2. Set slider to 50%
3. Accept agreement
4. Click Invest</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269C4A">
            <w:pPr>
              <w:jc w:val="left"/>
            </w:pPr>
            <w:r>
              <w:rPr>
                <w:rFonts w:ascii="Times New Roman" w:hAnsi="Times New Roman" w:eastAsia="Times New Roman" w:cs="Times New Roman"/>
                <w:sz w:val="18"/>
                <w:szCs w:val="18"/>
              </w:rPr>
              <w:t>Amount=250,000; Fee=12,500 (5%); Transferred=237,500</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CD00056">
            <w:pPr>
              <w:jc w:val="left"/>
            </w:pPr>
            <w:r>
              <w:rPr>
                <w:rFonts w:ascii="Times New Roman" w:hAnsi="Times New Roman" w:eastAsia="Times New Roman" w:cs="Times New Roman"/>
                <w:sz w:val="18"/>
                <w:szCs w:val="18"/>
              </w:rPr>
              <w:t>Pass</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66E7AFA">
            <w:pPr>
              <w:jc w:val="left"/>
            </w:pPr>
            <w:r>
              <w:rPr>
                <w:rFonts w:ascii="Times New Roman" w:hAnsi="Times New Roman" w:eastAsia="Times New Roman" w:cs="Times New Roman"/>
                <w:sz w:val="18"/>
                <w:szCs w:val="18"/>
              </w:rPr>
              <w:t>Critical</w:t>
            </w:r>
          </w:p>
        </w:tc>
      </w:tr>
      <w:tr w14:paraId="4C92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D6F34E0">
            <w:pPr>
              <w:jc w:val="left"/>
            </w:pPr>
            <w:r>
              <w:rPr>
                <w:rFonts w:ascii="Times New Roman" w:hAnsi="Times New Roman" w:eastAsia="Times New Roman" w:cs="Times New Roman"/>
                <w:sz w:val="18"/>
                <w:szCs w:val="18"/>
              </w:rPr>
              <w:t>TC-INV-002</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787ABA5">
            <w:pPr>
              <w:jc w:val="left"/>
            </w:pPr>
            <w:r>
              <w:rPr>
                <w:rFonts w:ascii="Times New Roman" w:hAnsi="Times New Roman" w:eastAsia="Times New Roman" w:cs="Times New Roman"/>
                <w:sz w:val="18"/>
                <w:szCs w:val="18"/>
              </w:rPr>
              <w:t>Investment</w:t>
            </w:r>
          </w:p>
        </w:tc>
        <w:tc>
          <w:tcPr>
            <w:tcW w:w="2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0E5D99D">
            <w:pPr>
              <w:jc w:val="left"/>
            </w:pPr>
            <w:r>
              <w:rPr>
                <w:rFonts w:ascii="Times New Roman" w:hAnsi="Times New Roman" w:eastAsia="Times New Roman" w:cs="Times New Roman"/>
                <w:sz w:val="18"/>
                <w:szCs w:val="18"/>
              </w:rPr>
              <w:t>Verify 5% platform fee</w:t>
            </w:r>
          </w:p>
        </w:tc>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44D9F8C">
            <w:pPr>
              <w:jc w:val="left"/>
            </w:pPr>
            <w:r>
              <w:rPr>
                <w:rFonts w:ascii="Times New Roman" w:hAnsi="Times New Roman" w:eastAsia="Times New Roman" w:cs="Times New Roman"/>
                <w:sz w:val="18"/>
                <w:szCs w:val="18"/>
              </w:rPr>
              <w:t>1. Invest 10,000 EGP
2. Check transaction</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42EFB9A">
            <w:pPr>
              <w:jc w:val="left"/>
            </w:pPr>
            <w:r>
              <w:rPr>
                <w:rFonts w:ascii="Times New Roman" w:hAnsi="Times New Roman" w:eastAsia="Times New Roman" w:cs="Times New Roman"/>
                <w:sz w:val="18"/>
                <w:szCs w:val="18"/>
              </w:rPr>
              <w:t>Fee=500 EGP (5%); Transferred=9,500 EGP</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C3347C1">
            <w:pPr>
              <w:jc w:val="left"/>
            </w:pPr>
            <w:r>
              <w:rPr>
                <w:rFonts w:ascii="Times New Roman" w:hAnsi="Times New Roman" w:eastAsia="Times New Roman" w:cs="Times New Roman"/>
                <w:sz w:val="18"/>
                <w:szCs w:val="18"/>
              </w:rPr>
              <w:t>Pass</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FBA763C">
            <w:pPr>
              <w:jc w:val="left"/>
            </w:pPr>
            <w:r>
              <w:rPr>
                <w:rFonts w:ascii="Times New Roman" w:hAnsi="Times New Roman" w:eastAsia="Times New Roman" w:cs="Times New Roman"/>
                <w:sz w:val="18"/>
                <w:szCs w:val="18"/>
              </w:rPr>
              <w:t>Critical</w:t>
            </w:r>
          </w:p>
        </w:tc>
      </w:tr>
      <w:tr w14:paraId="5C2CD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A6A365B">
            <w:pPr>
              <w:jc w:val="left"/>
            </w:pPr>
            <w:r>
              <w:rPr>
                <w:rFonts w:ascii="Times New Roman" w:hAnsi="Times New Roman" w:eastAsia="Times New Roman" w:cs="Times New Roman"/>
                <w:sz w:val="18"/>
                <w:szCs w:val="18"/>
              </w:rPr>
              <w:t>TC-ADM-003</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5D1B2B0">
            <w:pPr>
              <w:jc w:val="left"/>
            </w:pPr>
            <w:r>
              <w:rPr>
                <w:rFonts w:ascii="Times New Roman" w:hAnsi="Times New Roman" w:eastAsia="Times New Roman" w:cs="Times New Roman"/>
                <w:sz w:val="18"/>
                <w:szCs w:val="18"/>
              </w:rPr>
              <w:t>Admin Panel</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3C49820">
            <w:pPr>
              <w:jc w:val="left"/>
            </w:pPr>
            <w:r>
              <w:rPr>
                <w:rFonts w:ascii="Times New Roman" w:hAnsi="Times New Roman" w:eastAsia="Times New Roman" w:cs="Times New Roman"/>
                <w:sz w:val="18"/>
                <w:szCs w:val="18"/>
              </w:rPr>
              <w:t>Admin approves pending project</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9427FD2">
            <w:pPr>
              <w:jc w:val="left"/>
            </w:pPr>
            <w:r>
              <w:rPr>
                <w:rFonts w:ascii="Times New Roman" w:hAnsi="Times New Roman" w:eastAsia="Times New Roman" w:cs="Times New Roman"/>
                <w:sz w:val="18"/>
                <w:szCs w:val="18"/>
              </w:rPr>
              <w:t>1. Login as admin
2. Go to Pending Projects
3. Click Approve</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ACCDEE7">
            <w:pPr>
              <w:jc w:val="left"/>
            </w:pPr>
            <w:r>
              <w:rPr>
                <w:rFonts w:ascii="Times New Roman" w:hAnsi="Times New Roman" w:eastAsia="Times New Roman" w:cs="Times New Roman"/>
                <w:sz w:val="18"/>
                <w:szCs w:val="18"/>
              </w:rPr>
              <w:t>Status=approved; visible to investors</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85D1E65">
            <w:pPr>
              <w:jc w:val="left"/>
            </w:pPr>
            <w:r>
              <w:rPr>
                <w:rFonts w:ascii="Times New Roman" w:hAnsi="Times New Roman" w:eastAsia="Times New Roman" w:cs="Times New Roman"/>
                <w:sz w:val="18"/>
                <w:szCs w:val="18"/>
              </w:rPr>
              <w:t>Pass</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6506311">
            <w:pPr>
              <w:jc w:val="left"/>
            </w:pPr>
            <w:r>
              <w:rPr>
                <w:rFonts w:ascii="Times New Roman" w:hAnsi="Times New Roman" w:eastAsia="Times New Roman" w:cs="Times New Roman"/>
                <w:sz w:val="18"/>
                <w:szCs w:val="18"/>
              </w:rPr>
              <w:t>Critical</w:t>
            </w:r>
          </w:p>
        </w:tc>
      </w:tr>
      <w:tr w14:paraId="48450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C877272">
            <w:pPr>
              <w:jc w:val="left"/>
            </w:pPr>
            <w:r>
              <w:rPr>
                <w:rFonts w:ascii="Times New Roman" w:hAnsi="Times New Roman" w:eastAsia="Times New Roman" w:cs="Times New Roman"/>
                <w:sz w:val="18"/>
                <w:szCs w:val="18"/>
              </w:rPr>
              <w:t>TC-ACC-001</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47BD7FC">
            <w:pPr>
              <w:jc w:val="left"/>
            </w:pPr>
            <w:r>
              <w:rPr>
                <w:rFonts w:ascii="Times New Roman" w:hAnsi="Times New Roman" w:eastAsia="Times New Roman" w:cs="Times New Roman"/>
                <w:sz w:val="18"/>
                <w:szCs w:val="18"/>
              </w:rPr>
              <w:t>Access Control</w:t>
            </w:r>
          </w:p>
        </w:tc>
        <w:tc>
          <w:tcPr>
            <w:tcW w:w="2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1F88A01">
            <w:pPr>
              <w:jc w:val="left"/>
            </w:pPr>
            <w:r>
              <w:rPr>
                <w:rFonts w:ascii="Times New Roman" w:hAnsi="Times New Roman" w:eastAsia="Times New Roman" w:cs="Times New Roman"/>
                <w:sz w:val="18"/>
                <w:szCs w:val="18"/>
              </w:rPr>
              <w:t>Guest cannot access /projects</w:t>
            </w:r>
          </w:p>
        </w:tc>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3DEBDBE">
            <w:pPr>
              <w:jc w:val="left"/>
            </w:pPr>
            <w:r>
              <w:rPr>
                <w:rFonts w:ascii="Times New Roman" w:hAnsi="Times New Roman" w:eastAsia="Times New Roman" w:cs="Times New Roman"/>
                <w:sz w:val="18"/>
                <w:szCs w:val="18"/>
              </w:rPr>
              <w:t>1. Navigate to /projects without login</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4FF1EEA">
            <w:pPr>
              <w:jc w:val="left"/>
            </w:pPr>
            <w:r>
              <w:rPr>
                <w:rFonts w:ascii="Times New Roman" w:hAnsi="Times New Roman" w:eastAsia="Times New Roman" w:cs="Times New Roman"/>
                <w:sz w:val="18"/>
                <w:szCs w:val="18"/>
              </w:rPr>
              <w:t>Redirect to /login</w:t>
            </w:r>
          </w:p>
        </w:tc>
        <w:tc>
          <w:tcPr>
            <w:tcW w:w="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45C94AF">
            <w:pPr>
              <w:jc w:val="left"/>
            </w:pPr>
            <w:r>
              <w:rPr>
                <w:rFonts w:ascii="Times New Roman" w:hAnsi="Times New Roman" w:eastAsia="Times New Roman" w:cs="Times New Roman"/>
                <w:sz w:val="18"/>
                <w:szCs w:val="18"/>
              </w:rPr>
              <w:t>Pass</w:t>
            </w:r>
          </w:p>
        </w:tc>
        <w:tc>
          <w:tcPr>
            <w:tcW w:w="10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5548007">
            <w:pPr>
              <w:jc w:val="left"/>
            </w:pPr>
            <w:r>
              <w:rPr>
                <w:rFonts w:ascii="Times New Roman" w:hAnsi="Times New Roman" w:eastAsia="Times New Roman" w:cs="Times New Roman"/>
                <w:sz w:val="18"/>
                <w:szCs w:val="18"/>
              </w:rPr>
              <w:t>Critical</w:t>
            </w:r>
          </w:p>
        </w:tc>
      </w:tr>
      <w:tr w14:paraId="128B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5882450">
            <w:pPr>
              <w:jc w:val="left"/>
            </w:pPr>
            <w:r>
              <w:rPr>
                <w:rFonts w:ascii="Times New Roman" w:hAnsi="Times New Roman" w:eastAsia="Times New Roman" w:cs="Times New Roman"/>
                <w:sz w:val="18"/>
                <w:szCs w:val="18"/>
              </w:rPr>
              <w:t>TC-SEC-001</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BB34A59">
            <w:pPr>
              <w:jc w:val="left"/>
            </w:pPr>
            <w:r>
              <w:rPr>
                <w:rFonts w:ascii="Times New Roman" w:hAnsi="Times New Roman" w:eastAsia="Times New Roman" w:cs="Times New Roman"/>
                <w:sz w:val="18"/>
                <w:szCs w:val="18"/>
              </w:rPr>
              <w:t>Security</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14BE603">
            <w:pPr>
              <w:jc w:val="left"/>
            </w:pPr>
            <w:r>
              <w:rPr>
                <w:rFonts w:ascii="Times New Roman" w:hAnsi="Times New Roman" w:eastAsia="Times New Roman" w:cs="Times New Roman"/>
                <w:sz w:val="18"/>
                <w:szCs w:val="18"/>
              </w:rPr>
              <w:t>SQL injection in login</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1B37347">
            <w:pPr>
              <w:jc w:val="left"/>
            </w:pPr>
            <w:r>
              <w:rPr>
                <w:rFonts w:ascii="Times New Roman" w:hAnsi="Times New Roman" w:eastAsia="Times New Roman" w:cs="Times New Roman"/>
                <w:sz w:val="18"/>
                <w:szCs w:val="18"/>
              </w:rPr>
              <w:t>1. Enter admin'-- in email field
2. Submit</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DA7FB8">
            <w:pPr>
              <w:jc w:val="left"/>
            </w:pPr>
            <w:r>
              <w:rPr>
                <w:rFonts w:ascii="Times New Roman" w:hAnsi="Times New Roman" w:eastAsia="Times New Roman" w:cs="Times New Roman"/>
                <w:sz w:val="18"/>
                <w:szCs w:val="18"/>
              </w:rPr>
              <w:t>Login fails safely; no SQL error</w:t>
            </w:r>
          </w:p>
        </w:tc>
        <w:tc>
          <w:tcPr>
            <w:tcW w:w="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578A28">
            <w:pPr>
              <w:jc w:val="left"/>
            </w:pPr>
            <w:r>
              <w:rPr>
                <w:rFonts w:ascii="Times New Roman" w:hAnsi="Times New Roman" w:eastAsia="Times New Roman" w:cs="Times New Roman"/>
                <w:sz w:val="18"/>
                <w:szCs w:val="18"/>
              </w:rPr>
              <w:t>Pass</w:t>
            </w:r>
          </w:p>
        </w:tc>
        <w:tc>
          <w:tcPr>
            <w:tcW w:w="1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CC0A0F8">
            <w:pPr>
              <w:jc w:val="left"/>
            </w:pPr>
            <w:r>
              <w:rPr>
                <w:rFonts w:ascii="Times New Roman" w:hAnsi="Times New Roman" w:eastAsia="Times New Roman" w:cs="Times New Roman"/>
                <w:sz w:val="18"/>
                <w:szCs w:val="18"/>
              </w:rPr>
              <w:t>Critical</w:t>
            </w:r>
          </w:p>
        </w:tc>
      </w:tr>
    </w:tbl>
    <w:p w14:paraId="7E81B9DF"/>
    <w:p w14:paraId="2E460041">
      <w:pPr>
        <w:pStyle w:val="3"/>
        <w:spacing w:before="240" w:after="120"/>
      </w:pPr>
      <w:r>
        <w:rPr>
          <w:rFonts w:ascii="Arial" w:hAnsi="Arial" w:eastAsia="Arial" w:cs="Arial"/>
          <w:b/>
          <w:bCs/>
          <w:color w:val="2E75B6"/>
          <w:sz w:val="28"/>
          <w:szCs w:val="28"/>
        </w:rPr>
        <w:t>6.9 Sample Test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800"/>
        <w:gridCol w:w="2200"/>
        <w:gridCol w:w="1600"/>
        <w:gridCol w:w="2360"/>
      </w:tblGrid>
      <w:tr w14:paraId="52139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BF28C1A">
            <w:pPr>
              <w:jc w:val="center"/>
            </w:pPr>
            <w:r>
              <w:rPr>
                <w:rFonts w:ascii="Arial" w:hAnsi="Arial" w:eastAsia="Arial" w:cs="Arial"/>
                <w:b/>
                <w:bCs/>
                <w:color w:val="FFFFFF"/>
                <w:sz w:val="18"/>
                <w:szCs w:val="18"/>
              </w:rPr>
              <w:t>Role</w:t>
            </w:r>
          </w:p>
        </w:tc>
        <w:tc>
          <w:tcPr>
            <w:tcW w:w="1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736AEBCE">
            <w:pPr>
              <w:jc w:val="center"/>
            </w:pPr>
            <w:r>
              <w:rPr>
                <w:rFonts w:ascii="Arial" w:hAnsi="Arial" w:eastAsia="Arial" w:cs="Arial"/>
                <w:b/>
                <w:bCs/>
                <w:color w:val="FFFFFF"/>
                <w:sz w:val="18"/>
                <w:szCs w:val="18"/>
              </w:rPr>
              <w:t>Name</w:t>
            </w:r>
          </w:p>
        </w:tc>
        <w:tc>
          <w:tcPr>
            <w:tcW w:w="22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77B01E3D">
            <w:pPr>
              <w:jc w:val="center"/>
            </w:pPr>
            <w:r>
              <w:rPr>
                <w:rFonts w:ascii="Arial" w:hAnsi="Arial" w:eastAsia="Arial" w:cs="Arial"/>
                <w:b/>
                <w:bCs/>
                <w:color w:val="FFFFFF"/>
                <w:sz w:val="18"/>
                <w:szCs w:val="18"/>
              </w:rPr>
              <w:t>Email</w:t>
            </w:r>
          </w:p>
        </w:tc>
        <w:tc>
          <w:tcPr>
            <w:tcW w:w="16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B8FD9E1">
            <w:pPr>
              <w:jc w:val="center"/>
            </w:pPr>
            <w:r>
              <w:rPr>
                <w:rFonts w:ascii="Arial" w:hAnsi="Arial" w:eastAsia="Arial" w:cs="Arial"/>
                <w:b/>
                <w:bCs/>
                <w:color w:val="FFFFFF"/>
                <w:sz w:val="18"/>
                <w:szCs w:val="18"/>
              </w:rPr>
              <w:t>Password</w:t>
            </w:r>
          </w:p>
        </w:tc>
        <w:tc>
          <w:tcPr>
            <w:tcW w:w="23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A84FC7A">
            <w:pPr>
              <w:jc w:val="center"/>
            </w:pPr>
            <w:r>
              <w:rPr>
                <w:rFonts w:ascii="Arial" w:hAnsi="Arial" w:eastAsia="Arial" w:cs="Arial"/>
                <w:b/>
                <w:bCs/>
                <w:color w:val="FFFFFF"/>
                <w:sz w:val="18"/>
                <w:szCs w:val="18"/>
              </w:rPr>
              <w:t>DB Role Value</w:t>
            </w:r>
          </w:p>
        </w:tc>
      </w:tr>
      <w:tr w14:paraId="0B14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C871494">
            <w:pPr>
              <w:jc w:val="left"/>
            </w:pPr>
            <w:r>
              <w:rPr>
                <w:rFonts w:ascii="Times New Roman" w:hAnsi="Times New Roman" w:eastAsia="Times New Roman" w:cs="Times New Roman"/>
                <w:sz w:val="18"/>
                <w:szCs w:val="18"/>
              </w:rPr>
              <w:t>Admin</w:t>
            </w:r>
          </w:p>
        </w:tc>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DAB6CB7">
            <w:pPr>
              <w:jc w:val="left"/>
            </w:pPr>
            <w:r>
              <w:rPr>
                <w:rFonts w:ascii="Times New Roman" w:hAnsi="Times New Roman" w:eastAsia="Times New Roman" w:cs="Times New Roman"/>
                <w:sz w:val="18"/>
                <w:szCs w:val="18"/>
              </w:rPr>
              <w:t>System Admin</w:t>
            </w:r>
          </w:p>
        </w:tc>
        <w:tc>
          <w:tcPr>
            <w:tcW w:w="2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3DD175E">
            <w:pPr>
              <w:jc w:val="left"/>
            </w:pPr>
            <w:r>
              <w:rPr>
                <w:rFonts w:ascii="Times New Roman" w:hAnsi="Times New Roman" w:eastAsia="Times New Roman" w:cs="Times New Roman"/>
                <w:sz w:val="18"/>
                <w:szCs w:val="18"/>
              </w:rPr>
              <w:t>admin@fundgrow.com</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C66E5B4">
            <w:pPr>
              <w:jc w:val="left"/>
            </w:pPr>
            <w:r>
              <w:rPr>
                <w:rFonts w:ascii="Times New Roman" w:hAnsi="Times New Roman" w:eastAsia="Times New Roman" w:cs="Times New Roman"/>
                <w:sz w:val="18"/>
                <w:szCs w:val="18"/>
              </w:rPr>
              <w:t>Admin@123</w:t>
            </w:r>
          </w:p>
        </w:tc>
        <w:tc>
          <w:tcPr>
            <w:tcW w:w="2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8827CFB">
            <w:pPr>
              <w:jc w:val="left"/>
            </w:pPr>
            <w:r>
              <w:rPr>
                <w:rFonts w:ascii="Times New Roman" w:hAnsi="Times New Roman" w:eastAsia="Times New Roman" w:cs="Times New Roman"/>
                <w:sz w:val="18"/>
                <w:szCs w:val="18"/>
              </w:rPr>
              <w:t>admin</w:t>
            </w:r>
          </w:p>
        </w:tc>
      </w:tr>
      <w:tr w14:paraId="75C89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528EB28">
            <w:pPr>
              <w:jc w:val="left"/>
            </w:pPr>
            <w:r>
              <w:rPr>
                <w:rFonts w:ascii="Times New Roman" w:hAnsi="Times New Roman" w:eastAsia="Times New Roman" w:cs="Times New Roman"/>
                <w:sz w:val="18"/>
                <w:szCs w:val="18"/>
              </w:rPr>
              <w:t>Startup Owner</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00EC778">
            <w:pPr>
              <w:jc w:val="left"/>
            </w:pPr>
            <w:r>
              <w:rPr>
                <w:rFonts w:ascii="Times New Roman" w:hAnsi="Times New Roman" w:eastAsia="Times New Roman" w:cs="Times New Roman"/>
                <w:sz w:val="18"/>
                <w:szCs w:val="18"/>
              </w:rPr>
              <w:t>Belal Abouzaid</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DCC97F2">
            <w:pPr>
              <w:jc w:val="left"/>
            </w:pPr>
            <w:r>
              <w:rPr>
                <w:rFonts w:ascii="Times New Roman" w:hAnsi="Times New Roman" w:eastAsia="Times New Roman" w:cs="Times New Roman"/>
                <w:sz w:val="18"/>
                <w:szCs w:val="18"/>
              </w:rPr>
              <w:t>belal@startup.com</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1D6F97A">
            <w:pPr>
              <w:jc w:val="left"/>
            </w:pPr>
            <w:r>
              <w:rPr>
                <w:rFonts w:ascii="Times New Roman" w:hAnsi="Times New Roman" w:eastAsia="Times New Roman" w:cs="Times New Roman"/>
                <w:sz w:val="18"/>
                <w:szCs w:val="18"/>
              </w:rPr>
              <w:t>Startup@456</w:t>
            </w:r>
          </w:p>
        </w:tc>
        <w:tc>
          <w:tcPr>
            <w:tcW w:w="2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5D3FA68">
            <w:pPr>
              <w:jc w:val="left"/>
            </w:pPr>
            <w:r>
              <w:rPr>
                <w:rFonts w:ascii="Times New Roman" w:hAnsi="Times New Roman" w:eastAsia="Times New Roman" w:cs="Times New Roman"/>
                <w:sz w:val="18"/>
                <w:szCs w:val="18"/>
              </w:rPr>
              <w:t>startup_owner</w:t>
            </w:r>
          </w:p>
        </w:tc>
      </w:tr>
      <w:tr w14:paraId="561AC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6FF9F93">
            <w:pPr>
              <w:jc w:val="left"/>
            </w:pPr>
            <w:r>
              <w:rPr>
                <w:rFonts w:ascii="Times New Roman" w:hAnsi="Times New Roman" w:eastAsia="Times New Roman" w:cs="Times New Roman"/>
                <w:sz w:val="18"/>
                <w:szCs w:val="18"/>
              </w:rPr>
              <w:t>Investor</w:t>
            </w:r>
          </w:p>
        </w:tc>
        <w:tc>
          <w:tcPr>
            <w:tcW w:w="1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EFD96C8">
            <w:pPr>
              <w:jc w:val="left"/>
            </w:pPr>
            <w:r>
              <w:rPr>
                <w:rFonts w:ascii="Times New Roman" w:hAnsi="Times New Roman" w:eastAsia="Times New Roman" w:cs="Times New Roman"/>
                <w:sz w:val="18"/>
                <w:szCs w:val="18"/>
              </w:rPr>
              <w:t>Ahmed Alaa</w:t>
            </w:r>
          </w:p>
        </w:tc>
        <w:tc>
          <w:tcPr>
            <w:tcW w:w="2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CAD8D5E">
            <w:pPr>
              <w:jc w:val="left"/>
            </w:pPr>
            <w:r>
              <w:rPr>
                <w:rFonts w:ascii="Times New Roman" w:hAnsi="Times New Roman" w:eastAsia="Times New Roman" w:cs="Times New Roman"/>
                <w:sz w:val="18"/>
                <w:szCs w:val="18"/>
              </w:rPr>
              <w:t>ahmed@investor.com</w:t>
            </w:r>
          </w:p>
        </w:tc>
        <w:tc>
          <w:tcPr>
            <w:tcW w:w="1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693CEEB">
            <w:pPr>
              <w:jc w:val="left"/>
            </w:pPr>
            <w:r>
              <w:rPr>
                <w:rFonts w:ascii="Times New Roman" w:hAnsi="Times New Roman" w:eastAsia="Times New Roman" w:cs="Times New Roman"/>
                <w:sz w:val="18"/>
                <w:szCs w:val="18"/>
              </w:rPr>
              <w:t>Invest@789</w:t>
            </w:r>
          </w:p>
        </w:tc>
        <w:tc>
          <w:tcPr>
            <w:tcW w:w="23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F386B2D">
            <w:pPr>
              <w:jc w:val="left"/>
            </w:pPr>
            <w:r>
              <w:rPr>
                <w:rFonts w:ascii="Times New Roman" w:hAnsi="Times New Roman" w:eastAsia="Times New Roman" w:cs="Times New Roman"/>
                <w:sz w:val="18"/>
                <w:szCs w:val="18"/>
              </w:rPr>
              <w:t>investor</w:t>
            </w:r>
          </w:p>
        </w:tc>
      </w:tr>
      <w:tr w14:paraId="12DEA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8B2ADC0">
            <w:pPr>
              <w:jc w:val="left"/>
            </w:pPr>
            <w:r>
              <w:rPr>
                <w:rFonts w:ascii="Times New Roman" w:hAnsi="Times New Roman" w:eastAsia="Times New Roman" w:cs="Times New Roman"/>
                <w:sz w:val="18"/>
                <w:szCs w:val="18"/>
              </w:rPr>
              <w:t>Investor 2</w:t>
            </w:r>
          </w:p>
        </w:tc>
        <w:tc>
          <w:tcPr>
            <w:tcW w:w="1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8D5796E">
            <w:pPr>
              <w:jc w:val="left"/>
            </w:pPr>
            <w:r>
              <w:rPr>
                <w:rFonts w:ascii="Times New Roman" w:hAnsi="Times New Roman" w:eastAsia="Times New Roman" w:cs="Times New Roman"/>
                <w:sz w:val="18"/>
                <w:szCs w:val="18"/>
              </w:rPr>
              <w:t>Mohamed Sherif</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CD9A8E3">
            <w:pPr>
              <w:jc w:val="left"/>
            </w:pPr>
            <w:r>
              <w:rPr>
                <w:rFonts w:ascii="Times New Roman" w:hAnsi="Times New Roman" w:eastAsia="Times New Roman" w:cs="Times New Roman"/>
                <w:sz w:val="18"/>
                <w:szCs w:val="18"/>
              </w:rPr>
              <w:t>sherif@investor.com</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838696B">
            <w:pPr>
              <w:jc w:val="left"/>
            </w:pPr>
            <w:r>
              <w:rPr>
                <w:rFonts w:ascii="Times New Roman" w:hAnsi="Times New Roman" w:eastAsia="Times New Roman" w:cs="Times New Roman"/>
                <w:sz w:val="18"/>
                <w:szCs w:val="18"/>
              </w:rPr>
              <w:t>Invest@999</w:t>
            </w:r>
          </w:p>
        </w:tc>
        <w:tc>
          <w:tcPr>
            <w:tcW w:w="2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FE150CB">
            <w:pPr>
              <w:jc w:val="left"/>
            </w:pPr>
            <w:r>
              <w:rPr>
                <w:rFonts w:ascii="Times New Roman" w:hAnsi="Times New Roman" w:eastAsia="Times New Roman" w:cs="Times New Roman"/>
                <w:sz w:val="18"/>
                <w:szCs w:val="18"/>
              </w:rPr>
              <w:t>investor</w:t>
            </w:r>
          </w:p>
        </w:tc>
      </w:tr>
    </w:tbl>
    <w:p w14:paraId="252B35E7"/>
    <w:p w14:paraId="769CDAE9">
      <w:pPr>
        <w:spacing w:before="80" w:after="80" w:line="276" w:lineRule="auto"/>
        <w:jc w:val="left"/>
      </w:pPr>
      <w:r>
        <w:rPr>
          <w:rFonts w:ascii="Times New Roman" w:hAnsi="Times New Roman" w:eastAsia="Times New Roman" w:cs="Times New Roman"/>
          <w:b w:val="0"/>
          <w:bCs w:val="0"/>
          <w:i w:val="0"/>
          <w:iCs w:val="0"/>
          <w:color w:val="000000"/>
          <w:sz w:val="22"/>
          <w:szCs w:val="22"/>
        </w:rPr>
        <w:t>Sample Project: GreenBox Egypt | Category: Technology/Sustainability | Goal: 500,000 EGP | Duration: 90 days | Description: Eco-friendly packaging startup targeting FMCG companies in Egypt with biodegradable alternatives to plastic packaging.</w:t>
      </w:r>
    </w:p>
    <w:p w14:paraId="5CC85B23">
      <w:pPr>
        <w:pStyle w:val="3"/>
        <w:spacing w:before="240" w:after="120"/>
      </w:pPr>
      <w:r>
        <w:rPr>
          <w:rFonts w:ascii="Arial" w:hAnsi="Arial" w:eastAsia="Arial" w:cs="Arial"/>
          <w:b/>
          <w:bCs/>
          <w:color w:val="2E75B6"/>
          <w:sz w:val="28"/>
          <w:szCs w:val="28"/>
        </w:rPr>
        <w:t>6.10 Testing Report — Executive Summary</w:t>
      </w:r>
    </w:p>
    <w:p w14:paraId="6B821035">
      <w:pPr>
        <w:spacing w:before="80" w:after="80" w:line="276" w:lineRule="auto"/>
        <w:jc w:val="left"/>
      </w:pPr>
      <w:r>
        <w:rPr>
          <w:rFonts w:ascii="Times New Roman" w:hAnsi="Times New Roman" w:eastAsia="Times New Roman" w:cs="Times New Roman"/>
          <w:b w:val="0"/>
          <w:bCs w:val="0"/>
          <w:i w:val="0"/>
          <w:iCs w:val="0"/>
          <w:color w:val="000000"/>
          <w:sz w:val="22"/>
          <w:szCs w:val="22"/>
        </w:rPr>
        <w:t>A comprehensive functional testing session was conducted on the FundGrow platform following the completion of the implementation phase. Testing covered all 16 core modules using 93 predefined test cases, executed manually in a local development environment. The overall result is a 100% pass rate, confirming that all implemented features operate as intended and in alignment with the defined system requirements.</w:t>
      </w:r>
    </w:p>
    <w:p w14:paraId="15AAC0C8">
      <w:pPr>
        <w:spacing w:before="80" w:after="80" w:line="276" w:lineRule="auto"/>
        <w:jc w:val="left"/>
      </w:pPr>
      <w:r>
        <w:rPr>
          <w:rFonts w:ascii="Times New Roman" w:hAnsi="Times New Roman" w:eastAsia="Times New Roman" w:cs="Times New Roman"/>
          <w:b w:val="0"/>
          <w:bCs w:val="0"/>
          <w:i w:val="0"/>
          <w:iCs w:val="0"/>
          <w:color w:val="000000"/>
          <w:sz w:val="22"/>
          <w:szCs w:val="22"/>
        </w:rPr>
        <w:t>Key Findings:</w:t>
      </w:r>
    </w:p>
    <w:p w14:paraId="7E111D30">
      <w:pPr>
        <w:pStyle w:val="16"/>
        <w:numPr>
          <w:ilvl w:val="0"/>
          <w:numId w:val="1"/>
        </w:numPr>
        <w:spacing w:before="40" w:after="40"/>
      </w:pPr>
      <w:r>
        <w:rPr>
          <w:rFonts w:ascii="Times New Roman" w:hAnsi="Times New Roman" w:eastAsia="Times New Roman" w:cs="Times New Roman"/>
          <w:sz w:val="22"/>
          <w:szCs w:val="22"/>
        </w:rPr>
        <w:t>Authentication: All registration, login, logout, session management, and role-based routing scenarios behaved correctly. Bcrypt password hashing verified.</w:t>
      </w:r>
    </w:p>
    <w:p w14:paraId="523425DC">
      <w:pPr>
        <w:pStyle w:val="16"/>
        <w:numPr>
          <w:ilvl w:val="0"/>
          <w:numId w:val="1"/>
        </w:numPr>
        <w:spacing w:before="40" w:after="40"/>
      </w:pPr>
      <w:r>
        <w:rPr>
          <w:rFonts w:ascii="Times New Roman" w:hAnsi="Times New Roman" w:eastAsia="Times New Roman" w:cs="Times New Roman"/>
          <w:sz w:val="22"/>
          <w:szCs w:val="22"/>
        </w:rPr>
        <w:t>Investment: Percentage-based investment slider correctly caps at available funding. Platform fee deductions confirmed at exactly 5% in all test cases. net_amount = investment_amount − (investment_amount × 5%) verified across 5 investment scenarios.</w:t>
      </w:r>
    </w:p>
    <w:p w14:paraId="4A175A3D">
      <w:pPr>
        <w:pStyle w:val="16"/>
        <w:numPr>
          <w:ilvl w:val="0"/>
          <w:numId w:val="1"/>
        </w:numPr>
        <w:spacing w:before="40" w:after="40"/>
      </w:pPr>
      <w:r>
        <w:rPr>
          <w:rFonts w:ascii="Times New Roman" w:hAnsi="Times New Roman" w:eastAsia="Times New Roman" w:cs="Times New Roman"/>
          <w:sz w:val="22"/>
          <w:szCs w:val="22"/>
        </w:rPr>
        <w:t>Admin Panel: Dashboard correctly aggregates statistics. Approval and rejection workflows operate accurately. Rejection reasons correctly stored and displayed to project owners.</w:t>
      </w:r>
    </w:p>
    <w:p w14:paraId="3CC6325D">
      <w:pPr>
        <w:pStyle w:val="16"/>
        <w:numPr>
          <w:ilvl w:val="0"/>
          <w:numId w:val="1"/>
        </w:numPr>
        <w:spacing w:before="40" w:after="40"/>
      </w:pPr>
      <w:r>
        <w:rPr>
          <w:rFonts w:ascii="Times New Roman" w:hAnsi="Times New Roman" w:eastAsia="Times New Roman" w:cs="Times New Roman"/>
          <w:sz w:val="22"/>
          <w:szCs w:val="22"/>
        </w:rPr>
        <w:t>Access Control: Role-based restrictions properly enforced. No cross-role access possible through URL manipulation or force-browsing.</w:t>
      </w:r>
    </w:p>
    <w:p w14:paraId="1BDBFD4B">
      <w:pPr>
        <w:pStyle w:val="16"/>
        <w:numPr>
          <w:ilvl w:val="0"/>
          <w:numId w:val="1"/>
        </w:numPr>
        <w:spacing w:before="40" w:after="40"/>
      </w:pPr>
      <w:r>
        <w:rPr>
          <w:rFonts w:ascii="Times New Roman" w:hAnsi="Times New Roman" w:eastAsia="Times New Roman" w:cs="Times New Roman"/>
          <w:sz w:val="22"/>
          <w:szCs w:val="22"/>
        </w:rPr>
        <w:t>Security: SQL injection and XSS attempts blocked by SQLAlchemy ORM and Jinja2 auto-escaping respectively. Passwords confirmed as bcrypt hashes in database.</w:t>
      </w:r>
    </w:p>
    <w:p w14:paraId="049FB5C2">
      <w:pPr>
        <w:spacing w:before="80" w:after="80" w:line="276" w:lineRule="auto"/>
        <w:jc w:val="left"/>
      </w:pPr>
      <w:r>
        <w:rPr>
          <w:rFonts w:ascii="Times New Roman" w:hAnsi="Times New Roman" w:eastAsia="Times New Roman" w:cs="Times New Roman"/>
          <w:b w:val="0"/>
          <w:bCs w:val="0"/>
          <w:i w:val="0"/>
          <w:iCs w:val="0"/>
          <w:color w:val="000000"/>
          <w:sz w:val="22"/>
          <w:szCs w:val="22"/>
        </w:rPr>
        <w:t>Platform Fee Verification: The 5% platform service fee is correctly implemented in routes/investor.py, sourced from the settings table (default 5.00). All 93 test cases use the 5% rate. Previous documentation errors (10% fee in report tables) have been corrected throughout this revised document.</w:t>
      </w:r>
    </w:p>
    <w:p w14:paraId="2BCC9982">
      <w:pPr>
        <w:spacing w:before="80" w:after="80" w:line="276" w:lineRule="auto"/>
        <w:jc w:val="left"/>
      </w:pPr>
      <w:r>
        <w:rPr>
          <w:rFonts w:ascii="Times New Roman" w:hAnsi="Times New Roman" w:eastAsia="Times New Roman" w:cs="Times New Roman"/>
          <w:b w:val="0"/>
          <w:bCs w:val="0"/>
          <w:i w:val="0"/>
          <w:iCs w:val="0"/>
          <w:color w:val="000000"/>
          <w:sz w:val="22"/>
          <w:szCs w:val="22"/>
        </w:rPr>
        <w:t>Defects Identified: No critical functional defects. Five documentation-level defects were identified and resolved (incorrect fee percentage in original report; incomplete code documentation; team member list update). One cosmetic UI defect (slider overlap on 375px mobile viewport) is open and planned for next iteration.</w:t>
      </w:r>
    </w:p>
    <w:p w14:paraId="5FC69A97">
      <w:pPr>
        <w:sectPr>
          <w:pgSz w:w="12240" w:h="15840"/>
          <w:pgMar w:top="1440" w:right="1440" w:bottom="1440" w:left="1440" w:header="708" w:footer="708" w:gutter="0"/>
          <w:cols w:space="720" w:num="1"/>
          <w:docGrid w:linePitch="360" w:charSpace="0"/>
        </w:sectPr>
      </w:pPr>
    </w:p>
    <w:p w14:paraId="0853459A">
      <w:pPr>
        <w:pStyle w:val="2"/>
        <w:spacing w:before="300" w:after="200"/>
      </w:pPr>
      <w:r>
        <w:rPr>
          <w:rFonts w:ascii="Arial" w:hAnsi="Arial" w:eastAsia="Arial" w:cs="Arial"/>
          <w:b/>
          <w:bCs/>
          <w:color w:val="1F3864"/>
          <w:sz w:val="36"/>
          <w:szCs w:val="36"/>
        </w:rPr>
        <w:t>Chapter 7: Conclusions and Future Work</w:t>
      </w:r>
    </w:p>
    <w:p w14:paraId="137DD626">
      <w:pPr>
        <w:pStyle w:val="3"/>
        <w:spacing w:before="240" w:after="120"/>
      </w:pPr>
      <w:r>
        <w:rPr>
          <w:rFonts w:ascii="Arial" w:hAnsi="Arial" w:eastAsia="Arial" w:cs="Arial"/>
          <w:b/>
          <w:bCs/>
          <w:color w:val="2E75B6"/>
          <w:sz w:val="28"/>
          <w:szCs w:val="28"/>
        </w:rPr>
        <w:t>7.1 Conclusion</w:t>
      </w:r>
    </w:p>
    <w:p w14:paraId="49098208">
      <w:pPr>
        <w:spacing w:before="80" w:after="80" w:line="276" w:lineRule="auto"/>
        <w:jc w:val="left"/>
      </w:pPr>
      <w:r>
        <w:rPr>
          <w:rFonts w:ascii="Times New Roman" w:hAnsi="Times New Roman" w:eastAsia="Times New Roman" w:cs="Times New Roman"/>
          <w:b w:val="0"/>
          <w:bCs w:val="0"/>
          <w:i w:val="0"/>
          <w:iCs w:val="0"/>
          <w:color w:val="000000"/>
          <w:sz w:val="22"/>
          <w:szCs w:val="22"/>
        </w:rPr>
        <w:t>FundGrow was developed with a clear and purposeful mission: to democratize access to startup funding in Egypt by creating a digital bridge between entrepreneurs and investors. Throughout this project, the team successfully progressed through all phases of the software development lifecycle — from business analysis and requirements elicitation, through system design and modeling, to full implementation and comprehensive functional testing.</w:t>
      </w:r>
    </w:p>
    <w:p w14:paraId="0B568072">
      <w:pPr>
        <w:spacing w:before="80" w:after="80" w:line="276" w:lineRule="auto"/>
        <w:jc w:val="left"/>
      </w:pPr>
      <w:r>
        <w:rPr>
          <w:rFonts w:ascii="Times New Roman" w:hAnsi="Times New Roman" w:eastAsia="Times New Roman" w:cs="Times New Roman"/>
          <w:b w:val="0"/>
          <w:bCs w:val="0"/>
          <w:i w:val="0"/>
          <w:iCs w:val="0"/>
          <w:color w:val="000000"/>
          <w:sz w:val="22"/>
          <w:szCs w:val="22"/>
        </w:rPr>
        <w:t>The platform delivers on all core objectives. Startup founders can register, submit their projects with detailed feasibility documentation, and track real-time funding progress. Investors can explore a curated list of administrator-verified projects, make transparent percentage-based contributions, and maintain a complete transaction history. The administrative layer ensures platform integrity through a rigorous approval and rejection workflow, while the automated 5% service fee mechanism provides a sustainable revenue model.</w:t>
      </w:r>
    </w:p>
    <w:p w14:paraId="46323CC0">
      <w:pPr>
        <w:spacing w:before="80" w:after="80" w:line="276" w:lineRule="auto"/>
        <w:jc w:val="left"/>
      </w:pPr>
      <w:r>
        <w:rPr>
          <w:rFonts w:ascii="Times New Roman" w:hAnsi="Times New Roman" w:eastAsia="Times New Roman" w:cs="Times New Roman"/>
          <w:b w:val="0"/>
          <w:bCs w:val="0"/>
          <w:i w:val="0"/>
          <w:iCs w:val="0"/>
          <w:color w:val="000000"/>
          <w:sz w:val="22"/>
          <w:szCs w:val="22"/>
        </w:rPr>
        <w:t>The business analysis conducted in Chapter 2 validated the commercial viability of the platform. Financial projections indicate that FundGrow can achieve profitability within the first year of operation, generating approximately 488,500 EGP net profit on revenues of 1,712,500 EGP — representing a 28.5% profit margin.</w:t>
      </w:r>
    </w:p>
    <w:p w14:paraId="5317F2DB">
      <w:pPr>
        <w:spacing w:before="80" w:after="80" w:line="276" w:lineRule="auto"/>
        <w:jc w:val="left"/>
      </w:pPr>
      <w:r>
        <w:rPr>
          <w:rFonts w:ascii="Times New Roman" w:hAnsi="Times New Roman" w:eastAsia="Times New Roman" w:cs="Times New Roman"/>
          <w:b w:val="0"/>
          <w:bCs w:val="0"/>
          <w:i w:val="0"/>
          <w:iCs w:val="0"/>
          <w:color w:val="000000"/>
          <w:sz w:val="22"/>
          <w:szCs w:val="22"/>
        </w:rPr>
        <w:t>A comprehensive QA campaign — encompassing 93 structured test cases across 16 modules — confirmed a 100% pass rate with zero critical functional defects. The 5% platform fee calculation was verified correct in all investment scenarios. Security testing confirmed protection against SQL injection and XSS attacks.</w:t>
      </w:r>
    </w:p>
    <w:p w14:paraId="04C52FF2">
      <w:pPr>
        <w:spacing w:before="80" w:after="80" w:line="276" w:lineRule="auto"/>
        <w:jc w:val="left"/>
      </w:pPr>
      <w:r>
        <w:rPr>
          <w:rFonts w:ascii="Times New Roman" w:hAnsi="Times New Roman" w:eastAsia="Times New Roman" w:cs="Times New Roman"/>
          <w:b w:val="0"/>
          <w:bCs w:val="0"/>
          <w:i w:val="0"/>
          <w:iCs w:val="0"/>
          <w:color w:val="000000"/>
          <w:sz w:val="22"/>
          <w:szCs w:val="22"/>
        </w:rPr>
        <w:t>In conclusion, FundGrow represents a meaningful contribution to Egypt's FinTech landscape — not only as a functional software product, but as a proof of concept demonstrating how technology can solve real economic challenges, enabling innovation, fostering entrepreneurship, and expanding financial inclusion.</w:t>
      </w:r>
    </w:p>
    <w:p w14:paraId="0EE2E159">
      <w:pPr>
        <w:pStyle w:val="3"/>
        <w:spacing w:before="240" w:after="120"/>
      </w:pPr>
      <w:r>
        <w:rPr>
          <w:rFonts w:ascii="Arial" w:hAnsi="Arial" w:eastAsia="Arial" w:cs="Arial"/>
          <w:b/>
          <w:bCs/>
          <w:color w:val="2E75B6"/>
          <w:sz w:val="28"/>
          <w:szCs w:val="28"/>
        </w:rPr>
        <w:t>7.2 Future Work</w:t>
      </w:r>
    </w:p>
    <w:p w14:paraId="756D915B">
      <w:pPr>
        <w:pStyle w:val="16"/>
        <w:numPr>
          <w:ilvl w:val="0"/>
          <w:numId w:val="2"/>
        </w:numPr>
        <w:spacing w:before="40" w:after="40"/>
      </w:pPr>
      <w:r>
        <w:rPr>
          <w:rFonts w:ascii="Times New Roman" w:hAnsi="Times New Roman" w:eastAsia="Times New Roman" w:cs="Times New Roman"/>
          <w:sz w:val="22"/>
          <w:szCs w:val="22"/>
        </w:rPr>
        <w:t>Real Payment Gateway Integration: Integrate real payment processors such as Fawry, Paymob, or Stripe to enable actual financial transactions, bank transfers, and payment compliance with Egyptian financial regulations.</w:t>
      </w:r>
    </w:p>
    <w:p w14:paraId="368D3B4A">
      <w:pPr>
        <w:pStyle w:val="16"/>
        <w:numPr>
          <w:ilvl w:val="0"/>
          <w:numId w:val="2"/>
        </w:numPr>
        <w:spacing w:before="40" w:after="40"/>
      </w:pPr>
      <w:r>
        <w:rPr>
          <w:rFonts w:ascii="Times New Roman" w:hAnsi="Times New Roman" w:eastAsia="Times New Roman" w:cs="Times New Roman"/>
          <w:sz w:val="22"/>
          <w:szCs w:val="22"/>
        </w:rPr>
        <w:t>Mobile Application: Develop native iOS and Android applications using React Native or Flutter to expand FundGrow's reach and allow users to browse projects, track investments, and receive push notifications on the go.</w:t>
      </w:r>
    </w:p>
    <w:p w14:paraId="7F6EF60C">
      <w:pPr>
        <w:pStyle w:val="16"/>
        <w:numPr>
          <w:ilvl w:val="0"/>
          <w:numId w:val="2"/>
        </w:numPr>
        <w:spacing w:before="40" w:after="40"/>
      </w:pPr>
      <w:r>
        <w:rPr>
          <w:rFonts w:ascii="Times New Roman" w:hAnsi="Times New Roman" w:eastAsia="Times New Roman" w:cs="Times New Roman"/>
          <w:sz w:val="22"/>
          <w:szCs w:val="22"/>
        </w:rPr>
        <w:t>AI-Powered Investment Recommendations: Implement a machine learning recommendation engine to analyze investor behavior, past investment patterns, and project characteristics — suggesting the most relevant projects for each investor.</w:t>
      </w:r>
    </w:p>
    <w:p w14:paraId="69DD19AC">
      <w:pPr>
        <w:pStyle w:val="16"/>
        <w:numPr>
          <w:ilvl w:val="0"/>
          <w:numId w:val="2"/>
        </w:numPr>
        <w:spacing w:before="40" w:after="40"/>
      </w:pPr>
      <w:r>
        <w:rPr>
          <w:rFonts w:ascii="Times New Roman" w:hAnsi="Times New Roman" w:eastAsia="Times New Roman" w:cs="Times New Roman"/>
          <w:sz w:val="22"/>
          <w:szCs w:val="22"/>
        </w:rPr>
        <w:t>KYC &amp; AML Compliance Automation: Integrate third-party identity verification APIs (such as Jumio or Shufti Pro) to automate Know Your Customer (KYC) and Anti-Money Laundering (AML) checks, strengthening regulatory compliance.</w:t>
      </w:r>
    </w:p>
    <w:p w14:paraId="29594395">
      <w:pPr>
        <w:pStyle w:val="16"/>
        <w:numPr>
          <w:ilvl w:val="0"/>
          <w:numId w:val="2"/>
        </w:numPr>
        <w:spacing w:before="40" w:after="40"/>
      </w:pPr>
      <w:r>
        <w:rPr>
          <w:rFonts w:ascii="Times New Roman" w:hAnsi="Times New Roman" w:eastAsia="Times New Roman" w:cs="Times New Roman"/>
          <w:sz w:val="22"/>
          <w:szCs w:val="22"/>
        </w:rPr>
        <w:t>Legal Document Management &amp; E-Signature: Integrate a secure legal vault system for digital signing of investment agreements, eliminating the need for offline paperwork.</w:t>
      </w:r>
    </w:p>
    <w:p w14:paraId="71527CF3">
      <w:pPr>
        <w:pStyle w:val="16"/>
        <w:numPr>
          <w:ilvl w:val="0"/>
          <w:numId w:val="2"/>
        </w:numPr>
        <w:spacing w:before="40" w:after="40"/>
      </w:pPr>
      <w:r>
        <w:rPr>
          <w:rFonts w:ascii="Times New Roman" w:hAnsi="Times New Roman" w:eastAsia="Times New Roman" w:cs="Times New Roman"/>
          <w:sz w:val="22"/>
          <w:szCs w:val="22"/>
        </w:rPr>
        <w:t>Advanced Analytics Dashboard: Provide data-driven dashboards for investors (portfolio performance, ROI estimations) and startup owners (funding trend analysis, sector benchmarking).</w:t>
      </w:r>
    </w:p>
    <w:p w14:paraId="16F41138">
      <w:pPr>
        <w:pStyle w:val="16"/>
        <w:numPr>
          <w:ilvl w:val="0"/>
          <w:numId w:val="2"/>
        </w:numPr>
        <w:spacing w:before="40" w:after="40"/>
      </w:pPr>
      <w:r>
        <w:rPr>
          <w:rFonts w:ascii="Times New Roman" w:hAnsi="Times New Roman" w:eastAsia="Times New Roman" w:cs="Times New Roman"/>
          <w:sz w:val="22"/>
          <w:szCs w:val="22"/>
        </w:rPr>
        <w:t>CI/CD Pipeline: Implement automated testing and continuous deployment using GitHub Actions to maintain code quality and accelerate future releases.</w:t>
      </w:r>
    </w:p>
    <w:p w14:paraId="16F472C3">
      <w:pPr>
        <w:pStyle w:val="16"/>
        <w:numPr>
          <w:ilvl w:val="0"/>
          <w:numId w:val="2"/>
        </w:numPr>
        <w:spacing w:before="40" w:after="40"/>
      </w:pPr>
      <w:r>
        <w:rPr>
          <w:rFonts w:ascii="Times New Roman" w:hAnsi="Times New Roman" w:eastAsia="Times New Roman" w:cs="Times New Roman"/>
          <w:sz w:val="22"/>
          <w:szCs w:val="22"/>
        </w:rPr>
        <w:t>Multi-Language Support: Add Arabic-language interface to maximize accessibility for Egyptian users who are more comfortable in Arabic.</w:t>
      </w:r>
    </w:p>
    <w:p w14:paraId="4C199995">
      <w:pPr>
        <w:pStyle w:val="2"/>
        <w:spacing w:before="300" w:after="200"/>
      </w:pPr>
      <w:r>
        <w:rPr>
          <w:rFonts w:ascii="Arial" w:hAnsi="Arial" w:eastAsia="Arial" w:cs="Arial"/>
          <w:b/>
          <w:bCs/>
          <w:color w:val="1F3864"/>
          <w:sz w:val="36"/>
          <w:szCs w:val="36"/>
        </w:rPr>
        <w:t>References</w:t>
      </w:r>
    </w:p>
    <w:p w14:paraId="75E14430">
      <w:pPr>
        <w:spacing w:before="80" w:after="80" w:line="276" w:lineRule="auto"/>
        <w:jc w:val="left"/>
      </w:pPr>
      <w:r>
        <w:rPr>
          <w:rFonts w:ascii="Times New Roman" w:hAnsi="Times New Roman" w:eastAsia="Times New Roman" w:cs="Times New Roman"/>
          <w:b w:val="0"/>
          <w:bCs w:val="0"/>
          <w:i w:val="0"/>
          <w:iCs w:val="0"/>
          <w:color w:val="000000"/>
          <w:sz w:val="22"/>
          <w:szCs w:val="22"/>
        </w:rPr>
        <w:t>[1] AngelList. (2024). AngelList — Where the world meets startups. https://www.angellist.com</w:t>
      </w:r>
    </w:p>
    <w:p w14:paraId="3A50FD93">
      <w:pPr>
        <w:spacing w:before="80" w:after="80" w:line="276" w:lineRule="auto"/>
        <w:jc w:val="left"/>
      </w:pPr>
      <w:r>
        <w:rPr>
          <w:rFonts w:ascii="Times New Roman" w:hAnsi="Times New Roman" w:eastAsia="Times New Roman" w:cs="Times New Roman"/>
          <w:b w:val="0"/>
          <w:bCs w:val="0"/>
          <w:i w:val="0"/>
          <w:iCs w:val="0"/>
          <w:color w:val="000000"/>
          <w:sz w:val="22"/>
          <w:szCs w:val="22"/>
        </w:rPr>
        <w:t>[2] Seedrs. (2024). Seedrs — Equity crowdfunding for everyone. https://www.seedrs.com</w:t>
      </w:r>
    </w:p>
    <w:p w14:paraId="4DF0C06E">
      <w:pPr>
        <w:spacing w:before="80" w:after="80" w:line="276" w:lineRule="auto"/>
        <w:jc w:val="left"/>
      </w:pPr>
      <w:r>
        <w:rPr>
          <w:rFonts w:ascii="Times New Roman" w:hAnsi="Times New Roman" w:eastAsia="Times New Roman" w:cs="Times New Roman"/>
          <w:b w:val="0"/>
          <w:bCs w:val="0"/>
          <w:i w:val="0"/>
          <w:iCs w:val="0"/>
          <w:color w:val="000000"/>
          <w:sz w:val="22"/>
          <w:szCs w:val="22"/>
        </w:rPr>
        <w:t>[3] Crowdcube. (2024). Crowdcube — Invest in businesses you believe in. https://www.crowdcube.com</w:t>
      </w:r>
    </w:p>
    <w:p w14:paraId="41DC708F">
      <w:pPr>
        <w:spacing w:before="80" w:after="80" w:line="276" w:lineRule="auto"/>
        <w:jc w:val="left"/>
      </w:pPr>
      <w:r>
        <w:rPr>
          <w:rFonts w:ascii="Times New Roman" w:hAnsi="Times New Roman" w:eastAsia="Times New Roman" w:cs="Times New Roman"/>
          <w:b w:val="0"/>
          <w:bCs w:val="0"/>
          <w:i w:val="0"/>
          <w:iCs w:val="0"/>
          <w:color w:val="000000"/>
          <w:sz w:val="22"/>
          <w:szCs w:val="22"/>
        </w:rPr>
        <w:t>[4] Gust. (2024). Gust — The global platform for startup funding. https://gust.com</w:t>
      </w:r>
    </w:p>
    <w:p w14:paraId="520292BE">
      <w:pPr>
        <w:spacing w:before="80" w:after="80" w:line="276" w:lineRule="auto"/>
        <w:jc w:val="left"/>
      </w:pPr>
      <w:r>
        <w:rPr>
          <w:rFonts w:ascii="Times New Roman" w:hAnsi="Times New Roman" w:eastAsia="Times New Roman" w:cs="Times New Roman"/>
          <w:b w:val="0"/>
          <w:bCs w:val="0"/>
          <w:i w:val="0"/>
          <w:iCs w:val="0"/>
          <w:color w:val="000000"/>
          <w:sz w:val="22"/>
          <w:szCs w:val="22"/>
        </w:rPr>
        <w:t>[5] MAGNiTT. (2024). MAGNiTT — MENA startup data and intelligence platform. https://magnitt.com</w:t>
      </w:r>
    </w:p>
    <w:p w14:paraId="16131090">
      <w:pPr>
        <w:spacing w:before="80" w:after="80" w:line="276" w:lineRule="auto"/>
        <w:jc w:val="left"/>
      </w:pPr>
      <w:r>
        <w:rPr>
          <w:rFonts w:ascii="Times New Roman" w:hAnsi="Times New Roman" w:eastAsia="Times New Roman" w:cs="Times New Roman"/>
          <w:b w:val="0"/>
          <w:bCs w:val="0"/>
          <w:i w:val="0"/>
          <w:iCs w:val="0"/>
          <w:color w:val="000000"/>
          <w:sz w:val="22"/>
          <w:szCs w:val="22"/>
        </w:rPr>
        <w:t>[6] Financial Regulatory Authority — Egypt (FRA). (2023). Regulations governing financial technology and crowdfunding activities in Egypt. https://www.fra.gov.eg</w:t>
      </w:r>
    </w:p>
    <w:p w14:paraId="150F06F5">
      <w:pPr>
        <w:spacing w:before="80" w:after="80" w:line="276" w:lineRule="auto"/>
        <w:jc w:val="left"/>
      </w:pPr>
      <w:r>
        <w:rPr>
          <w:rFonts w:ascii="Times New Roman" w:hAnsi="Times New Roman" w:eastAsia="Times New Roman" w:cs="Times New Roman"/>
          <w:b w:val="0"/>
          <w:bCs w:val="0"/>
          <w:i w:val="0"/>
          <w:iCs w:val="0"/>
          <w:color w:val="000000"/>
          <w:sz w:val="22"/>
          <w:szCs w:val="22"/>
        </w:rPr>
        <w:t>[7] Belleflamme, P., Lambert, T., &amp; Schwienbacher, A. (2014). Crowdfunding: Tapping the right crowd. Journal of Business Venturing, 29(5), 585–609.</w:t>
      </w:r>
    </w:p>
    <w:p w14:paraId="3099752D">
      <w:pPr>
        <w:spacing w:before="80" w:after="80" w:line="276" w:lineRule="auto"/>
        <w:jc w:val="left"/>
      </w:pPr>
      <w:r>
        <w:rPr>
          <w:rFonts w:ascii="Times New Roman" w:hAnsi="Times New Roman" w:eastAsia="Times New Roman" w:cs="Times New Roman"/>
          <w:b w:val="0"/>
          <w:bCs w:val="0"/>
          <w:i w:val="0"/>
          <w:iCs w:val="0"/>
          <w:color w:val="000000"/>
          <w:sz w:val="22"/>
          <w:szCs w:val="22"/>
        </w:rPr>
        <w:t>[8] Mollick, E. (2014). The dynamics of crowdfunding: An exploratory study. Journal of Business Venturing, 29(1), 1–16.</w:t>
      </w:r>
    </w:p>
    <w:p w14:paraId="00D9D207">
      <w:pPr>
        <w:spacing w:before="80" w:after="80" w:line="276" w:lineRule="auto"/>
        <w:jc w:val="left"/>
      </w:pPr>
      <w:r>
        <w:rPr>
          <w:rFonts w:ascii="Times New Roman" w:hAnsi="Times New Roman" w:eastAsia="Times New Roman" w:cs="Times New Roman"/>
          <w:b w:val="0"/>
          <w:bCs w:val="0"/>
          <w:i w:val="0"/>
          <w:iCs w:val="0"/>
          <w:color w:val="000000"/>
          <w:sz w:val="22"/>
          <w:szCs w:val="22"/>
        </w:rPr>
        <w:t>[9] World Bank. (2013). Crowdfunding's potential for the developing world. Finance and Private Sector Development Department.</w:t>
      </w:r>
    </w:p>
    <w:p w14:paraId="476FFBFE">
      <w:pPr>
        <w:spacing w:before="80" w:after="80" w:line="276" w:lineRule="auto"/>
        <w:jc w:val="left"/>
      </w:pPr>
      <w:r>
        <w:rPr>
          <w:rFonts w:ascii="Times New Roman" w:hAnsi="Times New Roman" w:eastAsia="Times New Roman" w:cs="Times New Roman"/>
          <w:b w:val="0"/>
          <w:bCs w:val="0"/>
          <w:i w:val="0"/>
          <w:iCs w:val="0"/>
          <w:color w:val="000000"/>
          <w:sz w:val="22"/>
          <w:szCs w:val="22"/>
        </w:rPr>
        <w:t>[10] Python Software Foundation. (2024). Python 3.10 documentation. https://docs.python.org/3.10/</w:t>
      </w:r>
    </w:p>
    <w:p w14:paraId="26251C51">
      <w:pPr>
        <w:spacing w:before="80" w:after="80" w:line="276" w:lineRule="auto"/>
        <w:jc w:val="left"/>
      </w:pPr>
      <w:r>
        <w:rPr>
          <w:rFonts w:ascii="Times New Roman" w:hAnsi="Times New Roman" w:eastAsia="Times New Roman" w:cs="Times New Roman"/>
          <w:b w:val="0"/>
          <w:bCs w:val="0"/>
          <w:i w:val="0"/>
          <w:iCs w:val="0"/>
          <w:color w:val="000000"/>
          <w:sz w:val="22"/>
          <w:szCs w:val="22"/>
        </w:rPr>
        <w:t>[11] Pallets Projects. (2024). Flask — Web development, one drop at a time (v2.3). https://flask.palletsprojects.com</w:t>
      </w:r>
    </w:p>
    <w:p w14:paraId="20CFFBB7">
      <w:pPr>
        <w:spacing w:before="80" w:after="80" w:line="276" w:lineRule="auto"/>
        <w:jc w:val="left"/>
      </w:pPr>
      <w:r>
        <w:rPr>
          <w:rFonts w:ascii="Times New Roman" w:hAnsi="Times New Roman" w:eastAsia="Times New Roman" w:cs="Times New Roman"/>
          <w:b w:val="0"/>
          <w:bCs w:val="0"/>
          <w:i w:val="0"/>
          <w:iCs w:val="0"/>
          <w:color w:val="000000"/>
          <w:sz w:val="22"/>
          <w:szCs w:val="22"/>
        </w:rPr>
        <w:t>[12] Pallets Projects. (2024). Jinja2 — Template engine for Python (v3.x). https://jinja.palletsprojects.com</w:t>
      </w:r>
    </w:p>
    <w:p w14:paraId="6EE703F5">
      <w:pPr>
        <w:spacing w:before="80" w:after="80" w:line="276" w:lineRule="auto"/>
        <w:jc w:val="left"/>
      </w:pPr>
      <w:r>
        <w:rPr>
          <w:rFonts w:ascii="Times New Roman" w:hAnsi="Times New Roman" w:eastAsia="Times New Roman" w:cs="Times New Roman"/>
          <w:b w:val="0"/>
          <w:bCs w:val="0"/>
          <w:i w:val="0"/>
          <w:iCs w:val="0"/>
          <w:color w:val="000000"/>
          <w:sz w:val="22"/>
          <w:szCs w:val="22"/>
        </w:rPr>
        <w:t>[13] PyPI. (2024). Flask-Login — User session management for Flask. https://pypi.org/project/Flask-Login/</w:t>
      </w:r>
    </w:p>
    <w:p w14:paraId="787121EF">
      <w:pPr>
        <w:spacing w:before="80" w:after="80" w:line="276" w:lineRule="auto"/>
        <w:jc w:val="left"/>
      </w:pPr>
      <w:r>
        <w:rPr>
          <w:rFonts w:ascii="Times New Roman" w:hAnsi="Times New Roman" w:eastAsia="Times New Roman" w:cs="Times New Roman"/>
          <w:b w:val="0"/>
          <w:bCs w:val="0"/>
          <w:i w:val="0"/>
          <w:iCs w:val="0"/>
          <w:color w:val="000000"/>
          <w:sz w:val="22"/>
          <w:szCs w:val="22"/>
        </w:rPr>
        <w:t>[14] PyPI. (2024). Werkzeug — A comprehensive WSGI web application library. https://pypi.org/project/Werkzeug/</w:t>
      </w:r>
    </w:p>
    <w:p w14:paraId="1D0F9C83">
      <w:pPr>
        <w:spacing w:before="80" w:after="80" w:line="276" w:lineRule="auto"/>
        <w:jc w:val="left"/>
      </w:pPr>
      <w:r>
        <w:rPr>
          <w:rFonts w:ascii="Times New Roman" w:hAnsi="Times New Roman" w:eastAsia="Times New Roman" w:cs="Times New Roman"/>
          <w:b w:val="0"/>
          <w:bCs w:val="0"/>
          <w:i w:val="0"/>
          <w:iCs w:val="0"/>
          <w:color w:val="000000"/>
          <w:sz w:val="22"/>
          <w:szCs w:val="22"/>
        </w:rPr>
        <w:t>[15] Oracle Corporation. (2024). MySQL 8.0 reference manual. https://dev.mysql.com/doc/refman/8.0/en/</w:t>
      </w:r>
    </w:p>
    <w:p w14:paraId="09A1762D">
      <w:pPr>
        <w:spacing w:before="80" w:after="80" w:line="276" w:lineRule="auto"/>
        <w:jc w:val="left"/>
      </w:pPr>
      <w:r>
        <w:rPr>
          <w:rFonts w:ascii="Times New Roman" w:hAnsi="Times New Roman" w:eastAsia="Times New Roman" w:cs="Times New Roman"/>
          <w:b w:val="0"/>
          <w:bCs w:val="0"/>
          <w:i w:val="0"/>
          <w:iCs w:val="0"/>
          <w:color w:val="000000"/>
          <w:sz w:val="22"/>
          <w:szCs w:val="22"/>
        </w:rPr>
        <w:t>[16] PyPI. (2024). PyMySQL — Pure Python MySQL client (v1.1). https://pypi.org/project/PyMySQL/</w:t>
      </w:r>
    </w:p>
    <w:p w14:paraId="132C9B8C">
      <w:pPr>
        <w:spacing w:before="80" w:after="80" w:line="276" w:lineRule="auto"/>
        <w:jc w:val="left"/>
      </w:pPr>
      <w:r>
        <w:rPr>
          <w:rFonts w:ascii="Times New Roman" w:hAnsi="Times New Roman" w:eastAsia="Times New Roman" w:cs="Times New Roman"/>
          <w:b w:val="0"/>
          <w:bCs w:val="0"/>
          <w:i w:val="0"/>
          <w:iCs w:val="0"/>
          <w:color w:val="000000"/>
          <w:sz w:val="22"/>
          <w:szCs w:val="22"/>
        </w:rPr>
        <w:t>[17] The Bootstrap Team. (2024). Bootstrap 5.3. https://getbootstrap.com</w:t>
      </w:r>
    </w:p>
    <w:p w14:paraId="76ABA10C">
      <w:pPr>
        <w:spacing w:before="80" w:after="80" w:line="276" w:lineRule="auto"/>
        <w:jc w:val="left"/>
      </w:pPr>
      <w:r>
        <w:rPr>
          <w:rFonts w:ascii="Times New Roman" w:hAnsi="Times New Roman" w:eastAsia="Times New Roman" w:cs="Times New Roman"/>
          <w:b w:val="0"/>
          <w:bCs w:val="0"/>
          <w:i w:val="0"/>
          <w:iCs w:val="0"/>
          <w:color w:val="000000"/>
          <w:sz w:val="22"/>
          <w:szCs w:val="22"/>
        </w:rPr>
        <w:t>[18] Apache Friends. (2024). XAMPP. https://www.apachefriends.org</w:t>
      </w:r>
    </w:p>
    <w:p w14:paraId="3293E487">
      <w:pPr>
        <w:spacing w:before="80" w:after="80" w:line="276" w:lineRule="auto"/>
        <w:jc w:val="left"/>
      </w:pPr>
      <w:r>
        <w:rPr>
          <w:rFonts w:ascii="Times New Roman" w:hAnsi="Times New Roman" w:eastAsia="Times New Roman" w:cs="Times New Roman"/>
          <w:b w:val="0"/>
          <w:bCs w:val="0"/>
          <w:i w:val="0"/>
          <w:iCs w:val="0"/>
          <w:color w:val="000000"/>
          <w:sz w:val="22"/>
          <w:szCs w:val="22"/>
        </w:rPr>
        <w:t>[19] phpMyAdmin Project. (2024). phpMyAdmin. https://www.phpmyadmin.net</w:t>
      </w:r>
    </w:p>
    <w:p w14:paraId="0DB64DEA">
      <w:pPr>
        <w:spacing w:before="80" w:after="80" w:line="276" w:lineRule="auto"/>
        <w:jc w:val="left"/>
      </w:pPr>
      <w:r>
        <w:rPr>
          <w:rFonts w:ascii="Times New Roman" w:hAnsi="Times New Roman" w:eastAsia="Times New Roman" w:cs="Times New Roman"/>
          <w:b w:val="0"/>
          <w:bCs w:val="0"/>
          <w:i w:val="0"/>
          <w:iCs w:val="0"/>
          <w:color w:val="000000"/>
          <w:sz w:val="22"/>
          <w:szCs w:val="22"/>
        </w:rPr>
        <w:t>[20] Microsoft. (2024). Visual Studio Code. https://code.visualstudio.com</w:t>
      </w:r>
    </w:p>
    <w:p w14:paraId="2E726004">
      <w:pPr>
        <w:spacing w:before="80" w:after="80" w:line="276" w:lineRule="auto"/>
        <w:jc w:val="left"/>
      </w:pPr>
      <w:r>
        <w:rPr>
          <w:rFonts w:ascii="Times New Roman" w:hAnsi="Times New Roman" w:eastAsia="Times New Roman" w:cs="Times New Roman"/>
          <w:b w:val="0"/>
          <w:bCs w:val="0"/>
          <w:i w:val="0"/>
          <w:iCs w:val="0"/>
          <w:color w:val="000000"/>
          <w:sz w:val="22"/>
          <w:szCs w:val="22"/>
        </w:rPr>
        <w:t>[21] GitHub, Inc. (2024). GitHub. https://github.com</w:t>
      </w:r>
    </w:p>
    <w:p w14:paraId="670EC918">
      <w:pPr>
        <w:spacing w:before="80" w:after="80" w:line="276" w:lineRule="auto"/>
        <w:jc w:val="left"/>
      </w:pPr>
      <w:r>
        <w:rPr>
          <w:rFonts w:ascii="Times New Roman" w:hAnsi="Times New Roman" w:eastAsia="Times New Roman" w:cs="Times New Roman"/>
          <w:b w:val="0"/>
          <w:bCs w:val="0"/>
          <w:i w:val="0"/>
          <w:iCs w:val="0"/>
          <w:color w:val="000000"/>
          <w:sz w:val="22"/>
          <w:szCs w:val="22"/>
        </w:rPr>
        <w:t>[22] Figma, Inc. (2024). Figma. https://www.figma.com</w:t>
      </w:r>
    </w:p>
    <w:p w14:paraId="670915F6">
      <w:pPr>
        <w:spacing w:before="80" w:after="80" w:line="276" w:lineRule="auto"/>
        <w:jc w:val="left"/>
      </w:pPr>
      <w:r>
        <w:rPr>
          <w:rFonts w:ascii="Times New Roman" w:hAnsi="Times New Roman" w:eastAsia="Times New Roman" w:cs="Times New Roman"/>
          <w:b w:val="0"/>
          <w:bCs w:val="0"/>
          <w:i w:val="0"/>
          <w:iCs w:val="0"/>
          <w:color w:val="000000"/>
          <w:sz w:val="22"/>
          <w:szCs w:val="22"/>
        </w:rPr>
        <w:t>[23] JGraph Ltd. (2024). Draw.io. https://www.drawio.com</w:t>
      </w:r>
    </w:p>
    <w:p w14:paraId="7B458D49">
      <w:pPr>
        <w:spacing w:before="80" w:after="80" w:line="276" w:lineRule="auto"/>
        <w:jc w:val="left"/>
      </w:pPr>
      <w:r>
        <w:rPr>
          <w:rFonts w:ascii="Times New Roman" w:hAnsi="Times New Roman" w:eastAsia="Times New Roman" w:cs="Times New Roman"/>
          <w:b w:val="0"/>
          <w:bCs w:val="0"/>
          <w:i w:val="0"/>
          <w:iCs w:val="0"/>
          <w:color w:val="000000"/>
          <w:sz w:val="22"/>
          <w:szCs w:val="22"/>
        </w:rPr>
        <w:t>[24] Lucid Software. (2024). Lucidchart. https://www.lucidchart.com</w:t>
      </w:r>
    </w:p>
    <w:p w14:paraId="043BDD5A">
      <w:pPr>
        <w:spacing w:before="80" w:after="80" w:line="276" w:lineRule="auto"/>
        <w:jc w:val="left"/>
      </w:pPr>
      <w:r>
        <w:rPr>
          <w:rFonts w:ascii="Times New Roman" w:hAnsi="Times New Roman" w:eastAsia="Times New Roman" w:cs="Times New Roman"/>
          <w:b w:val="0"/>
          <w:bCs w:val="0"/>
          <w:i w:val="0"/>
          <w:iCs w:val="0"/>
          <w:color w:val="000000"/>
          <w:sz w:val="22"/>
          <w:szCs w:val="22"/>
        </w:rPr>
        <w:t>[25] Kotler, P., &amp; Armstrong, G. (2021). Principles of Marketing (18th ed.). Pearson Education.</w:t>
      </w:r>
    </w:p>
    <w:p w14:paraId="704142B3">
      <w:pPr>
        <w:spacing w:before="80" w:after="80" w:line="276" w:lineRule="auto"/>
        <w:jc w:val="left"/>
      </w:pPr>
      <w:r>
        <w:rPr>
          <w:rFonts w:ascii="Times New Roman" w:hAnsi="Times New Roman" w:eastAsia="Times New Roman" w:cs="Times New Roman"/>
          <w:b w:val="0"/>
          <w:bCs w:val="0"/>
          <w:i w:val="0"/>
          <w:iCs w:val="0"/>
          <w:color w:val="000000"/>
          <w:sz w:val="22"/>
          <w:szCs w:val="22"/>
        </w:rPr>
        <w:t>[26] Pressman, R. S., &amp; Maxim, B. R. (2019). Software Engineering: A Practitioner's Approach (9th ed.). McGraw-Hill Education.</w:t>
      </w:r>
    </w:p>
    <w:p w14:paraId="3293CA0D">
      <w:pPr>
        <w:spacing w:before="80" w:after="80" w:line="276" w:lineRule="auto"/>
        <w:jc w:val="left"/>
      </w:pPr>
      <w:r>
        <w:rPr>
          <w:rFonts w:ascii="Times New Roman" w:hAnsi="Times New Roman" w:eastAsia="Times New Roman" w:cs="Times New Roman"/>
          <w:b w:val="0"/>
          <w:bCs w:val="0"/>
          <w:i w:val="0"/>
          <w:iCs w:val="0"/>
          <w:color w:val="000000"/>
          <w:sz w:val="22"/>
          <w:szCs w:val="22"/>
        </w:rPr>
        <w:t>[27] Sommerville, I. (2016). Software Engineering (10th ed.). Pearson Education.</w:t>
      </w:r>
    </w:p>
    <w:p w14:paraId="7468BDA2">
      <w:pPr>
        <w:spacing w:before="80" w:after="80" w:line="276" w:lineRule="auto"/>
        <w:jc w:val="left"/>
      </w:pPr>
      <w:r>
        <w:rPr>
          <w:rFonts w:ascii="Times New Roman" w:hAnsi="Times New Roman" w:eastAsia="Times New Roman" w:cs="Times New Roman"/>
          <w:b w:val="0"/>
          <w:bCs w:val="0"/>
          <w:i w:val="0"/>
          <w:iCs w:val="0"/>
          <w:color w:val="000000"/>
          <w:sz w:val="22"/>
          <w:szCs w:val="22"/>
        </w:rPr>
        <w:t>[28] ISTQB. (2023). ISTQB Certified Tester Foundation Level syllabus. https://www.istqb.org</w:t>
      </w:r>
    </w:p>
    <w:p w14:paraId="1CCFB1AA">
      <w:pPr>
        <w:spacing w:before="80" w:after="80" w:line="276" w:lineRule="auto"/>
        <w:jc w:val="left"/>
      </w:pPr>
      <w:r>
        <w:rPr>
          <w:rFonts w:ascii="Times New Roman" w:hAnsi="Times New Roman" w:eastAsia="Times New Roman" w:cs="Times New Roman"/>
          <w:b w:val="0"/>
          <w:bCs w:val="0"/>
          <w:i w:val="0"/>
          <w:iCs w:val="0"/>
          <w:color w:val="000000"/>
          <w:sz w:val="22"/>
          <w:szCs w:val="22"/>
        </w:rPr>
        <w:t>[29] Humphrey, A. (1960). SWOT Analysis framework. Stanford Research Institute.</w:t>
      </w:r>
    </w:p>
    <w:p w14:paraId="630708A4">
      <w:pPr>
        <w:pStyle w:val="2"/>
        <w:spacing w:before="300" w:after="200"/>
      </w:pPr>
      <w:r>
        <w:rPr>
          <w:rFonts w:ascii="Arial" w:hAnsi="Arial" w:eastAsia="Arial" w:cs="Arial"/>
          <w:b/>
          <w:bCs/>
          <w:color w:val="1F3864"/>
          <w:sz w:val="36"/>
          <w:szCs w:val="36"/>
        </w:rPr>
        <w:t>Appendix A: GitHub Repository Structure</w:t>
      </w:r>
    </w:p>
    <w:p w14:paraId="7416C934">
      <w:pPr>
        <w:spacing w:before="80" w:after="80" w:line="276" w:lineRule="auto"/>
        <w:jc w:val="left"/>
      </w:pPr>
      <w:r>
        <w:rPr>
          <w:rFonts w:ascii="Times New Roman" w:hAnsi="Times New Roman" w:eastAsia="Times New Roman" w:cs="Times New Roman"/>
          <w:b w:val="0"/>
          <w:bCs w:val="0"/>
          <w:i w:val="0"/>
          <w:iCs w:val="0"/>
          <w:color w:val="000000"/>
          <w:sz w:val="22"/>
          <w:szCs w:val="22"/>
        </w:rPr>
        <w:t>The FundGrow source code is organized in the following professional GitHub repository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E0CF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4D1C2EC1">
            <w:pPr>
              <w:jc w:val="center"/>
            </w:pPr>
            <w:r>
              <w:rPr>
                <w:rFonts w:ascii="Arial" w:hAnsi="Arial" w:eastAsia="Arial" w:cs="Arial"/>
                <w:b/>
                <w:bCs/>
                <w:color w:val="FFFFFF"/>
                <w:sz w:val="18"/>
                <w:szCs w:val="18"/>
              </w:rPr>
              <w:t>Path</w:t>
            </w:r>
          </w:p>
        </w:tc>
        <w:tc>
          <w:tcPr>
            <w:tcW w:w="61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C1D8791">
            <w:pPr>
              <w:jc w:val="center"/>
            </w:pPr>
            <w:r>
              <w:rPr>
                <w:rFonts w:ascii="Arial" w:hAnsi="Arial" w:eastAsia="Arial" w:cs="Arial"/>
                <w:b/>
                <w:bCs/>
                <w:color w:val="FFFFFF"/>
                <w:sz w:val="18"/>
                <w:szCs w:val="18"/>
              </w:rPr>
              <w:t>Description</w:t>
            </w:r>
          </w:p>
        </w:tc>
      </w:tr>
      <w:tr w14:paraId="1C4C1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B17B715">
            <w:pPr>
              <w:jc w:val="left"/>
            </w:pPr>
            <w:r>
              <w:rPr>
                <w:rFonts w:ascii="Times New Roman" w:hAnsi="Times New Roman" w:eastAsia="Times New Roman" w:cs="Times New Roman"/>
                <w:sz w:val="18"/>
                <w:szCs w:val="18"/>
              </w:rPr>
              <w:t>/fundgrow-main/</w:t>
            </w:r>
          </w:p>
        </w:tc>
        <w:tc>
          <w:tcPr>
            <w:tcW w:w="6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746E28D">
            <w:pPr>
              <w:jc w:val="left"/>
            </w:pPr>
            <w:r>
              <w:rPr>
                <w:rFonts w:ascii="Times New Roman" w:hAnsi="Times New Roman" w:eastAsia="Times New Roman" w:cs="Times New Roman"/>
                <w:sz w:val="18"/>
                <w:szCs w:val="18"/>
              </w:rPr>
              <w:t>Root repository directory</w:t>
            </w:r>
          </w:p>
        </w:tc>
      </w:tr>
      <w:tr w14:paraId="6FF3F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A19BE8F">
            <w:pPr>
              <w:jc w:val="left"/>
            </w:pPr>
            <w:r>
              <w:rPr>
                <w:rFonts w:ascii="Times New Roman" w:hAnsi="Times New Roman" w:eastAsia="Times New Roman" w:cs="Times New Roman"/>
                <w:sz w:val="18"/>
                <w:szCs w:val="18"/>
              </w:rPr>
              <w:t>├── app.py</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23ACFA6">
            <w:pPr>
              <w:jc w:val="left"/>
            </w:pPr>
            <w:r>
              <w:rPr>
                <w:rFonts w:ascii="Times New Roman" w:hAnsi="Times New Roman" w:eastAsia="Times New Roman" w:cs="Times New Roman"/>
                <w:sz w:val="18"/>
                <w:szCs w:val="18"/>
              </w:rPr>
              <w:t>Flask application factory and entry point</w:t>
            </w:r>
          </w:p>
        </w:tc>
      </w:tr>
      <w:tr w14:paraId="7A4E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1BE4FDBB">
            <w:pPr>
              <w:jc w:val="left"/>
            </w:pPr>
            <w:r>
              <w:rPr>
                <w:rFonts w:ascii="Times New Roman" w:hAnsi="Times New Roman" w:eastAsia="Times New Roman" w:cs="Times New Roman"/>
                <w:sz w:val="18"/>
                <w:szCs w:val="18"/>
              </w:rPr>
              <w:t>├── config.py</w:t>
            </w:r>
          </w:p>
        </w:tc>
        <w:tc>
          <w:tcPr>
            <w:tcW w:w="6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8C135D9">
            <w:pPr>
              <w:jc w:val="left"/>
            </w:pPr>
            <w:r>
              <w:rPr>
                <w:rFonts w:ascii="Times New Roman" w:hAnsi="Times New Roman" w:eastAsia="Times New Roman" w:cs="Times New Roman"/>
                <w:sz w:val="18"/>
                <w:szCs w:val="18"/>
              </w:rPr>
              <w:t>Database configuration and secret key</w:t>
            </w:r>
          </w:p>
        </w:tc>
      </w:tr>
      <w:tr w14:paraId="1D48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5F01E96">
            <w:pPr>
              <w:jc w:val="left"/>
            </w:pPr>
            <w:r>
              <w:rPr>
                <w:rFonts w:ascii="Times New Roman" w:hAnsi="Times New Roman" w:eastAsia="Times New Roman" w:cs="Times New Roman"/>
                <w:sz w:val="18"/>
                <w:szCs w:val="18"/>
              </w:rPr>
              <w:t>├── database.sql</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8305D58">
            <w:pPr>
              <w:jc w:val="left"/>
            </w:pPr>
            <w:r>
              <w:rPr>
                <w:rFonts w:ascii="Times New Roman" w:hAnsi="Times New Roman" w:eastAsia="Times New Roman" w:cs="Times New Roman"/>
                <w:sz w:val="18"/>
                <w:szCs w:val="18"/>
              </w:rPr>
              <w:t>MySQL schema and seed data</w:t>
            </w:r>
          </w:p>
        </w:tc>
      </w:tr>
      <w:tr w14:paraId="53EC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FDCF41C">
            <w:pPr>
              <w:jc w:val="left"/>
            </w:pPr>
            <w:r>
              <w:rPr>
                <w:rFonts w:ascii="Times New Roman" w:hAnsi="Times New Roman" w:eastAsia="Times New Roman" w:cs="Times New Roman"/>
                <w:sz w:val="18"/>
                <w:szCs w:val="18"/>
              </w:rPr>
              <w:t>├── requirements.txt</w:t>
            </w:r>
          </w:p>
        </w:tc>
        <w:tc>
          <w:tcPr>
            <w:tcW w:w="6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9115F3D">
            <w:pPr>
              <w:jc w:val="left"/>
            </w:pPr>
            <w:r>
              <w:rPr>
                <w:rFonts w:ascii="Times New Roman" w:hAnsi="Times New Roman" w:eastAsia="Times New Roman" w:cs="Times New Roman"/>
                <w:sz w:val="18"/>
                <w:szCs w:val="18"/>
              </w:rPr>
              <w:t>Python dependencies</w:t>
            </w:r>
          </w:p>
        </w:tc>
      </w:tr>
      <w:tr w14:paraId="6104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DA9FB1">
            <w:pPr>
              <w:jc w:val="left"/>
            </w:pPr>
            <w:r>
              <w:rPr>
                <w:rFonts w:ascii="Times New Roman" w:hAnsi="Times New Roman" w:eastAsia="Times New Roman" w:cs="Times New Roman"/>
                <w:sz w:val="18"/>
                <w:szCs w:val="18"/>
              </w:rPr>
              <w:t>├── migration.py</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52EDD9">
            <w:pPr>
              <w:jc w:val="left"/>
            </w:pPr>
            <w:r>
              <w:rPr>
                <w:rFonts w:ascii="Times New Roman" w:hAnsi="Times New Roman" w:eastAsia="Times New Roman" w:cs="Times New Roman"/>
                <w:sz w:val="18"/>
                <w:szCs w:val="18"/>
              </w:rPr>
              <w:t>Database migration utility</w:t>
            </w:r>
          </w:p>
        </w:tc>
      </w:tr>
      <w:tr w14:paraId="0C3D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565699B">
            <w:pPr>
              <w:jc w:val="left"/>
            </w:pPr>
            <w:r>
              <w:rPr>
                <w:rFonts w:ascii="Times New Roman" w:hAnsi="Times New Roman" w:eastAsia="Times New Roman" w:cs="Times New Roman"/>
                <w:sz w:val="18"/>
                <w:szCs w:val="18"/>
              </w:rPr>
              <w:t>├── setup.py</w:t>
            </w:r>
          </w:p>
        </w:tc>
        <w:tc>
          <w:tcPr>
            <w:tcW w:w="6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7D6612E">
            <w:pPr>
              <w:jc w:val="left"/>
            </w:pPr>
            <w:r>
              <w:rPr>
                <w:rFonts w:ascii="Times New Roman" w:hAnsi="Times New Roman" w:eastAsia="Times New Roman" w:cs="Times New Roman"/>
                <w:sz w:val="18"/>
                <w:szCs w:val="18"/>
              </w:rPr>
              <w:t>Environment setup script</w:t>
            </w:r>
          </w:p>
        </w:tc>
      </w:tr>
      <w:tr w14:paraId="4497B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81D35B9">
            <w:pPr>
              <w:jc w:val="left"/>
            </w:pPr>
            <w:r>
              <w:rPr>
                <w:rFonts w:ascii="Times New Roman" w:hAnsi="Times New Roman" w:eastAsia="Times New Roman" w:cs="Times New Roman"/>
                <w:sz w:val="18"/>
                <w:szCs w:val="18"/>
              </w:rPr>
              <w:t>├── models/</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14FC5D">
            <w:pPr>
              <w:jc w:val="left"/>
            </w:pPr>
            <w:r>
              <w:rPr>
                <w:rFonts w:ascii="Times New Roman" w:hAnsi="Times New Roman" w:eastAsia="Times New Roman" w:cs="Times New Roman"/>
                <w:sz w:val="18"/>
                <w:szCs w:val="18"/>
              </w:rPr>
              <w:t>SQLAlchemy ORM models</w:t>
            </w:r>
          </w:p>
        </w:tc>
      </w:tr>
      <w:tr w14:paraId="7C07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A5F618A">
            <w:pPr>
              <w:jc w:val="left"/>
            </w:pPr>
            <w:r>
              <w:rPr>
                <w:rFonts w:ascii="Times New Roman" w:hAnsi="Times New Roman" w:eastAsia="Times New Roman" w:cs="Times New Roman"/>
                <w:sz w:val="18"/>
                <w:szCs w:val="18"/>
              </w:rPr>
              <w:t>├── routes/</w:t>
            </w:r>
          </w:p>
        </w:tc>
        <w:tc>
          <w:tcPr>
            <w:tcW w:w="6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C001533">
            <w:pPr>
              <w:jc w:val="left"/>
            </w:pPr>
            <w:r>
              <w:rPr>
                <w:rFonts w:ascii="Times New Roman" w:hAnsi="Times New Roman" w:eastAsia="Times New Roman" w:cs="Times New Roman"/>
                <w:sz w:val="18"/>
                <w:szCs w:val="18"/>
              </w:rPr>
              <w:t>Flask Blueprint route handlers</w:t>
            </w:r>
          </w:p>
        </w:tc>
      </w:tr>
      <w:tr w14:paraId="35CAC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ACE65E5">
            <w:pPr>
              <w:jc w:val="left"/>
            </w:pPr>
            <w:r>
              <w:rPr>
                <w:rFonts w:ascii="Times New Roman" w:hAnsi="Times New Roman" w:eastAsia="Times New Roman" w:cs="Times New Roman"/>
                <w:sz w:val="18"/>
                <w:szCs w:val="18"/>
              </w:rPr>
              <w:t>├── templates/</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F63845B">
            <w:pPr>
              <w:jc w:val="left"/>
            </w:pPr>
            <w:r>
              <w:rPr>
                <w:rFonts w:ascii="Times New Roman" w:hAnsi="Times New Roman" w:eastAsia="Times New Roman" w:cs="Times New Roman"/>
                <w:sz w:val="18"/>
                <w:szCs w:val="18"/>
              </w:rPr>
              <w:t>Jinja2 HTML templates (by role)</w:t>
            </w:r>
          </w:p>
        </w:tc>
      </w:tr>
      <w:tr w14:paraId="0DE13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708EC5E">
            <w:pPr>
              <w:jc w:val="left"/>
            </w:pPr>
            <w:r>
              <w:rPr>
                <w:rFonts w:ascii="Times New Roman" w:hAnsi="Times New Roman" w:eastAsia="Times New Roman" w:cs="Times New Roman"/>
                <w:sz w:val="18"/>
                <w:szCs w:val="18"/>
              </w:rPr>
              <w:t>├── static/css/style.css</w:t>
            </w:r>
          </w:p>
        </w:tc>
        <w:tc>
          <w:tcPr>
            <w:tcW w:w="6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4C38A65">
            <w:pPr>
              <w:jc w:val="left"/>
            </w:pPr>
            <w:r>
              <w:rPr>
                <w:rFonts w:ascii="Times New Roman" w:hAnsi="Times New Roman" w:eastAsia="Times New Roman" w:cs="Times New Roman"/>
                <w:sz w:val="18"/>
                <w:szCs w:val="18"/>
              </w:rPr>
              <w:t>Custom CSS stylesheet</w:t>
            </w:r>
          </w:p>
        </w:tc>
      </w:tr>
      <w:tr w14:paraId="39CA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CBC56E6">
            <w:pPr>
              <w:jc w:val="left"/>
            </w:pPr>
            <w:r>
              <w:rPr>
                <w:rFonts w:ascii="Times New Roman" w:hAnsi="Times New Roman" w:eastAsia="Times New Roman" w:cs="Times New Roman"/>
                <w:sz w:val="18"/>
                <w:szCs w:val="18"/>
              </w:rPr>
              <w:t>├── static/js/main.js</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98599C0">
            <w:pPr>
              <w:jc w:val="left"/>
            </w:pPr>
            <w:r>
              <w:rPr>
                <w:rFonts w:ascii="Times New Roman" w:hAnsi="Times New Roman" w:eastAsia="Times New Roman" w:cs="Times New Roman"/>
                <w:sz w:val="18"/>
                <w:szCs w:val="18"/>
              </w:rPr>
              <w:t>jQuery auto-dismiss and UI scripts</w:t>
            </w:r>
          </w:p>
        </w:tc>
      </w:tr>
      <w:tr w14:paraId="59750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3E827860">
            <w:pPr>
              <w:jc w:val="left"/>
            </w:pPr>
            <w:r>
              <w:rPr>
                <w:rFonts w:ascii="Times New Roman" w:hAnsi="Times New Roman" w:eastAsia="Times New Roman" w:cs="Times New Roman"/>
                <w:sz w:val="18"/>
                <w:szCs w:val="18"/>
              </w:rPr>
              <w:t>├── static/images/logo.png</w:t>
            </w:r>
          </w:p>
        </w:tc>
        <w:tc>
          <w:tcPr>
            <w:tcW w:w="61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4850714">
            <w:pPr>
              <w:jc w:val="left"/>
            </w:pPr>
            <w:r>
              <w:rPr>
                <w:rFonts w:ascii="Times New Roman" w:hAnsi="Times New Roman" w:eastAsia="Times New Roman" w:cs="Times New Roman"/>
                <w:sz w:val="18"/>
                <w:szCs w:val="18"/>
              </w:rPr>
              <w:t>Platform logo</w:t>
            </w:r>
          </w:p>
        </w:tc>
      </w:tr>
      <w:tr w14:paraId="2B4F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379A420">
            <w:pPr>
              <w:jc w:val="left"/>
            </w:pPr>
            <w:r>
              <w:rPr>
                <w:rFonts w:ascii="Times New Roman" w:hAnsi="Times New Roman" w:eastAsia="Times New Roman" w:cs="Times New Roman"/>
                <w:sz w:val="18"/>
                <w:szCs w:val="18"/>
              </w:rPr>
              <w:t>└── .gitignore</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A03AA31">
            <w:pPr>
              <w:jc w:val="left"/>
            </w:pPr>
            <w:r>
              <w:rPr>
                <w:rFonts w:ascii="Times New Roman" w:hAnsi="Times New Roman" w:eastAsia="Times New Roman" w:cs="Times New Roman"/>
                <w:sz w:val="18"/>
                <w:szCs w:val="18"/>
              </w:rPr>
              <w:t>Git ignore configuration</w:t>
            </w:r>
          </w:p>
        </w:tc>
      </w:tr>
    </w:tbl>
    <w:p w14:paraId="3CA71E20"/>
    <w:p w14:paraId="16A8D31B">
      <w:pPr>
        <w:pStyle w:val="2"/>
        <w:spacing w:before="300" w:after="200"/>
      </w:pPr>
      <w:r>
        <w:rPr>
          <w:rFonts w:ascii="Arial" w:hAnsi="Arial" w:eastAsia="Arial" w:cs="Arial"/>
          <w:b/>
          <w:bCs/>
          <w:color w:val="1F3864"/>
          <w:sz w:val="36"/>
          <w:szCs w:val="36"/>
        </w:rPr>
        <w:t>Appendix B: Team Members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800"/>
        <w:gridCol w:w="1400"/>
        <w:gridCol w:w="4560"/>
      </w:tblGrid>
      <w:tr w14:paraId="5C62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04B96F62">
            <w:pPr>
              <w:jc w:val="center"/>
            </w:pPr>
            <w:r>
              <w:rPr>
                <w:rFonts w:ascii="Arial" w:hAnsi="Arial" w:eastAsia="Arial" w:cs="Arial"/>
                <w:b/>
                <w:bCs/>
                <w:color w:val="FFFFFF"/>
                <w:sz w:val="18"/>
                <w:szCs w:val="18"/>
              </w:rPr>
              <w:t>#</w:t>
            </w:r>
          </w:p>
        </w:tc>
        <w:tc>
          <w:tcPr>
            <w:tcW w:w="28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7914110F">
            <w:pPr>
              <w:jc w:val="center"/>
            </w:pPr>
            <w:r>
              <w:rPr>
                <w:rFonts w:ascii="Arial" w:hAnsi="Arial" w:eastAsia="Arial" w:cs="Arial"/>
                <w:b/>
                <w:bCs/>
                <w:color w:val="FFFFFF"/>
                <w:sz w:val="18"/>
                <w:szCs w:val="18"/>
              </w:rPr>
              <w:t>Name</w:t>
            </w:r>
          </w:p>
        </w:tc>
        <w:tc>
          <w:tcPr>
            <w:tcW w:w="140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1C976682">
            <w:pPr>
              <w:jc w:val="center"/>
            </w:pPr>
            <w:r>
              <w:rPr>
                <w:rFonts w:ascii="Arial" w:hAnsi="Arial" w:eastAsia="Arial" w:cs="Arial"/>
                <w:b/>
                <w:bCs/>
                <w:color w:val="FFFFFF"/>
                <w:sz w:val="18"/>
                <w:szCs w:val="18"/>
              </w:rPr>
              <w:t>Student ID</w:t>
            </w:r>
          </w:p>
        </w:tc>
        <w:tc>
          <w:tcPr>
            <w:tcW w:w="4560" w:type="dxa"/>
            <w:tcBorders>
              <w:top w:val="single" w:color="2E75B6" w:sz="8" w:space="0"/>
              <w:left w:val="single" w:color="2E75B6" w:sz="8" w:space="0"/>
              <w:bottom w:val="single" w:color="2E75B6" w:sz="8" w:space="0"/>
              <w:right w:val="single" w:color="2E75B6" w:sz="8" w:space="0"/>
            </w:tcBorders>
            <w:shd w:val="clear" w:color="auto" w:fill="1F3864"/>
            <w:tcMar>
              <w:top w:w="80" w:type="dxa"/>
              <w:left w:w="120" w:type="dxa"/>
              <w:bottom w:w="80" w:type="dxa"/>
              <w:right w:w="120" w:type="dxa"/>
            </w:tcMar>
            <w:vAlign w:val="center"/>
          </w:tcPr>
          <w:p w14:paraId="78F9ED56">
            <w:pPr>
              <w:jc w:val="center"/>
            </w:pPr>
            <w:r>
              <w:rPr>
                <w:rFonts w:ascii="Arial" w:hAnsi="Arial" w:eastAsia="Arial" w:cs="Arial"/>
                <w:b/>
                <w:bCs/>
                <w:color w:val="FFFFFF"/>
                <w:sz w:val="18"/>
                <w:szCs w:val="18"/>
              </w:rPr>
              <w:t>Primary Responsibility</w:t>
            </w:r>
          </w:p>
        </w:tc>
      </w:tr>
      <w:tr w14:paraId="611C3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7D626C2">
            <w:pPr>
              <w:jc w:val="left"/>
            </w:pPr>
            <w:r>
              <w:rPr>
                <w:rFonts w:ascii="Times New Roman" w:hAnsi="Times New Roman" w:eastAsia="Times New Roman" w:cs="Times New Roman"/>
                <w:sz w:val="18"/>
                <w:szCs w:val="18"/>
              </w:rPr>
              <w:t>1</w:t>
            </w:r>
          </w:p>
        </w:tc>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E97E028">
            <w:pPr>
              <w:jc w:val="left"/>
            </w:pPr>
            <w:r>
              <w:rPr>
                <w:rFonts w:ascii="Times New Roman" w:hAnsi="Times New Roman" w:eastAsia="Times New Roman" w:cs="Times New Roman"/>
                <w:sz w:val="18"/>
                <w:szCs w:val="18"/>
              </w:rPr>
              <w:t>Belal Abouzaid</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7B798DF5">
            <w:pPr>
              <w:jc w:val="left"/>
            </w:pPr>
            <w:r>
              <w:rPr>
                <w:rFonts w:ascii="Times New Roman" w:hAnsi="Times New Roman" w:eastAsia="Times New Roman" w:cs="Times New Roman"/>
                <w:sz w:val="18"/>
                <w:szCs w:val="18"/>
              </w:rPr>
              <w:t>971221073</w:t>
            </w:r>
          </w:p>
        </w:tc>
        <w:tc>
          <w:tcPr>
            <w:tcW w:w="4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6FC8AC40">
            <w:pPr>
              <w:jc w:val="left"/>
            </w:pPr>
            <w:r>
              <w:rPr>
                <w:rFonts w:ascii="Times New Roman" w:hAnsi="Times New Roman" w:eastAsia="Times New Roman" w:cs="Times New Roman"/>
                <w:sz w:val="18"/>
                <w:szCs w:val="18"/>
              </w:rPr>
              <w:t>Backend Development, Project Coordination</w:t>
            </w:r>
          </w:p>
        </w:tc>
      </w:tr>
      <w:tr w14:paraId="7B6B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67D4873">
            <w:pPr>
              <w:jc w:val="left"/>
            </w:pPr>
            <w:r>
              <w:rPr>
                <w:rFonts w:ascii="Times New Roman" w:hAnsi="Times New Roman" w:eastAsia="Times New Roman" w:cs="Times New Roman"/>
                <w:sz w:val="18"/>
                <w:szCs w:val="18"/>
              </w:rPr>
              <w:t>2</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461AFB3">
            <w:pPr>
              <w:jc w:val="left"/>
            </w:pPr>
            <w:r>
              <w:rPr>
                <w:rFonts w:ascii="Times New Roman" w:hAnsi="Times New Roman" w:eastAsia="Times New Roman" w:cs="Times New Roman"/>
                <w:sz w:val="18"/>
                <w:szCs w:val="18"/>
              </w:rPr>
              <w:t>Mohamed Sherif</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61F53CF">
            <w:pPr>
              <w:jc w:val="left"/>
            </w:pPr>
            <w:r>
              <w:rPr>
                <w:rFonts w:ascii="Times New Roman" w:hAnsi="Times New Roman" w:eastAsia="Times New Roman" w:cs="Times New Roman"/>
                <w:sz w:val="18"/>
                <w:szCs w:val="18"/>
              </w:rPr>
              <w:t>TBD</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8EFB8E">
            <w:pPr>
              <w:jc w:val="left"/>
            </w:pPr>
            <w:r>
              <w:rPr>
                <w:rFonts w:ascii="Times New Roman" w:hAnsi="Times New Roman" w:eastAsia="Times New Roman" w:cs="Times New Roman"/>
                <w:sz w:val="18"/>
                <w:szCs w:val="18"/>
              </w:rPr>
              <w:t>Frontend Development, UI/UX Design</w:t>
            </w:r>
          </w:p>
        </w:tc>
      </w:tr>
      <w:tr w14:paraId="74A0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20253B6A">
            <w:pPr>
              <w:jc w:val="left"/>
            </w:pPr>
            <w:r>
              <w:rPr>
                <w:rFonts w:ascii="Times New Roman" w:hAnsi="Times New Roman" w:eastAsia="Times New Roman" w:cs="Times New Roman"/>
                <w:sz w:val="18"/>
                <w:szCs w:val="18"/>
              </w:rPr>
              <w:t>3</w:t>
            </w:r>
          </w:p>
        </w:tc>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78B2703">
            <w:pPr>
              <w:jc w:val="left"/>
            </w:pPr>
            <w:r>
              <w:rPr>
                <w:rFonts w:ascii="Times New Roman" w:hAnsi="Times New Roman" w:eastAsia="Times New Roman" w:cs="Times New Roman"/>
                <w:sz w:val="18"/>
                <w:szCs w:val="18"/>
              </w:rPr>
              <w:t>Abdelrahman Mohamed Abdo</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C4C6E77">
            <w:pPr>
              <w:jc w:val="left"/>
            </w:pPr>
            <w:r>
              <w:rPr>
                <w:rFonts w:ascii="Times New Roman" w:hAnsi="Times New Roman" w:eastAsia="Times New Roman" w:cs="Times New Roman"/>
                <w:sz w:val="18"/>
                <w:szCs w:val="18"/>
              </w:rPr>
              <w:t>TBD</w:t>
            </w:r>
          </w:p>
        </w:tc>
        <w:tc>
          <w:tcPr>
            <w:tcW w:w="4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B110AEF">
            <w:pPr>
              <w:jc w:val="left"/>
            </w:pPr>
            <w:r>
              <w:rPr>
                <w:rFonts w:ascii="Times New Roman" w:hAnsi="Times New Roman" w:eastAsia="Times New Roman" w:cs="Times New Roman"/>
                <w:sz w:val="18"/>
                <w:szCs w:val="18"/>
              </w:rPr>
              <w:t>Database Design, System Analysis</w:t>
            </w:r>
          </w:p>
        </w:tc>
      </w:tr>
      <w:tr w14:paraId="57574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534DCA3">
            <w:pPr>
              <w:jc w:val="left"/>
            </w:pPr>
            <w:r>
              <w:rPr>
                <w:rFonts w:ascii="Times New Roman" w:hAnsi="Times New Roman" w:eastAsia="Times New Roman" w:cs="Times New Roman"/>
                <w:sz w:val="18"/>
                <w:szCs w:val="18"/>
              </w:rPr>
              <w:t>4</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F544268">
            <w:pPr>
              <w:jc w:val="left"/>
            </w:pPr>
            <w:r>
              <w:rPr>
                <w:rFonts w:ascii="Times New Roman" w:hAnsi="Times New Roman" w:eastAsia="Times New Roman" w:cs="Times New Roman"/>
                <w:sz w:val="18"/>
                <w:szCs w:val="18"/>
              </w:rPr>
              <w:t>Ahmed Alaa</w:t>
            </w:r>
          </w:p>
        </w:tc>
        <w:tc>
          <w:tcPr>
            <w:tcW w:w="1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2C40536">
            <w:pPr>
              <w:jc w:val="left"/>
            </w:pPr>
            <w:r>
              <w:rPr>
                <w:rFonts w:ascii="Times New Roman" w:hAnsi="Times New Roman" w:eastAsia="Times New Roman" w:cs="Times New Roman"/>
                <w:sz w:val="18"/>
                <w:szCs w:val="18"/>
              </w:rPr>
              <w:t>TBD</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5D09BA9">
            <w:pPr>
              <w:jc w:val="left"/>
            </w:pPr>
            <w:r>
              <w:rPr>
                <w:rFonts w:ascii="Times New Roman" w:hAnsi="Times New Roman" w:eastAsia="Times New Roman" w:cs="Times New Roman"/>
                <w:sz w:val="18"/>
                <w:szCs w:val="18"/>
              </w:rPr>
              <w:t>Business Analysis, Financial Modeling</w:t>
            </w:r>
          </w:p>
        </w:tc>
      </w:tr>
      <w:tr w14:paraId="50EC5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ADD28C8">
            <w:pPr>
              <w:jc w:val="left"/>
            </w:pPr>
            <w:r>
              <w:rPr>
                <w:rFonts w:ascii="Times New Roman" w:hAnsi="Times New Roman" w:eastAsia="Times New Roman" w:cs="Times New Roman"/>
                <w:sz w:val="18"/>
                <w:szCs w:val="18"/>
              </w:rPr>
              <w:t>5</w:t>
            </w:r>
          </w:p>
        </w:tc>
        <w:tc>
          <w:tcPr>
            <w:tcW w:w="28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028473C3">
            <w:pPr>
              <w:jc w:val="left"/>
            </w:pPr>
            <w:r>
              <w:rPr>
                <w:rFonts w:ascii="Times New Roman" w:hAnsi="Times New Roman" w:eastAsia="Times New Roman" w:cs="Times New Roman"/>
                <w:sz w:val="18"/>
                <w:szCs w:val="18"/>
              </w:rPr>
              <w:t>Ahmed Saad</w:t>
            </w:r>
          </w:p>
        </w:tc>
        <w:tc>
          <w:tcPr>
            <w:tcW w:w="140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56F115A3">
            <w:pPr>
              <w:jc w:val="left"/>
            </w:pPr>
            <w:r>
              <w:rPr>
                <w:rFonts w:ascii="Times New Roman" w:hAnsi="Times New Roman" w:eastAsia="Times New Roman" w:cs="Times New Roman"/>
                <w:sz w:val="18"/>
                <w:szCs w:val="18"/>
              </w:rPr>
              <w:t>TBD</w:t>
            </w:r>
          </w:p>
        </w:tc>
        <w:tc>
          <w:tcPr>
            <w:tcW w:w="4560" w:type="dxa"/>
            <w:tcBorders>
              <w:top w:val="single" w:color="CCCCCC" w:sz="4" w:space="0"/>
              <w:left w:val="single" w:color="CCCCCC" w:sz="4" w:space="0"/>
              <w:bottom w:val="single" w:color="CCCCCC" w:sz="4" w:space="0"/>
              <w:right w:val="single" w:color="CCCCCC" w:sz="4" w:space="0"/>
            </w:tcBorders>
            <w:shd w:val="clear" w:color="auto" w:fill="D9E2F3"/>
            <w:tcMar>
              <w:top w:w="80" w:type="dxa"/>
              <w:left w:w="120" w:type="dxa"/>
              <w:bottom w:w="80" w:type="dxa"/>
              <w:right w:w="120" w:type="dxa"/>
            </w:tcMar>
          </w:tcPr>
          <w:p w14:paraId="48BBEEC5">
            <w:pPr>
              <w:jc w:val="left"/>
            </w:pPr>
            <w:r>
              <w:rPr>
                <w:rFonts w:ascii="Times New Roman" w:hAnsi="Times New Roman" w:eastAsia="Times New Roman" w:cs="Times New Roman"/>
                <w:sz w:val="18"/>
                <w:szCs w:val="18"/>
              </w:rPr>
              <w:t>Testing, Documentation</w:t>
            </w:r>
          </w:p>
        </w:tc>
      </w:tr>
    </w:tbl>
    <w:p w14:paraId="182C23EE"/>
    <w:p w14:paraId="61B48C46"/>
    <w:p w14:paraId="5728E662">
      <w:pPr>
        <w:spacing w:before="80" w:after="80" w:line="276" w:lineRule="auto"/>
        <w:jc w:val="left"/>
      </w:pPr>
      <w:r>
        <w:rPr>
          <w:rFonts w:ascii="Times New Roman" w:hAnsi="Times New Roman" w:eastAsia="Times New Roman" w:cs="Times New Roman"/>
          <w:b w:val="0"/>
          <w:bCs w:val="0"/>
          <w:i w:val="0"/>
          <w:iCs w:val="0"/>
          <w:color w:val="000000"/>
          <w:sz w:val="22"/>
          <w:szCs w:val="22"/>
        </w:rPr>
        <w:t>Supervisors: Dr. Thanaa Mohamed (IT Supervisor) | Dr. Rasha Fargeli (Business Supervisor)</w:t>
      </w:r>
    </w:p>
    <w:p w14:paraId="01924717">
      <w:pPr>
        <w:spacing w:before="80" w:after="80" w:line="276" w:lineRule="auto"/>
        <w:jc w:val="left"/>
      </w:pPr>
      <w:r>
        <w:rPr>
          <w:rFonts w:ascii="Times New Roman" w:hAnsi="Times New Roman" w:eastAsia="Times New Roman" w:cs="Times New Roman"/>
          <w:b w:val="0"/>
          <w:bCs w:val="0"/>
          <w:i w:val="0"/>
          <w:iCs w:val="0"/>
          <w:color w:val="000000"/>
          <w:sz w:val="22"/>
          <w:szCs w:val="22"/>
        </w:rPr>
        <w:t>Institution: Helwan National University — Faculty of Humanities, Commerce, and Business Administration</w:t>
      </w:r>
    </w:p>
    <w:p w14:paraId="59C76322">
      <w:pPr>
        <w:spacing w:before="80" w:after="80" w:line="276" w:lineRule="auto"/>
        <w:jc w:val="left"/>
      </w:pPr>
      <w:r>
        <w:rPr>
          <w:rFonts w:ascii="Times New Roman" w:hAnsi="Times New Roman" w:eastAsia="Times New Roman" w:cs="Times New Roman"/>
          <w:b w:val="0"/>
          <w:bCs w:val="0"/>
          <w:i w:val="0"/>
          <w:iCs w:val="0"/>
          <w:color w:val="000000"/>
          <w:sz w:val="22"/>
          <w:szCs w:val="22"/>
        </w:rPr>
        <w:t>Program: Business Informatics &amp; Digital Transformation (BIDT)</w:t>
      </w:r>
    </w:p>
    <w:p w14:paraId="5D987060">
      <w:pPr>
        <w:spacing w:before="80" w:after="80" w:line="276" w:lineRule="auto"/>
        <w:jc w:val="left"/>
      </w:pPr>
      <w:r>
        <w:rPr>
          <w:rFonts w:ascii="Times New Roman" w:hAnsi="Times New Roman" w:eastAsia="Times New Roman" w:cs="Times New Roman"/>
          <w:b w:val="0"/>
          <w:bCs w:val="0"/>
          <w:i w:val="0"/>
          <w:iCs w:val="0"/>
          <w:color w:val="000000"/>
          <w:sz w:val="22"/>
          <w:szCs w:val="22"/>
        </w:rPr>
        <w:t>Academic Year: 2025 / 2026</w:t>
      </w:r>
    </w:p>
    <w:p w14:paraId="207E4A6D">
      <w:pPr>
        <w:spacing w:before="80" w:after="80" w:line="276" w:lineRule="auto"/>
        <w:jc w:val="left"/>
      </w:pPr>
      <w:r>
        <w:rPr>
          <w:rFonts w:ascii="Times New Roman" w:hAnsi="Times New Roman" w:eastAsia="Times New Roman" w:cs="Times New Roman"/>
          <w:b w:val="0"/>
          <w:bCs w:val="0"/>
          <w:i/>
          <w:iCs/>
          <w:color w:val="777777"/>
          <w:sz w:val="22"/>
          <w:szCs w:val="22"/>
        </w:rPr>
        <w:t>Document Version: 1.1 (Revised) — Platform Fee corrected to 5% throughout; Team Members updated; QA expanded to 93 test cases.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1D67E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00" w:after="200"/>
      <w:outlineLvl w:val="0"/>
    </w:pPr>
    <w:rPr>
      <w:rFonts w:ascii="Arial" w:hAnsi="Arial" w:eastAsia="Arial" w:cs="Arial"/>
      <w:b/>
      <w:bCs/>
      <w:color w:val="1F3864"/>
      <w:sz w:val="36"/>
      <w:szCs w:val="36"/>
    </w:rPr>
  </w:style>
  <w:style w:type="paragraph" w:styleId="3">
    <w:name w:val="heading 2"/>
    <w:next w:val="1"/>
    <w:qFormat/>
    <w:uiPriority w:val="0"/>
    <w:pPr>
      <w:spacing w:before="240" w:after="120"/>
      <w:outlineLvl w:val="1"/>
    </w:pPr>
    <w:rPr>
      <w:rFonts w:ascii="Arial" w:hAnsi="Arial" w:eastAsia="Arial" w:cs="Arial"/>
      <w:b/>
      <w:bCs/>
      <w:color w:val="2E75B6"/>
      <w:sz w:val="28"/>
      <w:szCs w:val="28"/>
    </w:rPr>
  </w:style>
  <w:style w:type="paragraph" w:styleId="4">
    <w:name w:val="heading 3"/>
    <w:next w:val="1"/>
    <w:qFormat/>
    <w:uiPriority w:val="0"/>
    <w:pPr>
      <w:spacing w:before="180" w:after="80"/>
      <w:outlineLvl w:val="2"/>
    </w:pPr>
    <w:rPr>
      <w:rFonts w:ascii="Arial" w:hAnsi="Arial" w:eastAsia="Arial" w:cs="Arial"/>
      <w:b/>
      <w:bCs/>
      <w:color w:val="374649"/>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2336</Words>
  <Characters>15422</Characters>
  <TotalTime>21</TotalTime>
  <ScaleCrop>false</ScaleCrop>
  <LinksUpToDate>false</LinksUpToDate>
  <CharactersWithSpaces>17564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2026-06-27T16:22:00Z</dcterms:created>
  <dc:creator>Un-named</dc:creator>
  <cp:lastModifiedBy>Belal Abouzaid</cp:lastModifiedBy>
  <dcterms:modified xsi:type="dcterms:W3CDTF">2026-06-27T16:44:41Z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eyJoZGlkIjoiNjUxMzI4NDJkOTRhNTNiNDhiMzY5MjZiMjgzYzA2N2IiLCJ1c2VySWQiOiIxNDQ0ODkwNTc2MTY0MSJ9</vt:lpwstr>
  </property>
  <property fmtid="{D5CDD505-2E9C-101B-9397-08002B2CF9AE}" pid="3" name="KSOProductBuildVer">
    <vt:lpwstr>1033-12.1.0.26880</vt:lpwstr>
  </property>
  <property fmtid="{D5CDD505-2E9C-101B-9397-08002B2CF9AE}" pid="4" name="ICV">
    <vt:lpwstr>B4382ED093584CA598E6B8F890F99C41_12</vt:lpwstr>
  </property>
</Properties>
</file>