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08765C" w14:textId="4853AA52" w:rsidR="00786A59" w:rsidRPr="00404178" w:rsidRDefault="00524CF2" w:rsidP="00404178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04178">
        <w:rPr>
          <w:rFonts w:asciiTheme="majorBidi" w:hAnsiTheme="majorBidi" w:cstheme="majorBidi"/>
          <w:b/>
          <w:bCs/>
          <w:sz w:val="20"/>
          <w:szCs w:val="20"/>
        </w:rPr>
        <w:t xml:space="preserve">October 6 </w:t>
      </w:r>
      <w:r w:rsidR="00C7396F" w:rsidRPr="00404178">
        <w:rPr>
          <w:rFonts w:asciiTheme="majorBidi" w:hAnsiTheme="majorBidi" w:cstheme="majorBidi"/>
          <w:b/>
          <w:bCs/>
          <w:sz w:val="20"/>
          <w:szCs w:val="20"/>
        </w:rPr>
        <w:t>U</w:t>
      </w:r>
      <w:r w:rsidRPr="00404178">
        <w:rPr>
          <w:rFonts w:asciiTheme="majorBidi" w:hAnsiTheme="majorBidi" w:cstheme="majorBidi"/>
          <w:b/>
          <w:bCs/>
          <w:sz w:val="20"/>
          <w:szCs w:val="20"/>
        </w:rPr>
        <w:t xml:space="preserve">niversity                                                             </w:t>
      </w:r>
      <w:r w:rsidR="003B7571">
        <w:rPr>
          <w:rFonts w:asciiTheme="majorBidi" w:hAnsiTheme="majorBidi" w:cstheme="majorBidi"/>
          <w:b/>
          <w:bCs/>
          <w:sz w:val="20"/>
          <w:szCs w:val="20"/>
        </w:rPr>
        <w:t xml:space="preserve">    </w:t>
      </w:r>
      <w:r w:rsidRPr="00404178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6D3287" w:rsidRPr="00404178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4E4C23">
        <w:rPr>
          <w:rFonts w:asciiTheme="majorBidi" w:hAnsiTheme="majorBidi" w:cstheme="majorBidi"/>
          <w:b/>
          <w:bCs/>
          <w:sz w:val="20"/>
          <w:szCs w:val="20"/>
        </w:rPr>
        <w:t xml:space="preserve">                 </w:t>
      </w:r>
      <w:r w:rsidR="006D3287" w:rsidRPr="00404178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786A59" w:rsidRPr="00404178">
        <w:rPr>
          <w:rFonts w:asciiTheme="majorBidi" w:hAnsiTheme="majorBidi" w:cstheme="majorBidi"/>
          <w:b/>
          <w:bCs/>
          <w:sz w:val="20"/>
          <w:szCs w:val="20"/>
        </w:rPr>
        <w:t xml:space="preserve">Faculty of </w:t>
      </w:r>
      <w:r w:rsidR="006D3287" w:rsidRPr="00404178">
        <w:rPr>
          <w:rFonts w:asciiTheme="majorBidi" w:hAnsiTheme="majorBidi" w:cstheme="majorBidi"/>
          <w:b/>
          <w:bCs/>
          <w:sz w:val="20"/>
          <w:szCs w:val="20"/>
        </w:rPr>
        <w:t>Applied Health Sciences technology</w:t>
      </w:r>
    </w:p>
    <w:p w14:paraId="3304A3F9" w14:textId="7BEC8A4F" w:rsidR="003B7571" w:rsidRDefault="00C7396F" w:rsidP="00404178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04178">
        <w:rPr>
          <w:rFonts w:asciiTheme="majorBidi" w:hAnsiTheme="majorBidi" w:cstheme="majorBidi"/>
          <w:b/>
          <w:bCs/>
          <w:sz w:val="20"/>
          <w:szCs w:val="20"/>
        </w:rPr>
        <w:t>D</w:t>
      </w:r>
      <w:r w:rsidR="00524CF2" w:rsidRPr="00404178">
        <w:rPr>
          <w:rFonts w:asciiTheme="majorBidi" w:hAnsiTheme="majorBidi" w:cstheme="majorBidi"/>
          <w:b/>
          <w:bCs/>
          <w:sz w:val="20"/>
          <w:szCs w:val="20"/>
        </w:rPr>
        <w:t xml:space="preserve">epartment </w:t>
      </w:r>
      <w:r w:rsidR="006D3287" w:rsidRPr="00404178">
        <w:rPr>
          <w:rFonts w:asciiTheme="majorBidi" w:hAnsiTheme="majorBidi" w:cstheme="majorBidi"/>
          <w:b/>
          <w:bCs/>
          <w:sz w:val="20"/>
          <w:szCs w:val="20"/>
        </w:rPr>
        <w:t>of Biotechnology</w:t>
      </w:r>
      <w:r w:rsidR="003B7571" w:rsidRPr="00404178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3B7571">
        <w:rPr>
          <w:rFonts w:asciiTheme="majorBidi" w:hAnsiTheme="majorBidi" w:cstheme="majorBidi"/>
          <w:b/>
          <w:bCs/>
          <w:sz w:val="20"/>
          <w:szCs w:val="20"/>
        </w:rPr>
        <w:t xml:space="preserve">- </w:t>
      </w:r>
      <w:r w:rsidR="003B7571" w:rsidRPr="00404178">
        <w:rPr>
          <w:rFonts w:asciiTheme="majorBidi" w:hAnsiTheme="majorBidi" w:cstheme="majorBidi"/>
          <w:b/>
          <w:bCs/>
          <w:sz w:val="20"/>
          <w:szCs w:val="20"/>
        </w:rPr>
        <w:t>Schedule fall 2024/2025</w:t>
      </w:r>
      <w:r w:rsidR="003B7571">
        <w:rPr>
          <w:rFonts w:asciiTheme="majorBidi" w:hAnsiTheme="majorBidi" w:cstheme="majorBidi"/>
          <w:b/>
          <w:bCs/>
          <w:sz w:val="20"/>
          <w:szCs w:val="20"/>
        </w:rPr>
        <w:tab/>
      </w:r>
      <w:r w:rsidR="004E4C23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4F40FE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0B398A" w:rsidRPr="00404178">
        <w:rPr>
          <w:rFonts w:asciiTheme="majorBidi" w:hAnsiTheme="majorBidi" w:cstheme="majorBidi"/>
          <w:b/>
          <w:bCs/>
          <w:sz w:val="20"/>
          <w:szCs w:val="20"/>
        </w:rPr>
        <w:t xml:space="preserve">Course Name / </w:t>
      </w:r>
      <w:r w:rsidR="00F15E8D" w:rsidRPr="00F15E8D">
        <w:rPr>
          <w:rFonts w:asciiTheme="majorBidi" w:hAnsiTheme="majorBidi" w:cstheme="majorBidi"/>
          <w:b/>
          <w:bCs/>
          <w:sz w:val="20"/>
          <w:szCs w:val="20"/>
        </w:rPr>
        <w:t>Recombinant DNA technology</w:t>
      </w:r>
      <w:r w:rsidR="004F40FE">
        <w:rPr>
          <w:rFonts w:asciiTheme="majorBidi" w:hAnsiTheme="majorBidi" w:cstheme="majorBidi"/>
          <w:b/>
          <w:bCs/>
          <w:sz w:val="20"/>
          <w:szCs w:val="20"/>
        </w:rPr>
        <w:t>-</w:t>
      </w:r>
      <w:r w:rsidR="009F0A79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bookmarkStart w:id="0" w:name="_GoBack"/>
      <w:bookmarkEnd w:id="0"/>
      <w:r w:rsidR="006D3287" w:rsidRPr="00404178">
        <w:rPr>
          <w:rFonts w:asciiTheme="majorBidi" w:hAnsiTheme="majorBidi" w:cstheme="majorBidi"/>
          <w:b/>
          <w:bCs/>
          <w:sz w:val="20"/>
          <w:szCs w:val="20"/>
        </w:rPr>
        <w:t>MBBMBR213</w:t>
      </w:r>
    </w:p>
    <w:p w14:paraId="12116B27" w14:textId="790D77D0" w:rsidR="00C7396F" w:rsidRPr="00404178" w:rsidRDefault="00C7396F" w:rsidP="00404178">
      <w:pPr>
        <w:rPr>
          <w:rFonts w:asciiTheme="majorBidi" w:hAnsiTheme="majorBidi" w:cstheme="majorBidi"/>
          <w:b/>
          <w:bCs/>
          <w:sz w:val="20"/>
          <w:szCs w:val="20"/>
        </w:rPr>
      </w:pPr>
    </w:p>
    <w:tbl>
      <w:tblPr>
        <w:tblStyle w:val="TableGrid"/>
        <w:tblW w:w="11247" w:type="dxa"/>
        <w:tblLayout w:type="fixed"/>
        <w:tblLook w:val="04A0" w:firstRow="1" w:lastRow="0" w:firstColumn="1" w:lastColumn="0" w:noHBand="0" w:noVBand="1"/>
      </w:tblPr>
      <w:tblGrid>
        <w:gridCol w:w="1571"/>
        <w:gridCol w:w="1571"/>
        <w:gridCol w:w="1570"/>
        <w:gridCol w:w="1570"/>
        <w:gridCol w:w="1570"/>
        <w:gridCol w:w="1570"/>
        <w:gridCol w:w="840"/>
        <w:gridCol w:w="985"/>
      </w:tblGrid>
      <w:tr w:rsidR="00404178" w:rsidRPr="00404178" w14:paraId="5EA0FB75" w14:textId="203C8F7C" w:rsidTr="004E4C23">
        <w:trPr>
          <w:trHeight w:val="634"/>
        </w:trPr>
        <w:tc>
          <w:tcPr>
            <w:tcW w:w="1571" w:type="dxa"/>
            <w:shd w:val="clear" w:color="auto" w:fill="E7E6E6" w:themeFill="background2"/>
            <w:vAlign w:val="center"/>
          </w:tcPr>
          <w:p w14:paraId="5A91AA2B" w14:textId="7C255B7E" w:rsidR="00827FBF" w:rsidRPr="00404178" w:rsidRDefault="00827FBF" w:rsidP="00404178">
            <w:pPr>
              <w:rPr>
                <w:rFonts w:asciiTheme="majorBidi" w:hAnsiTheme="majorBidi" w:cstheme="majorBidi"/>
                <w:b/>
                <w:bCs/>
              </w:rPr>
            </w:pPr>
            <w:r w:rsidRPr="00404178">
              <w:rPr>
                <w:rFonts w:asciiTheme="majorBidi" w:hAnsiTheme="majorBidi" w:cstheme="majorBidi"/>
                <w:b/>
                <w:bCs/>
              </w:rPr>
              <w:t>Week</w:t>
            </w:r>
          </w:p>
        </w:tc>
        <w:tc>
          <w:tcPr>
            <w:tcW w:w="1571" w:type="dxa"/>
            <w:shd w:val="clear" w:color="auto" w:fill="E7E6E6" w:themeFill="background2"/>
            <w:vAlign w:val="center"/>
          </w:tcPr>
          <w:p w14:paraId="48D51391" w14:textId="3C76E435" w:rsidR="00827FBF" w:rsidRPr="00404178" w:rsidRDefault="00827FBF" w:rsidP="00404178">
            <w:pPr>
              <w:rPr>
                <w:rFonts w:asciiTheme="majorBidi" w:hAnsiTheme="majorBidi" w:cstheme="majorBidi"/>
                <w:b/>
                <w:bCs/>
              </w:rPr>
            </w:pPr>
            <w:r w:rsidRPr="00404178">
              <w:rPr>
                <w:rFonts w:asciiTheme="majorBidi" w:hAnsiTheme="majorBidi" w:cstheme="majorBidi"/>
                <w:b/>
                <w:bCs/>
              </w:rPr>
              <w:t>Date &amp; Time</w:t>
            </w:r>
          </w:p>
        </w:tc>
        <w:tc>
          <w:tcPr>
            <w:tcW w:w="1570" w:type="dxa"/>
            <w:shd w:val="clear" w:color="auto" w:fill="E7E6E6" w:themeFill="background2"/>
            <w:vAlign w:val="center"/>
          </w:tcPr>
          <w:p w14:paraId="315C8C00" w14:textId="67FD1E0A" w:rsidR="00827FBF" w:rsidRPr="00404178" w:rsidRDefault="00827FBF" w:rsidP="00404178">
            <w:pPr>
              <w:rPr>
                <w:rFonts w:asciiTheme="majorBidi" w:hAnsiTheme="majorBidi" w:cstheme="majorBidi"/>
                <w:b/>
                <w:bCs/>
              </w:rPr>
            </w:pPr>
            <w:r w:rsidRPr="00404178">
              <w:rPr>
                <w:rFonts w:asciiTheme="majorBidi" w:hAnsiTheme="majorBidi" w:cstheme="majorBidi"/>
                <w:b/>
                <w:bCs/>
              </w:rPr>
              <w:t>Lecture Topic</w:t>
            </w:r>
          </w:p>
        </w:tc>
        <w:tc>
          <w:tcPr>
            <w:tcW w:w="1570" w:type="dxa"/>
            <w:shd w:val="clear" w:color="auto" w:fill="E7E6E6" w:themeFill="background2"/>
            <w:vAlign w:val="center"/>
          </w:tcPr>
          <w:p w14:paraId="653813DD" w14:textId="34784775" w:rsidR="00827FBF" w:rsidRPr="00404178" w:rsidRDefault="00827FBF" w:rsidP="00404178">
            <w:pPr>
              <w:rPr>
                <w:rFonts w:asciiTheme="majorBidi" w:hAnsiTheme="majorBidi" w:cstheme="majorBidi"/>
                <w:b/>
                <w:bCs/>
              </w:rPr>
            </w:pPr>
            <w:r w:rsidRPr="00404178">
              <w:rPr>
                <w:rFonts w:asciiTheme="majorBidi" w:hAnsiTheme="majorBidi" w:cstheme="majorBidi"/>
                <w:b/>
                <w:bCs/>
              </w:rPr>
              <w:t>Hall Number/ Location</w:t>
            </w:r>
          </w:p>
        </w:tc>
        <w:tc>
          <w:tcPr>
            <w:tcW w:w="1570" w:type="dxa"/>
            <w:shd w:val="clear" w:color="auto" w:fill="E7E6E6" w:themeFill="background2"/>
            <w:vAlign w:val="center"/>
          </w:tcPr>
          <w:p w14:paraId="70B66C89" w14:textId="6C2081F4" w:rsidR="00827FBF" w:rsidRPr="00404178" w:rsidRDefault="00827FBF" w:rsidP="00404178">
            <w:pPr>
              <w:rPr>
                <w:rFonts w:asciiTheme="majorBidi" w:hAnsiTheme="majorBidi" w:cstheme="majorBidi"/>
                <w:b/>
                <w:bCs/>
              </w:rPr>
            </w:pPr>
            <w:r w:rsidRPr="00404178">
              <w:rPr>
                <w:rFonts w:asciiTheme="majorBidi" w:hAnsiTheme="majorBidi" w:cstheme="majorBidi"/>
                <w:b/>
                <w:bCs/>
              </w:rPr>
              <w:t>Staff Member</w:t>
            </w:r>
          </w:p>
        </w:tc>
        <w:tc>
          <w:tcPr>
            <w:tcW w:w="1570" w:type="dxa"/>
            <w:shd w:val="clear" w:color="auto" w:fill="E7E6E6" w:themeFill="background2"/>
            <w:vAlign w:val="center"/>
          </w:tcPr>
          <w:p w14:paraId="4673AC2C" w14:textId="465A6C3E" w:rsidR="00827FBF" w:rsidRPr="00404178" w:rsidRDefault="00827FBF" w:rsidP="00404178">
            <w:pPr>
              <w:rPr>
                <w:rFonts w:asciiTheme="majorBidi" w:hAnsiTheme="majorBidi" w:cstheme="majorBidi"/>
                <w:b/>
                <w:bCs/>
              </w:rPr>
            </w:pPr>
            <w:r w:rsidRPr="00404178">
              <w:rPr>
                <w:rFonts w:asciiTheme="majorBidi" w:hAnsiTheme="majorBidi" w:cstheme="majorBidi"/>
                <w:b/>
                <w:bCs/>
              </w:rPr>
              <w:t>Practical Session Topic</w:t>
            </w:r>
          </w:p>
        </w:tc>
        <w:tc>
          <w:tcPr>
            <w:tcW w:w="840" w:type="dxa"/>
            <w:shd w:val="clear" w:color="auto" w:fill="E7E6E6" w:themeFill="background2"/>
            <w:vAlign w:val="center"/>
          </w:tcPr>
          <w:p w14:paraId="27A929D5" w14:textId="0B7AA1BC" w:rsidR="00827FBF" w:rsidRPr="00404178" w:rsidRDefault="00827FBF" w:rsidP="00404178">
            <w:pPr>
              <w:rPr>
                <w:rFonts w:asciiTheme="majorBidi" w:hAnsiTheme="majorBidi" w:cstheme="majorBidi"/>
                <w:b/>
                <w:bCs/>
              </w:rPr>
            </w:pPr>
            <w:r w:rsidRPr="00404178">
              <w:rPr>
                <w:rFonts w:asciiTheme="majorBidi" w:hAnsiTheme="majorBidi" w:cstheme="majorBidi"/>
                <w:b/>
                <w:bCs/>
              </w:rPr>
              <w:t>Practical Hall /Class</w:t>
            </w:r>
          </w:p>
        </w:tc>
        <w:tc>
          <w:tcPr>
            <w:tcW w:w="985" w:type="dxa"/>
            <w:shd w:val="clear" w:color="auto" w:fill="E7E6E6" w:themeFill="background2"/>
            <w:vAlign w:val="center"/>
          </w:tcPr>
          <w:p w14:paraId="4E59438A" w14:textId="02A97D66" w:rsidR="00827FBF" w:rsidRPr="00404178" w:rsidRDefault="00827FBF" w:rsidP="00404178">
            <w:pPr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404178">
              <w:rPr>
                <w:rFonts w:asciiTheme="majorBidi" w:hAnsiTheme="majorBidi" w:cstheme="majorBidi"/>
                <w:b/>
                <w:bCs/>
                <w:lang w:bidi="ar-EG"/>
              </w:rPr>
              <w:t>Signature</w:t>
            </w:r>
          </w:p>
        </w:tc>
      </w:tr>
      <w:tr w:rsidR="00404178" w:rsidRPr="00404178" w14:paraId="439F7A1E" w14:textId="5180E783" w:rsidTr="004E4C23">
        <w:trPr>
          <w:trHeight w:val="622"/>
        </w:trPr>
        <w:tc>
          <w:tcPr>
            <w:tcW w:w="1571" w:type="dxa"/>
            <w:shd w:val="clear" w:color="auto" w:fill="E7E6E6" w:themeFill="background2"/>
            <w:vAlign w:val="center"/>
          </w:tcPr>
          <w:p w14:paraId="4F2B7B25" w14:textId="0F3F29A5" w:rsidR="00827FBF" w:rsidRPr="00404178" w:rsidRDefault="00827FBF" w:rsidP="00404178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571" w:type="dxa"/>
            <w:shd w:val="clear" w:color="auto" w:fill="FFFFFF" w:themeFill="background1"/>
            <w:vAlign w:val="center"/>
          </w:tcPr>
          <w:p w14:paraId="60DBB1C9" w14:textId="6E19726F" w:rsidR="00827FBF" w:rsidRPr="00404178" w:rsidRDefault="004066B0" w:rsidP="00404178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29/</w:t>
            </w:r>
            <w:r w:rsidR="00855FD8" w:rsidRPr="00404178">
              <w:rPr>
                <w:rFonts w:asciiTheme="majorBidi" w:hAnsiTheme="majorBidi" w:cstheme="majorBidi"/>
              </w:rPr>
              <w:t>09</w:t>
            </w:r>
            <w:r w:rsidRPr="00404178">
              <w:rPr>
                <w:rFonts w:asciiTheme="majorBidi" w:hAnsiTheme="majorBidi" w:cstheme="majorBidi"/>
              </w:rPr>
              <w:t>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674056A4" w14:textId="7DC9261C" w:rsidR="00827FBF" w:rsidRPr="00404178" w:rsidRDefault="004066B0" w:rsidP="00404178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Introduction of recombinant DNA technology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6B740E6E" w14:textId="28C7FFB4" w:rsidR="00827FBF" w:rsidRPr="00404178" w:rsidRDefault="004066B0" w:rsidP="00404178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2029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30CE5FBA" w14:textId="4D124148" w:rsidR="00827FBF" w:rsidRPr="00404178" w:rsidRDefault="004066B0" w:rsidP="00404178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2A48BDA0" w14:textId="274E4D08" w:rsidR="00827FBF" w:rsidRPr="00404178" w:rsidRDefault="004066B0" w:rsidP="00404178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Introduction to practical DNA extraction</w:t>
            </w:r>
          </w:p>
        </w:tc>
        <w:tc>
          <w:tcPr>
            <w:tcW w:w="840" w:type="dxa"/>
            <w:shd w:val="clear" w:color="auto" w:fill="FFFFFF" w:themeFill="background1"/>
            <w:vAlign w:val="center"/>
          </w:tcPr>
          <w:p w14:paraId="7A6A95EB" w14:textId="390FB04E" w:rsidR="00827FBF" w:rsidRPr="00404178" w:rsidRDefault="004066B0" w:rsidP="00404178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593E7962" w14:textId="77777777" w:rsidR="00827FBF" w:rsidRPr="00404178" w:rsidRDefault="00827FBF" w:rsidP="00404178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4750BD54" w14:textId="4CC39AEA" w:rsidTr="004E4C23">
        <w:trPr>
          <w:trHeight w:val="615"/>
        </w:trPr>
        <w:tc>
          <w:tcPr>
            <w:tcW w:w="1571" w:type="dxa"/>
            <w:shd w:val="clear" w:color="auto" w:fill="E7E6E6" w:themeFill="background2"/>
            <w:vAlign w:val="center"/>
          </w:tcPr>
          <w:p w14:paraId="5DE0AD2C" w14:textId="052D5F9C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71" w:type="dxa"/>
            <w:shd w:val="clear" w:color="auto" w:fill="FFFFFF" w:themeFill="background1"/>
          </w:tcPr>
          <w:p w14:paraId="581CA651" w14:textId="23A82DB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6</w:t>
            </w:r>
            <w:r w:rsidRPr="00404178">
              <w:rPr>
                <w:rFonts w:asciiTheme="majorBidi" w:hAnsiTheme="majorBidi" w:cstheme="majorBidi"/>
              </w:rPr>
              <w:t>/1</w:t>
            </w:r>
            <w:r w:rsidRPr="00404178">
              <w:rPr>
                <w:rFonts w:asciiTheme="majorBidi" w:hAnsiTheme="majorBidi" w:cstheme="majorBidi"/>
              </w:rPr>
              <w:t>0</w:t>
            </w:r>
            <w:r w:rsidRPr="00404178">
              <w:rPr>
                <w:rFonts w:asciiTheme="majorBidi" w:hAnsiTheme="majorBidi" w:cstheme="majorBidi"/>
              </w:rPr>
              <w:t>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5E254DF6" w14:textId="6AFDB433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 xml:space="preserve">Process of recombinant DNA </w:t>
            </w:r>
          </w:p>
        </w:tc>
        <w:tc>
          <w:tcPr>
            <w:tcW w:w="1570" w:type="dxa"/>
            <w:shd w:val="clear" w:color="auto" w:fill="FFFFFF" w:themeFill="background1"/>
          </w:tcPr>
          <w:p w14:paraId="45BE2CE4" w14:textId="2B27B2AD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10789D20" w14:textId="207A82E2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582CBCB8" w14:textId="5DA27E03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DNA extraction by chemical method</w:t>
            </w:r>
          </w:p>
        </w:tc>
        <w:tc>
          <w:tcPr>
            <w:tcW w:w="840" w:type="dxa"/>
            <w:shd w:val="clear" w:color="auto" w:fill="FFFFFF" w:themeFill="background1"/>
          </w:tcPr>
          <w:p w14:paraId="3B94B36C" w14:textId="6F9A5AF1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071AD595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43E08751" w14:textId="2B806F0D" w:rsidTr="004E4C23">
        <w:trPr>
          <w:trHeight w:val="615"/>
        </w:trPr>
        <w:tc>
          <w:tcPr>
            <w:tcW w:w="1571" w:type="dxa"/>
            <w:shd w:val="clear" w:color="auto" w:fill="E7E6E6" w:themeFill="background2"/>
            <w:vAlign w:val="center"/>
          </w:tcPr>
          <w:p w14:paraId="408096C6" w14:textId="38B98DC8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71" w:type="dxa"/>
            <w:shd w:val="clear" w:color="auto" w:fill="FFFFFF" w:themeFill="background1"/>
          </w:tcPr>
          <w:p w14:paraId="7F7C1B39" w14:textId="1E96746D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13</w:t>
            </w:r>
            <w:r w:rsidRPr="00404178">
              <w:rPr>
                <w:rFonts w:asciiTheme="majorBidi" w:hAnsiTheme="majorBidi" w:cstheme="majorBidi"/>
              </w:rPr>
              <w:t>/1</w:t>
            </w:r>
            <w:r w:rsidRPr="00404178">
              <w:rPr>
                <w:rFonts w:asciiTheme="majorBidi" w:hAnsiTheme="majorBidi" w:cstheme="majorBidi"/>
              </w:rPr>
              <w:t>0</w:t>
            </w:r>
            <w:r w:rsidRPr="00404178">
              <w:rPr>
                <w:rFonts w:asciiTheme="majorBidi" w:hAnsiTheme="majorBidi" w:cstheme="majorBidi"/>
              </w:rPr>
              <w:t>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572D667F" w14:textId="2DD48B04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Applications of recombinant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404178">
              <w:rPr>
                <w:rFonts w:asciiTheme="majorBidi" w:hAnsiTheme="majorBidi" w:cstheme="majorBidi"/>
              </w:rPr>
              <w:t>DNA technology</w:t>
            </w:r>
          </w:p>
        </w:tc>
        <w:tc>
          <w:tcPr>
            <w:tcW w:w="1570" w:type="dxa"/>
            <w:shd w:val="clear" w:color="auto" w:fill="FFFFFF" w:themeFill="background1"/>
          </w:tcPr>
          <w:p w14:paraId="1198619E" w14:textId="2CFE714A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28B3CA2B" w14:textId="16FBDADE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03C1FBAB" w14:textId="54536DBE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 xml:space="preserve">Bacterial </w:t>
            </w:r>
            <w:r w:rsidR="00CE016F">
              <w:rPr>
                <w:rFonts w:asciiTheme="majorBidi" w:hAnsiTheme="majorBidi" w:cstheme="majorBidi"/>
              </w:rPr>
              <w:t xml:space="preserve">and yeast </w:t>
            </w:r>
            <w:r w:rsidRPr="00404178">
              <w:rPr>
                <w:rFonts w:asciiTheme="majorBidi" w:hAnsiTheme="majorBidi" w:cstheme="majorBidi"/>
              </w:rPr>
              <w:t>extraction</w:t>
            </w:r>
          </w:p>
        </w:tc>
        <w:tc>
          <w:tcPr>
            <w:tcW w:w="840" w:type="dxa"/>
            <w:shd w:val="clear" w:color="auto" w:fill="FFFFFF" w:themeFill="background1"/>
          </w:tcPr>
          <w:p w14:paraId="4C8DE4C3" w14:textId="0F9FCA5D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793108DB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785F7CED" w14:textId="692DB02B" w:rsidTr="004E4C23">
        <w:trPr>
          <w:trHeight w:val="615"/>
        </w:trPr>
        <w:tc>
          <w:tcPr>
            <w:tcW w:w="1571" w:type="dxa"/>
            <w:shd w:val="clear" w:color="auto" w:fill="E7E6E6" w:themeFill="background2"/>
            <w:vAlign w:val="center"/>
          </w:tcPr>
          <w:p w14:paraId="52F98029" w14:textId="41810EA4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571" w:type="dxa"/>
            <w:shd w:val="clear" w:color="auto" w:fill="FFFFFF" w:themeFill="background1"/>
          </w:tcPr>
          <w:p w14:paraId="17B4111C" w14:textId="68779AE8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20</w:t>
            </w:r>
            <w:r w:rsidRPr="00404178">
              <w:rPr>
                <w:rFonts w:asciiTheme="majorBidi" w:hAnsiTheme="majorBidi" w:cstheme="majorBidi"/>
              </w:rPr>
              <w:t>/1</w:t>
            </w:r>
            <w:r w:rsidRPr="00404178">
              <w:rPr>
                <w:rFonts w:asciiTheme="majorBidi" w:hAnsiTheme="majorBidi" w:cstheme="majorBidi"/>
              </w:rPr>
              <w:t>0</w:t>
            </w:r>
            <w:r w:rsidRPr="00404178">
              <w:rPr>
                <w:rFonts w:asciiTheme="majorBidi" w:hAnsiTheme="majorBidi" w:cstheme="majorBidi"/>
              </w:rPr>
              <w:t>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72011B1D" w14:textId="5EE5E421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Therapeutic cloning</w:t>
            </w:r>
          </w:p>
        </w:tc>
        <w:tc>
          <w:tcPr>
            <w:tcW w:w="1570" w:type="dxa"/>
            <w:shd w:val="clear" w:color="auto" w:fill="FFFFFF" w:themeFill="background1"/>
          </w:tcPr>
          <w:p w14:paraId="10107240" w14:textId="384CE093" w:rsidR="00941193" w:rsidRPr="00404178" w:rsidRDefault="00941193" w:rsidP="00941193">
            <w:pPr>
              <w:tabs>
                <w:tab w:val="left" w:pos="720"/>
                <w:tab w:val="center" w:pos="2049"/>
              </w:tabs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332CF4F5" w14:textId="5708240E" w:rsidR="00941193" w:rsidRPr="00404178" w:rsidRDefault="00941193" w:rsidP="00941193">
            <w:pPr>
              <w:tabs>
                <w:tab w:val="left" w:pos="720"/>
                <w:tab w:val="center" w:pos="2049"/>
              </w:tabs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2F7A0D5D" w14:textId="1A0531C7" w:rsidR="00941193" w:rsidRPr="00404178" w:rsidRDefault="00CE016F" w:rsidP="00941193">
            <w:pPr>
              <w:tabs>
                <w:tab w:val="left" w:pos="720"/>
                <w:tab w:val="center" w:pos="2049"/>
              </w:tabs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Demonstrationof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r w:rsidRPr="00CE016F">
              <w:rPr>
                <w:rFonts w:asciiTheme="majorBidi" w:hAnsiTheme="majorBidi" w:cstheme="majorBidi"/>
              </w:rPr>
              <w:t>Cloning of a gene and expression of a recombinant protein</w:t>
            </w:r>
          </w:p>
        </w:tc>
        <w:tc>
          <w:tcPr>
            <w:tcW w:w="840" w:type="dxa"/>
            <w:shd w:val="clear" w:color="auto" w:fill="FFFFFF" w:themeFill="background1"/>
          </w:tcPr>
          <w:p w14:paraId="4A96929A" w14:textId="0022FA2D" w:rsidR="00941193" w:rsidRPr="00404178" w:rsidRDefault="00941193" w:rsidP="00941193">
            <w:pPr>
              <w:tabs>
                <w:tab w:val="left" w:pos="720"/>
                <w:tab w:val="center" w:pos="2049"/>
              </w:tabs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18CC5025" w14:textId="77777777" w:rsidR="00941193" w:rsidRPr="00404178" w:rsidRDefault="00941193" w:rsidP="00941193">
            <w:pPr>
              <w:tabs>
                <w:tab w:val="left" w:pos="720"/>
                <w:tab w:val="center" w:pos="2049"/>
              </w:tabs>
              <w:rPr>
                <w:rFonts w:asciiTheme="majorBidi" w:hAnsiTheme="majorBidi" w:cstheme="majorBidi"/>
              </w:rPr>
            </w:pPr>
          </w:p>
        </w:tc>
      </w:tr>
      <w:tr w:rsidR="00941193" w:rsidRPr="00404178" w14:paraId="5CA94E10" w14:textId="712B4BD8" w:rsidTr="004E4C23">
        <w:trPr>
          <w:trHeight w:val="608"/>
        </w:trPr>
        <w:tc>
          <w:tcPr>
            <w:tcW w:w="1571" w:type="dxa"/>
            <w:shd w:val="clear" w:color="auto" w:fill="E7E6E6" w:themeFill="background2"/>
            <w:vAlign w:val="center"/>
          </w:tcPr>
          <w:p w14:paraId="41BD56F3" w14:textId="0F1B9361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571" w:type="dxa"/>
            <w:shd w:val="clear" w:color="auto" w:fill="FFFFFF" w:themeFill="background1"/>
          </w:tcPr>
          <w:p w14:paraId="02488FA1" w14:textId="49F7F28E" w:rsidR="00941193" w:rsidRPr="00404178" w:rsidRDefault="00941193" w:rsidP="00941193">
            <w:pPr>
              <w:rPr>
                <w:rFonts w:asciiTheme="majorBidi" w:hAnsiTheme="majorBidi" w:cstheme="majorBidi"/>
                <w:vertAlign w:val="superscript"/>
              </w:rPr>
            </w:pPr>
            <w:r w:rsidRPr="00404178">
              <w:rPr>
                <w:rFonts w:asciiTheme="majorBidi" w:hAnsiTheme="majorBidi" w:cstheme="majorBidi"/>
              </w:rPr>
              <w:t>27</w:t>
            </w:r>
            <w:r w:rsidRPr="00404178">
              <w:rPr>
                <w:rFonts w:asciiTheme="majorBidi" w:hAnsiTheme="majorBidi" w:cstheme="majorBidi"/>
              </w:rPr>
              <w:t>/1</w:t>
            </w:r>
            <w:r w:rsidRPr="00404178">
              <w:rPr>
                <w:rFonts w:asciiTheme="majorBidi" w:hAnsiTheme="majorBidi" w:cstheme="majorBidi"/>
              </w:rPr>
              <w:t>0</w:t>
            </w:r>
            <w:r w:rsidRPr="00404178">
              <w:rPr>
                <w:rFonts w:asciiTheme="majorBidi" w:hAnsiTheme="majorBidi" w:cstheme="majorBidi"/>
              </w:rPr>
              <w:t>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7B07E096" w14:textId="5DFEC826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Enzymes Used in Recombinant DNA Technology</w:t>
            </w:r>
            <w:r w:rsidRPr="00404178">
              <w:rPr>
                <w:rFonts w:asciiTheme="majorBidi" w:hAnsiTheme="majorBidi" w:cstheme="majorBidi"/>
              </w:rPr>
              <w:t>(part1)</w:t>
            </w:r>
          </w:p>
          <w:p w14:paraId="34BACCF6" w14:textId="12513B70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 xml:space="preserve">Restriction enzymes </w:t>
            </w:r>
          </w:p>
        </w:tc>
        <w:tc>
          <w:tcPr>
            <w:tcW w:w="1570" w:type="dxa"/>
            <w:shd w:val="clear" w:color="auto" w:fill="FFFFFF" w:themeFill="background1"/>
          </w:tcPr>
          <w:p w14:paraId="395F6518" w14:textId="7850462F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409F63EB" w14:textId="6E5C09C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7D55B90E" w14:textId="1D3016B0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RNA extraction</w:t>
            </w:r>
          </w:p>
        </w:tc>
        <w:tc>
          <w:tcPr>
            <w:tcW w:w="840" w:type="dxa"/>
            <w:shd w:val="clear" w:color="auto" w:fill="FFFFFF" w:themeFill="background1"/>
          </w:tcPr>
          <w:p w14:paraId="68FCAFB0" w14:textId="58E4402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25098459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2F6A7902" w14:textId="79270CF1" w:rsidTr="004E4C23">
        <w:trPr>
          <w:trHeight w:val="615"/>
        </w:trPr>
        <w:tc>
          <w:tcPr>
            <w:tcW w:w="1571" w:type="dxa"/>
            <w:shd w:val="clear" w:color="auto" w:fill="E7E6E6" w:themeFill="background2"/>
            <w:vAlign w:val="center"/>
          </w:tcPr>
          <w:p w14:paraId="75516530" w14:textId="2FF1B5FF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571" w:type="dxa"/>
            <w:shd w:val="clear" w:color="auto" w:fill="FFFFFF" w:themeFill="background1"/>
          </w:tcPr>
          <w:p w14:paraId="66249EF1" w14:textId="152C70B0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3</w:t>
            </w:r>
            <w:r w:rsidRPr="00404178">
              <w:rPr>
                <w:rFonts w:asciiTheme="majorBidi" w:hAnsiTheme="majorBidi" w:cstheme="majorBidi"/>
              </w:rPr>
              <w:t>/1</w:t>
            </w:r>
            <w:r w:rsidRPr="00404178">
              <w:rPr>
                <w:rFonts w:asciiTheme="majorBidi" w:hAnsiTheme="majorBidi" w:cstheme="majorBidi"/>
              </w:rPr>
              <w:t>1</w:t>
            </w:r>
            <w:r w:rsidRPr="00404178">
              <w:rPr>
                <w:rFonts w:asciiTheme="majorBidi" w:hAnsiTheme="majorBidi" w:cstheme="majorBidi"/>
              </w:rPr>
              <w:t>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430683CF" w14:textId="4823D24B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 xml:space="preserve"> Enzymes Used in Recombinant DNA Technology(part2) </w:t>
            </w:r>
            <w:r w:rsidRPr="00404178">
              <w:rPr>
                <w:rFonts w:asciiTheme="majorBidi" w:hAnsiTheme="majorBidi" w:cstheme="majorBidi"/>
              </w:rPr>
              <w:t>DNA ligase</w:t>
            </w:r>
            <w:r w:rsidRPr="00404178">
              <w:rPr>
                <w:rFonts w:asciiTheme="majorBidi" w:hAnsiTheme="majorBidi" w:cstheme="majorBidi"/>
              </w:rPr>
              <w:t>,</w:t>
            </w:r>
            <w:r w:rsidRPr="00404178">
              <w:rPr>
                <w:rFonts w:asciiTheme="majorBidi" w:hAnsiTheme="majorBidi" w:cstheme="majorBidi"/>
              </w:rPr>
              <w:t xml:space="preserve"> </w:t>
            </w:r>
          </w:p>
          <w:p w14:paraId="25F2694E" w14:textId="6BFB80FA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Polymerases, kinases, phosphatases, and other enzymes</w:t>
            </w:r>
          </w:p>
        </w:tc>
        <w:tc>
          <w:tcPr>
            <w:tcW w:w="1570" w:type="dxa"/>
            <w:shd w:val="clear" w:color="auto" w:fill="FFFFFF" w:themeFill="background1"/>
          </w:tcPr>
          <w:p w14:paraId="16AA7E19" w14:textId="3AA170A9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64D6CB14" w14:textId="5BEFBEDB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5FBEA26F" w14:textId="5F252DA3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Theories of practical electrophoresis</w:t>
            </w:r>
            <w:r>
              <w:rPr>
                <w:rFonts w:asciiTheme="majorBidi" w:hAnsiTheme="majorBidi" w:cstheme="majorBidi"/>
              </w:rPr>
              <w:t xml:space="preserve"> ( part 1)</w:t>
            </w:r>
          </w:p>
        </w:tc>
        <w:tc>
          <w:tcPr>
            <w:tcW w:w="840" w:type="dxa"/>
            <w:shd w:val="clear" w:color="auto" w:fill="FFFFFF" w:themeFill="background1"/>
          </w:tcPr>
          <w:p w14:paraId="7AA49F43" w14:textId="477DEDAA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6A2865BF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7336BFA4" w14:textId="2AD43551" w:rsidTr="004E4C23">
        <w:trPr>
          <w:trHeight w:val="622"/>
        </w:trPr>
        <w:tc>
          <w:tcPr>
            <w:tcW w:w="1571" w:type="dxa"/>
            <w:shd w:val="clear" w:color="auto" w:fill="E7E6E6" w:themeFill="background2"/>
            <w:vAlign w:val="center"/>
          </w:tcPr>
          <w:p w14:paraId="4C0A229F" w14:textId="66DFD598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571" w:type="dxa"/>
            <w:shd w:val="clear" w:color="auto" w:fill="FFFFFF" w:themeFill="background1"/>
          </w:tcPr>
          <w:p w14:paraId="22B0FECC" w14:textId="4380CD82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10</w:t>
            </w:r>
            <w:r w:rsidRPr="00404178">
              <w:rPr>
                <w:rFonts w:asciiTheme="majorBidi" w:hAnsiTheme="majorBidi" w:cstheme="majorBidi"/>
              </w:rPr>
              <w:t>/1</w:t>
            </w:r>
            <w:r w:rsidRPr="00404178">
              <w:rPr>
                <w:rFonts w:asciiTheme="majorBidi" w:hAnsiTheme="majorBidi" w:cstheme="majorBidi"/>
              </w:rPr>
              <w:t>1</w:t>
            </w:r>
            <w:r w:rsidRPr="00404178">
              <w:rPr>
                <w:rFonts w:asciiTheme="majorBidi" w:hAnsiTheme="majorBidi" w:cstheme="majorBidi"/>
              </w:rPr>
              <w:t>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7B2B8D01" w14:textId="4A9B971C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Vectors in Gene Cloning</w:t>
            </w:r>
          </w:p>
        </w:tc>
        <w:tc>
          <w:tcPr>
            <w:tcW w:w="1570" w:type="dxa"/>
            <w:shd w:val="clear" w:color="auto" w:fill="FFFFFF" w:themeFill="background1"/>
          </w:tcPr>
          <w:p w14:paraId="053EC3DA" w14:textId="5E6BD956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04559E64" w14:textId="1779ADCE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50CD68B5" w14:textId="0A03FD6E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941193">
              <w:rPr>
                <w:rFonts w:asciiTheme="majorBidi" w:hAnsiTheme="majorBidi" w:cstheme="majorBidi"/>
              </w:rPr>
              <w:t xml:space="preserve">Theories of practical </w:t>
            </w:r>
            <w:r w:rsidRPr="00941193">
              <w:rPr>
                <w:rFonts w:asciiTheme="majorBidi" w:hAnsiTheme="majorBidi" w:cstheme="majorBidi"/>
              </w:rPr>
              <w:lastRenderedPageBreak/>
              <w:t>electrophoresis</w:t>
            </w:r>
            <w:r>
              <w:rPr>
                <w:rFonts w:asciiTheme="majorBidi" w:hAnsiTheme="majorBidi" w:cstheme="majorBidi"/>
              </w:rPr>
              <w:t>-2</w:t>
            </w:r>
          </w:p>
        </w:tc>
        <w:tc>
          <w:tcPr>
            <w:tcW w:w="840" w:type="dxa"/>
            <w:shd w:val="clear" w:color="auto" w:fill="FFFFFF" w:themeFill="background1"/>
          </w:tcPr>
          <w:p w14:paraId="2E71ED32" w14:textId="45135E49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lastRenderedPageBreak/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2A0E319B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3E2D0748" w14:textId="7D91BE3A" w:rsidTr="004E4C23">
        <w:trPr>
          <w:trHeight w:val="615"/>
        </w:trPr>
        <w:tc>
          <w:tcPr>
            <w:tcW w:w="1571" w:type="dxa"/>
            <w:shd w:val="clear" w:color="auto" w:fill="E7E6E6" w:themeFill="background2"/>
            <w:vAlign w:val="center"/>
          </w:tcPr>
          <w:p w14:paraId="09C2C5E8" w14:textId="34121FE1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lastRenderedPageBreak/>
              <w:t>8</w:t>
            </w:r>
          </w:p>
        </w:tc>
        <w:tc>
          <w:tcPr>
            <w:tcW w:w="1571" w:type="dxa"/>
            <w:shd w:val="clear" w:color="auto" w:fill="FFFFFF" w:themeFill="background1"/>
          </w:tcPr>
          <w:p w14:paraId="4A96A459" w14:textId="4C73390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17</w:t>
            </w:r>
            <w:r w:rsidRPr="00404178">
              <w:rPr>
                <w:rFonts w:asciiTheme="majorBidi" w:hAnsiTheme="majorBidi" w:cstheme="majorBidi"/>
              </w:rPr>
              <w:t>/</w:t>
            </w:r>
            <w:r w:rsidRPr="00404178">
              <w:rPr>
                <w:rFonts w:asciiTheme="majorBidi" w:hAnsiTheme="majorBidi" w:cstheme="majorBidi"/>
              </w:rPr>
              <w:t>11</w:t>
            </w:r>
            <w:r w:rsidRPr="00404178">
              <w:rPr>
                <w:rFonts w:asciiTheme="majorBidi" w:hAnsiTheme="majorBidi" w:cstheme="majorBidi"/>
              </w:rPr>
              <w:t>/2024</w:t>
            </w:r>
          </w:p>
        </w:tc>
        <w:tc>
          <w:tcPr>
            <w:tcW w:w="1570" w:type="dxa"/>
            <w:shd w:val="clear" w:color="auto" w:fill="FFFFFF" w:themeFill="background1"/>
          </w:tcPr>
          <w:p w14:paraId="4CA137E4" w14:textId="77777777" w:rsidR="00941193" w:rsidRDefault="00941193" w:rsidP="00941193">
            <w:r>
              <w:t>Genes libraries and</w:t>
            </w:r>
          </w:p>
          <w:p w14:paraId="102BC2E7" w14:textId="5FEA0091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>
              <w:t xml:space="preserve"> </w:t>
            </w:r>
            <w:r w:rsidRPr="00640641">
              <w:t>Genome Editing and CRISPR</w:t>
            </w:r>
          </w:p>
        </w:tc>
        <w:tc>
          <w:tcPr>
            <w:tcW w:w="1570" w:type="dxa"/>
            <w:shd w:val="clear" w:color="auto" w:fill="FFFFFF" w:themeFill="background1"/>
          </w:tcPr>
          <w:p w14:paraId="7E7DD222" w14:textId="6A7D9F31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1060C282" w14:textId="320D6DEF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79E0BFDA" w14:textId="72FB375B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Demonstrationof</w:t>
            </w:r>
            <w:proofErr w:type="spellEnd"/>
            <w:r>
              <w:rPr>
                <w:rFonts w:asciiTheme="majorBidi" w:hAnsiTheme="majorBidi" w:cstheme="majorBidi"/>
              </w:rPr>
              <w:t xml:space="preserve"> genes libraries</w:t>
            </w:r>
          </w:p>
        </w:tc>
        <w:tc>
          <w:tcPr>
            <w:tcW w:w="840" w:type="dxa"/>
            <w:shd w:val="clear" w:color="auto" w:fill="FFFFFF" w:themeFill="background1"/>
          </w:tcPr>
          <w:p w14:paraId="070B8595" w14:textId="1314F3F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5B3BBCBE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0942AA15" w14:textId="1DC4A0AA" w:rsidTr="004E4C23">
        <w:trPr>
          <w:trHeight w:val="712"/>
        </w:trPr>
        <w:tc>
          <w:tcPr>
            <w:tcW w:w="1571" w:type="dxa"/>
            <w:shd w:val="clear" w:color="auto" w:fill="E7E6E6" w:themeFill="background2"/>
            <w:vAlign w:val="center"/>
          </w:tcPr>
          <w:p w14:paraId="098A3C47" w14:textId="365DD7A6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1571" w:type="dxa"/>
            <w:shd w:val="clear" w:color="auto" w:fill="FFFFFF" w:themeFill="background1"/>
          </w:tcPr>
          <w:p w14:paraId="1DF82DEB" w14:textId="13FD01D3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24</w:t>
            </w:r>
            <w:r w:rsidRPr="00404178">
              <w:rPr>
                <w:rFonts w:asciiTheme="majorBidi" w:hAnsiTheme="majorBidi" w:cstheme="majorBidi"/>
              </w:rPr>
              <w:t>/1</w:t>
            </w:r>
            <w:r w:rsidRPr="00404178">
              <w:rPr>
                <w:rFonts w:asciiTheme="majorBidi" w:hAnsiTheme="majorBidi" w:cstheme="majorBidi"/>
              </w:rPr>
              <w:t>1</w:t>
            </w:r>
            <w:r w:rsidRPr="00404178">
              <w:rPr>
                <w:rFonts w:asciiTheme="majorBidi" w:hAnsiTheme="majorBidi" w:cstheme="majorBidi"/>
              </w:rPr>
              <w:t>/2024</w:t>
            </w:r>
          </w:p>
        </w:tc>
        <w:tc>
          <w:tcPr>
            <w:tcW w:w="1570" w:type="dxa"/>
            <w:shd w:val="clear" w:color="auto" w:fill="FFFFFF" w:themeFill="background1"/>
          </w:tcPr>
          <w:p w14:paraId="55065D52" w14:textId="2F24933E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941193">
              <w:rPr>
                <w:rFonts w:asciiTheme="majorBidi" w:hAnsiTheme="majorBidi" w:cstheme="majorBidi"/>
              </w:rPr>
              <w:t>Ethical, Legal, and Social Issues</w:t>
            </w:r>
          </w:p>
        </w:tc>
        <w:tc>
          <w:tcPr>
            <w:tcW w:w="1570" w:type="dxa"/>
            <w:shd w:val="clear" w:color="auto" w:fill="FFFFFF" w:themeFill="background1"/>
          </w:tcPr>
          <w:p w14:paraId="6DE39269" w14:textId="70510AAB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48E6F025" w14:textId="483F493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70370188" w14:textId="56AC37F9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Case study</w:t>
            </w:r>
          </w:p>
        </w:tc>
        <w:tc>
          <w:tcPr>
            <w:tcW w:w="840" w:type="dxa"/>
            <w:shd w:val="clear" w:color="auto" w:fill="FFFFFF" w:themeFill="background1"/>
          </w:tcPr>
          <w:p w14:paraId="57F69FCA" w14:textId="25DFC4E3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1B5452DB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00167336" w14:textId="0CFB5EC6" w:rsidTr="004E4C23">
        <w:trPr>
          <w:trHeight w:val="691"/>
        </w:trPr>
        <w:tc>
          <w:tcPr>
            <w:tcW w:w="1571" w:type="dxa"/>
            <w:shd w:val="clear" w:color="auto" w:fill="E7E6E6" w:themeFill="background2"/>
            <w:vAlign w:val="center"/>
          </w:tcPr>
          <w:p w14:paraId="5B1AA69A" w14:textId="7324AE9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571" w:type="dxa"/>
            <w:shd w:val="clear" w:color="auto" w:fill="FFFFFF" w:themeFill="background1"/>
          </w:tcPr>
          <w:p w14:paraId="37287D28" w14:textId="788595A0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</w:t>
            </w:r>
            <w:r w:rsidRPr="00404178">
              <w:rPr>
                <w:rFonts w:asciiTheme="majorBidi" w:hAnsiTheme="majorBidi" w:cstheme="majorBidi"/>
              </w:rPr>
              <w:t>/12/2024</w:t>
            </w:r>
          </w:p>
        </w:tc>
        <w:tc>
          <w:tcPr>
            <w:tcW w:w="1570" w:type="dxa"/>
            <w:shd w:val="clear" w:color="auto" w:fill="FFFFFF" w:themeFill="background1"/>
          </w:tcPr>
          <w:p w14:paraId="27563695" w14:textId="1FA5F2AF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941193">
              <w:rPr>
                <w:rFonts w:asciiTheme="majorBidi" w:hAnsiTheme="majorBidi" w:cstheme="majorBidi"/>
              </w:rPr>
              <w:t>Molecular Biology Techniques</w:t>
            </w:r>
            <w:r w:rsidR="00CE016F">
              <w:rPr>
                <w:rFonts w:asciiTheme="majorBidi" w:hAnsiTheme="majorBidi" w:cstheme="majorBidi"/>
              </w:rPr>
              <w:t xml:space="preserve"> used in gene cloning</w:t>
            </w:r>
          </w:p>
        </w:tc>
        <w:tc>
          <w:tcPr>
            <w:tcW w:w="1570" w:type="dxa"/>
            <w:shd w:val="clear" w:color="auto" w:fill="FFFFFF" w:themeFill="background1"/>
          </w:tcPr>
          <w:p w14:paraId="14D4C446" w14:textId="7013233A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782FBDDC" w14:textId="3EE858DC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3178BDCF" w14:textId="4327B573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640641">
              <w:rPr>
                <w:rFonts w:asciiTheme="majorBidi" w:hAnsiTheme="majorBidi" w:cstheme="majorBidi"/>
              </w:rPr>
              <w:t>Bioinformatics tools for analyzing genetic sequences and proteins</w:t>
            </w:r>
          </w:p>
        </w:tc>
        <w:tc>
          <w:tcPr>
            <w:tcW w:w="840" w:type="dxa"/>
            <w:shd w:val="clear" w:color="auto" w:fill="FFFFFF" w:themeFill="background1"/>
          </w:tcPr>
          <w:p w14:paraId="6BAF5679" w14:textId="14910BDD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226F82C9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1A4B523A" w14:textId="2AF91CFB" w:rsidTr="004E4C23">
        <w:trPr>
          <w:trHeight w:val="615"/>
        </w:trPr>
        <w:tc>
          <w:tcPr>
            <w:tcW w:w="1571" w:type="dxa"/>
            <w:shd w:val="clear" w:color="auto" w:fill="E7E6E6" w:themeFill="background2"/>
            <w:vAlign w:val="center"/>
          </w:tcPr>
          <w:p w14:paraId="6E7A81FD" w14:textId="0FB8E5BC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1571" w:type="dxa"/>
            <w:shd w:val="clear" w:color="auto" w:fill="FFFFFF" w:themeFill="background1"/>
          </w:tcPr>
          <w:p w14:paraId="09198CB1" w14:textId="5DE38A24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8</w:t>
            </w:r>
            <w:r w:rsidRPr="00404178">
              <w:rPr>
                <w:rFonts w:asciiTheme="majorBidi" w:hAnsiTheme="majorBidi" w:cstheme="majorBidi"/>
              </w:rPr>
              <w:t>/12/2024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01124CFB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PCR (Polymerase Chain Reaction) and its applications</w:t>
            </w:r>
          </w:p>
          <w:p w14:paraId="34372836" w14:textId="4B77A60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70" w:type="dxa"/>
            <w:shd w:val="clear" w:color="auto" w:fill="FFFFFF" w:themeFill="background1"/>
          </w:tcPr>
          <w:p w14:paraId="00F03766" w14:textId="293B517F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6BB8E475" w14:textId="72A5CB42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430E6527" w14:textId="021DDBA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PCR techniques</w:t>
            </w:r>
          </w:p>
        </w:tc>
        <w:tc>
          <w:tcPr>
            <w:tcW w:w="840" w:type="dxa"/>
            <w:shd w:val="clear" w:color="auto" w:fill="FFFFFF" w:themeFill="background1"/>
          </w:tcPr>
          <w:p w14:paraId="4E41E8B7" w14:textId="1B80D722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31D9995C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24E76B04" w14:textId="03DD1F8A" w:rsidTr="004E4C23">
        <w:trPr>
          <w:trHeight w:val="615"/>
        </w:trPr>
        <w:tc>
          <w:tcPr>
            <w:tcW w:w="1571" w:type="dxa"/>
            <w:shd w:val="clear" w:color="auto" w:fill="E7E6E6" w:themeFill="background2"/>
            <w:vAlign w:val="center"/>
          </w:tcPr>
          <w:p w14:paraId="51C03E59" w14:textId="3D323AEC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571" w:type="dxa"/>
            <w:shd w:val="clear" w:color="auto" w:fill="FFFFFF" w:themeFill="background1"/>
          </w:tcPr>
          <w:p w14:paraId="1EBAD48D" w14:textId="2D64E6AF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15</w:t>
            </w:r>
            <w:r w:rsidRPr="00404178">
              <w:rPr>
                <w:rFonts w:asciiTheme="majorBidi" w:hAnsiTheme="majorBidi" w:cstheme="majorBidi"/>
              </w:rPr>
              <w:t>/12/2024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0078DF25" w14:textId="2FEF4EB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 xml:space="preserve">DNA sequencing (Sanger, </w:t>
            </w:r>
          </w:p>
        </w:tc>
        <w:tc>
          <w:tcPr>
            <w:tcW w:w="1570" w:type="dxa"/>
            <w:shd w:val="clear" w:color="auto" w:fill="FFFFFF" w:themeFill="background1"/>
          </w:tcPr>
          <w:p w14:paraId="76A8743D" w14:textId="63B23E7D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2B565B4D" w14:textId="5D738CEC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38155194" w14:textId="29664EEC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Sequencing analysis</w:t>
            </w:r>
          </w:p>
        </w:tc>
        <w:tc>
          <w:tcPr>
            <w:tcW w:w="840" w:type="dxa"/>
            <w:shd w:val="clear" w:color="auto" w:fill="FFFFFF" w:themeFill="background1"/>
          </w:tcPr>
          <w:p w14:paraId="145CCB26" w14:textId="38C9EF8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550F9EB0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668589B2" w14:textId="5347B08F" w:rsidTr="004E4C23">
        <w:trPr>
          <w:trHeight w:val="615"/>
        </w:trPr>
        <w:tc>
          <w:tcPr>
            <w:tcW w:w="1571" w:type="dxa"/>
            <w:shd w:val="clear" w:color="auto" w:fill="E7E6E6" w:themeFill="background2"/>
            <w:vAlign w:val="center"/>
          </w:tcPr>
          <w:p w14:paraId="54C2734D" w14:textId="6640920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1571" w:type="dxa"/>
            <w:shd w:val="clear" w:color="auto" w:fill="FFFFFF" w:themeFill="background1"/>
          </w:tcPr>
          <w:p w14:paraId="42CE2AE3" w14:textId="1963C8E2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22</w:t>
            </w:r>
            <w:r w:rsidRPr="00404178">
              <w:rPr>
                <w:rFonts w:asciiTheme="majorBidi" w:hAnsiTheme="majorBidi" w:cstheme="majorBidi"/>
              </w:rPr>
              <w:t>/12/2024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7A501F1A" w14:textId="0AAB524B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Next-generation sequencing)</w:t>
            </w:r>
          </w:p>
        </w:tc>
        <w:tc>
          <w:tcPr>
            <w:tcW w:w="1570" w:type="dxa"/>
            <w:shd w:val="clear" w:color="auto" w:fill="FFFFFF" w:themeFill="background1"/>
          </w:tcPr>
          <w:p w14:paraId="4FC2CAC6" w14:textId="48143AF2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6EC62413" w14:textId="34F233F2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4262E204" w14:textId="50F526C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Sequencing analysis</w:t>
            </w:r>
          </w:p>
        </w:tc>
        <w:tc>
          <w:tcPr>
            <w:tcW w:w="840" w:type="dxa"/>
            <w:shd w:val="clear" w:color="auto" w:fill="FFFFFF" w:themeFill="background1"/>
          </w:tcPr>
          <w:p w14:paraId="0B3439FD" w14:textId="35F695B0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DC4F8F"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004D4A00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  <w:tr w:rsidR="00941193" w:rsidRPr="00404178" w14:paraId="180AE0F7" w14:textId="301C92A1" w:rsidTr="004E4C23">
        <w:trPr>
          <w:trHeight w:val="615"/>
        </w:trPr>
        <w:tc>
          <w:tcPr>
            <w:tcW w:w="1571" w:type="dxa"/>
            <w:shd w:val="clear" w:color="auto" w:fill="E7E6E6" w:themeFill="background2"/>
            <w:vAlign w:val="center"/>
          </w:tcPr>
          <w:p w14:paraId="49BDBD28" w14:textId="6269AA08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1571" w:type="dxa"/>
            <w:shd w:val="clear" w:color="auto" w:fill="FFFFFF" w:themeFill="background1"/>
          </w:tcPr>
          <w:p w14:paraId="0F0E7D41" w14:textId="20010606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29</w:t>
            </w:r>
            <w:r w:rsidRPr="00404178">
              <w:rPr>
                <w:rFonts w:asciiTheme="majorBidi" w:hAnsiTheme="majorBidi" w:cstheme="majorBidi"/>
              </w:rPr>
              <w:t>/12/2024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39E7D24C" w14:textId="0C682749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rPr>
                <w:rFonts w:asciiTheme="majorBidi" w:hAnsiTheme="majorBidi" w:cstheme="majorBidi"/>
              </w:rPr>
              <w:t>Microarrays</w:t>
            </w:r>
          </w:p>
        </w:tc>
        <w:tc>
          <w:tcPr>
            <w:tcW w:w="1570" w:type="dxa"/>
            <w:shd w:val="clear" w:color="auto" w:fill="FFFFFF" w:themeFill="background1"/>
          </w:tcPr>
          <w:p w14:paraId="324348C1" w14:textId="4B26213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2029</w:t>
            </w:r>
          </w:p>
        </w:tc>
        <w:tc>
          <w:tcPr>
            <w:tcW w:w="1570" w:type="dxa"/>
            <w:shd w:val="clear" w:color="auto" w:fill="FFFFFF" w:themeFill="background1"/>
          </w:tcPr>
          <w:p w14:paraId="0D7B837B" w14:textId="4ABF8835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404178">
              <w:t>Samar H kassem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14:paraId="566FBF4D" w14:textId="11535013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Microarrays analysis and DEGs</w:t>
            </w:r>
          </w:p>
        </w:tc>
        <w:tc>
          <w:tcPr>
            <w:tcW w:w="840" w:type="dxa"/>
            <w:shd w:val="clear" w:color="auto" w:fill="FFFFFF" w:themeFill="background1"/>
            <w:vAlign w:val="center"/>
          </w:tcPr>
          <w:p w14:paraId="7C8F0E92" w14:textId="094F8A70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  <w:r w:rsidRPr="00941193">
              <w:rPr>
                <w:rFonts w:asciiTheme="majorBidi" w:hAnsiTheme="majorBidi" w:cstheme="majorBidi"/>
              </w:rPr>
              <w:t>Lab 6</w:t>
            </w:r>
          </w:p>
        </w:tc>
        <w:tc>
          <w:tcPr>
            <w:tcW w:w="985" w:type="dxa"/>
            <w:shd w:val="clear" w:color="auto" w:fill="FFFFFF" w:themeFill="background1"/>
          </w:tcPr>
          <w:p w14:paraId="5331FFE8" w14:textId="77777777" w:rsidR="00941193" w:rsidRPr="00404178" w:rsidRDefault="00941193" w:rsidP="00941193">
            <w:pPr>
              <w:rPr>
                <w:rFonts w:asciiTheme="majorBidi" w:hAnsiTheme="majorBidi" w:cstheme="majorBidi"/>
              </w:rPr>
            </w:pPr>
          </w:p>
        </w:tc>
      </w:tr>
    </w:tbl>
    <w:p w14:paraId="3A92D04A" w14:textId="31073B76" w:rsidR="00494EF8" w:rsidRPr="00404178" w:rsidRDefault="00827FBF" w:rsidP="00404178">
      <w:pPr>
        <w:rPr>
          <w:rFonts w:asciiTheme="majorBidi" w:hAnsiTheme="majorBidi" w:cstheme="majorBidi"/>
          <w:b/>
          <w:bCs/>
        </w:rPr>
      </w:pPr>
      <w:r w:rsidRPr="00404178">
        <w:rPr>
          <w:rFonts w:asciiTheme="majorBidi" w:hAnsiTheme="majorBidi" w:cstheme="majorBidi"/>
          <w:b/>
          <w:bCs/>
        </w:rPr>
        <w:t>Head's signature                                                                                          Dean's signature</w:t>
      </w:r>
    </w:p>
    <w:sectPr w:rsidR="00494EF8" w:rsidRPr="00404178" w:rsidSect="005F2AD9">
      <w:headerReference w:type="default" r:id="rId7"/>
      <w:pgSz w:w="12240" w:h="15840"/>
      <w:pgMar w:top="450" w:right="540" w:bottom="9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43BF47" w14:textId="77777777" w:rsidR="00FF319A" w:rsidRDefault="00FF319A" w:rsidP="00A94A70">
      <w:pPr>
        <w:spacing w:after="0" w:line="240" w:lineRule="auto"/>
      </w:pPr>
      <w:r>
        <w:separator/>
      </w:r>
    </w:p>
  </w:endnote>
  <w:endnote w:type="continuationSeparator" w:id="0">
    <w:p w14:paraId="2DA62D12" w14:textId="77777777" w:rsidR="00FF319A" w:rsidRDefault="00FF319A" w:rsidP="00A94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ohammad bold art 1">
    <w:altName w:val="Arial"/>
    <w:charset w:val="B2"/>
    <w:family w:val="auto"/>
    <w:pitch w:val="variable"/>
    <w:sig w:usb0="00002001" w:usb1="00000000" w:usb2="00000000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A891CB" w14:textId="77777777" w:rsidR="00FF319A" w:rsidRDefault="00FF319A" w:rsidP="00A94A70">
      <w:pPr>
        <w:spacing w:after="0" w:line="240" w:lineRule="auto"/>
      </w:pPr>
      <w:r>
        <w:separator/>
      </w:r>
    </w:p>
  </w:footnote>
  <w:footnote w:type="continuationSeparator" w:id="0">
    <w:p w14:paraId="74FBFC1C" w14:textId="77777777" w:rsidR="00FF319A" w:rsidRDefault="00FF319A" w:rsidP="00A94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bidiVisual/>
      <w:tblW w:w="9840" w:type="dxa"/>
      <w:jc w:val="center"/>
      <w:tblBorders>
        <w:top w:val="none" w:sz="0" w:space="0" w:color="auto"/>
        <w:left w:val="none" w:sz="0" w:space="0" w:color="auto"/>
        <w:bottom w:val="single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603"/>
      <w:gridCol w:w="2043"/>
      <w:gridCol w:w="4194"/>
    </w:tblGrid>
    <w:tr w:rsidR="00A94A70" w:rsidRPr="00F20639" w14:paraId="784C0F3D" w14:textId="77777777" w:rsidTr="00A94A70">
      <w:trPr>
        <w:trHeight w:val="575"/>
        <w:jc w:val="center"/>
      </w:trPr>
      <w:tc>
        <w:tcPr>
          <w:tcW w:w="3603" w:type="dxa"/>
          <w:vAlign w:val="center"/>
          <w:hideMark/>
        </w:tcPr>
        <w:p w14:paraId="6446D3AD" w14:textId="77777777" w:rsidR="00A94A70" w:rsidRPr="00F20639" w:rsidRDefault="00A94A70" w:rsidP="00A94A70">
          <w:pPr>
            <w:tabs>
              <w:tab w:val="left" w:pos="5426"/>
            </w:tabs>
            <w:jc w:val="center"/>
            <w:rPr>
              <w:rFonts w:ascii="Traditional Arabic" w:hAnsi="Traditional Arabic" w:cs="mohammad bold art 1"/>
              <w:color w:val="002060"/>
              <w:sz w:val="18"/>
              <w:szCs w:val="18"/>
              <w:lang w:bidi="ar-EG"/>
            </w:rPr>
          </w:pPr>
          <w:r w:rsidRPr="00F20639">
            <w:rPr>
              <w:rFonts w:ascii="Traditional Arabic" w:hAnsi="Traditional Arabic" w:cs="mohammad bold art 1" w:hint="cs"/>
              <w:color w:val="002060"/>
              <w:sz w:val="18"/>
              <w:szCs w:val="18"/>
              <w:rtl/>
              <w:lang w:bidi="ar-EG"/>
            </w:rPr>
            <w:t>جامعة 6 أكتوبر</w:t>
          </w:r>
        </w:p>
        <w:p w14:paraId="0C3374A9" w14:textId="77777777" w:rsidR="00A94A70" w:rsidRPr="00F20639" w:rsidRDefault="00A94A70" w:rsidP="00A94A70">
          <w:pPr>
            <w:tabs>
              <w:tab w:val="left" w:pos="5426"/>
            </w:tabs>
            <w:jc w:val="center"/>
            <w:rPr>
              <w:rFonts w:ascii="Microsoft Uighur" w:hAnsi="Microsoft Uighur" w:cs="mohammad bold art 1"/>
              <w:color w:val="0070C0"/>
              <w:sz w:val="18"/>
              <w:szCs w:val="18"/>
              <w:rtl/>
              <w:lang w:bidi="ar-EG"/>
            </w:rPr>
          </w:pPr>
          <w:r w:rsidRPr="00F20639">
            <w:rPr>
              <w:rFonts w:ascii="Microsoft Uighur" w:hAnsi="Microsoft Uighur" w:cs="mohammad bold art 1" w:hint="cs"/>
              <w:color w:val="0070C0"/>
              <w:sz w:val="18"/>
              <w:szCs w:val="18"/>
              <w:rtl/>
              <w:lang w:bidi="ar-EG"/>
            </w:rPr>
            <w:t>مكتب نائب رئيس الجامعة لشئون التعليم والطلاب</w:t>
          </w:r>
        </w:p>
      </w:tc>
      <w:tc>
        <w:tcPr>
          <w:tcW w:w="2043" w:type="dxa"/>
          <w:vAlign w:val="center"/>
          <w:hideMark/>
        </w:tcPr>
        <w:p w14:paraId="2D0F1E95" w14:textId="77777777" w:rsidR="00A94A70" w:rsidRPr="00F20639" w:rsidRDefault="00A94A70" w:rsidP="00A94A70">
          <w:pPr>
            <w:tabs>
              <w:tab w:val="left" w:pos="5426"/>
            </w:tabs>
            <w:jc w:val="center"/>
            <w:rPr>
              <w:rFonts w:ascii="Traditional Arabic" w:hAnsi="Traditional Arabic" w:cs="Traditional Arabic"/>
              <w:b/>
              <w:bCs/>
              <w:sz w:val="18"/>
              <w:szCs w:val="18"/>
              <w:rtl/>
              <w:lang w:bidi="ar-EG"/>
            </w:rPr>
          </w:pPr>
          <w:r w:rsidRPr="00F20639">
            <w:rPr>
              <w:rFonts w:ascii="Traditional Arabic" w:hAnsi="Traditional Arabic" w:cs="Traditional Arabic"/>
              <w:b/>
              <w:bCs/>
              <w:noProof/>
              <w:sz w:val="18"/>
              <w:szCs w:val="18"/>
            </w:rPr>
            <w:drawing>
              <wp:inline distT="0" distB="0" distL="0" distR="0" wp14:anchorId="18F18CCD" wp14:editId="05B34ED8">
                <wp:extent cx="409575" cy="371475"/>
                <wp:effectExtent l="0" t="0" r="9525" b="9525"/>
                <wp:docPr id="1" name="صورة 2" descr="O6U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صورة 2" descr="O6U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95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94" w:type="dxa"/>
          <w:vAlign w:val="center"/>
          <w:hideMark/>
        </w:tcPr>
        <w:p w14:paraId="381513E5" w14:textId="77777777" w:rsidR="00A94A70" w:rsidRPr="00F20639" w:rsidRDefault="00A94A70" w:rsidP="00A94A70">
          <w:pPr>
            <w:tabs>
              <w:tab w:val="left" w:pos="5426"/>
            </w:tabs>
            <w:jc w:val="center"/>
            <w:rPr>
              <w:rFonts w:ascii="Old English Text MT" w:hAnsi="Old English Text MT" w:cs="Traditional Arabic"/>
              <w:color w:val="002060"/>
              <w:sz w:val="18"/>
              <w:szCs w:val="18"/>
              <w:rtl/>
              <w:lang w:bidi="ar-EG"/>
            </w:rPr>
          </w:pPr>
          <w:r w:rsidRPr="00F20639">
            <w:rPr>
              <w:rFonts w:ascii="Old English Text MT" w:hAnsi="Old English Text MT" w:cs="Traditional Arabic"/>
              <w:color w:val="002060"/>
              <w:sz w:val="18"/>
              <w:szCs w:val="18"/>
              <w:lang w:bidi="ar-EG"/>
            </w:rPr>
            <w:t>October 6 University</w:t>
          </w:r>
        </w:p>
        <w:p w14:paraId="1BA902E6" w14:textId="77777777" w:rsidR="00A94A70" w:rsidRPr="00F20639" w:rsidRDefault="00A94A70" w:rsidP="00A94A70">
          <w:pPr>
            <w:tabs>
              <w:tab w:val="left" w:pos="5426"/>
            </w:tabs>
            <w:jc w:val="center"/>
            <w:rPr>
              <w:rFonts w:ascii="Times New Roman" w:hAnsi="Times New Roman" w:cs="Times New Roman"/>
              <w:color w:val="0070C0"/>
              <w:sz w:val="18"/>
              <w:szCs w:val="18"/>
              <w:lang w:bidi="ar-EG"/>
            </w:rPr>
          </w:pPr>
          <w:r w:rsidRPr="00F20639">
            <w:rPr>
              <w:rFonts w:ascii="Times New Roman" w:hAnsi="Times New Roman" w:cs="Times New Roman"/>
              <w:color w:val="0070C0"/>
              <w:sz w:val="18"/>
              <w:szCs w:val="18"/>
              <w:lang w:bidi="ar-EG"/>
            </w:rPr>
            <w:t>Office of the Vice President</w:t>
          </w:r>
        </w:p>
        <w:p w14:paraId="3DE0E8B4" w14:textId="77777777" w:rsidR="00A94A70" w:rsidRPr="00F20639" w:rsidRDefault="00A94A70" w:rsidP="00A94A70">
          <w:pPr>
            <w:tabs>
              <w:tab w:val="left" w:pos="5426"/>
            </w:tabs>
            <w:jc w:val="center"/>
            <w:rPr>
              <w:rFonts w:ascii="Times New Roman" w:hAnsi="Times New Roman" w:cs="Times New Roman"/>
              <w:color w:val="002060"/>
              <w:sz w:val="18"/>
              <w:szCs w:val="18"/>
              <w:lang w:bidi="ar-EG"/>
            </w:rPr>
          </w:pPr>
          <w:r w:rsidRPr="00F20639">
            <w:rPr>
              <w:rFonts w:ascii="Times New Roman" w:hAnsi="Times New Roman" w:cs="Times New Roman"/>
              <w:color w:val="0070C0"/>
              <w:sz w:val="18"/>
              <w:szCs w:val="18"/>
              <w:lang w:bidi="ar-EG"/>
            </w:rPr>
            <w:t>for Education and Student affairs</w:t>
          </w:r>
        </w:p>
      </w:tc>
    </w:tr>
    <w:tr w:rsidR="00A94A70" w:rsidRPr="00F20639" w14:paraId="6B276535" w14:textId="77777777" w:rsidTr="00A94A70">
      <w:trPr>
        <w:trHeight w:val="357"/>
        <w:jc w:val="center"/>
      </w:trPr>
      <w:tc>
        <w:tcPr>
          <w:tcW w:w="3603" w:type="dxa"/>
          <w:vAlign w:val="center"/>
        </w:tcPr>
        <w:p w14:paraId="0E9D52D1" w14:textId="77777777" w:rsidR="00A94A70" w:rsidRPr="00F20639" w:rsidRDefault="00A94A70" w:rsidP="00A94A70">
          <w:pPr>
            <w:tabs>
              <w:tab w:val="left" w:pos="5426"/>
            </w:tabs>
            <w:jc w:val="center"/>
            <w:rPr>
              <w:rFonts w:ascii="Traditional Arabic" w:hAnsi="Traditional Arabic" w:cs="mohammad bold art 1"/>
              <w:color w:val="002060"/>
              <w:sz w:val="18"/>
              <w:szCs w:val="18"/>
              <w:rtl/>
              <w:lang w:bidi="ar-EG"/>
            </w:rPr>
          </w:pPr>
        </w:p>
      </w:tc>
      <w:tc>
        <w:tcPr>
          <w:tcW w:w="2043" w:type="dxa"/>
          <w:vAlign w:val="center"/>
        </w:tcPr>
        <w:p w14:paraId="447EE2F5" w14:textId="77777777" w:rsidR="00A94A70" w:rsidRPr="00F20639" w:rsidRDefault="00A94A70" w:rsidP="00A94A70">
          <w:pPr>
            <w:tabs>
              <w:tab w:val="left" w:pos="5426"/>
            </w:tabs>
            <w:jc w:val="center"/>
            <w:rPr>
              <w:rFonts w:ascii="Traditional Arabic" w:hAnsi="Traditional Arabic" w:cs="Traditional Arabic"/>
              <w:b/>
              <w:bCs/>
              <w:noProof/>
              <w:sz w:val="18"/>
              <w:szCs w:val="18"/>
            </w:rPr>
          </w:pPr>
        </w:p>
      </w:tc>
      <w:tc>
        <w:tcPr>
          <w:tcW w:w="4194" w:type="dxa"/>
          <w:vAlign w:val="center"/>
        </w:tcPr>
        <w:p w14:paraId="52D5B256" w14:textId="1BA9A62C" w:rsidR="00A94A70" w:rsidRPr="00F20639" w:rsidRDefault="00A94A70" w:rsidP="00A94A70">
          <w:pPr>
            <w:tabs>
              <w:tab w:val="left" w:pos="5426"/>
            </w:tabs>
            <w:jc w:val="center"/>
            <w:rPr>
              <w:rFonts w:ascii="Old English Text MT" w:hAnsi="Old English Text MT" w:cs="Traditional Arabic"/>
              <w:color w:val="002060"/>
              <w:sz w:val="18"/>
              <w:szCs w:val="18"/>
              <w:lang w:bidi="ar-EG"/>
            </w:rPr>
          </w:pPr>
          <w:r>
            <w:rPr>
              <w:rFonts w:ascii="Old English Text MT" w:hAnsi="Old English Text MT" w:cs="Traditional Arabic"/>
              <w:noProof/>
              <w:color w:val="002060"/>
              <w:sz w:val="18"/>
              <w:szCs w:val="18"/>
            </w:rPr>
            <w:drawing>
              <wp:inline distT="0" distB="0" distL="0" distR="0" wp14:anchorId="5658B1D0" wp14:editId="0A6F7DC5">
                <wp:extent cx="1238250" cy="360456"/>
                <wp:effectExtent l="0" t="0" r="0" b="190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s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925" cy="366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46365BA" w14:textId="77777777" w:rsidR="00A94A70" w:rsidRDefault="00A94A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E422C5"/>
    <w:multiLevelType w:val="hybridMultilevel"/>
    <w:tmpl w:val="82546CEC"/>
    <w:lvl w:ilvl="0" w:tplc="4EFA2B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CF2"/>
    <w:rsid w:val="0000244A"/>
    <w:rsid w:val="00004F6E"/>
    <w:rsid w:val="000833CB"/>
    <w:rsid w:val="000B398A"/>
    <w:rsid w:val="0014378A"/>
    <w:rsid w:val="00147FD4"/>
    <w:rsid w:val="002675AD"/>
    <w:rsid w:val="002C34CB"/>
    <w:rsid w:val="002C4601"/>
    <w:rsid w:val="002E0AD9"/>
    <w:rsid w:val="002F2431"/>
    <w:rsid w:val="0033250B"/>
    <w:rsid w:val="003B7571"/>
    <w:rsid w:val="003D5FAC"/>
    <w:rsid w:val="003E7173"/>
    <w:rsid w:val="00404178"/>
    <w:rsid w:val="004066B0"/>
    <w:rsid w:val="00422094"/>
    <w:rsid w:val="00490D6C"/>
    <w:rsid w:val="00494EF8"/>
    <w:rsid w:val="004E4C23"/>
    <w:rsid w:val="004F151C"/>
    <w:rsid w:val="004F40FE"/>
    <w:rsid w:val="00524CF2"/>
    <w:rsid w:val="005278B0"/>
    <w:rsid w:val="005A1AD0"/>
    <w:rsid w:val="005A3521"/>
    <w:rsid w:val="005B467C"/>
    <w:rsid w:val="005F2AD9"/>
    <w:rsid w:val="00610A68"/>
    <w:rsid w:val="00620AE4"/>
    <w:rsid w:val="00640641"/>
    <w:rsid w:val="00641E3C"/>
    <w:rsid w:val="006A42AB"/>
    <w:rsid w:val="006A5C35"/>
    <w:rsid w:val="006A7A1B"/>
    <w:rsid w:val="006C1F35"/>
    <w:rsid w:val="006C745A"/>
    <w:rsid w:val="006D3287"/>
    <w:rsid w:val="00747F78"/>
    <w:rsid w:val="007808E9"/>
    <w:rsid w:val="00786A59"/>
    <w:rsid w:val="007A2081"/>
    <w:rsid w:val="00801B85"/>
    <w:rsid w:val="00827FBF"/>
    <w:rsid w:val="00855FD8"/>
    <w:rsid w:val="008862E7"/>
    <w:rsid w:val="008D6C57"/>
    <w:rsid w:val="00941193"/>
    <w:rsid w:val="0094193F"/>
    <w:rsid w:val="0096659B"/>
    <w:rsid w:val="009A29D4"/>
    <w:rsid w:val="009B4152"/>
    <w:rsid w:val="009E2AEC"/>
    <w:rsid w:val="009F0A79"/>
    <w:rsid w:val="009F53AB"/>
    <w:rsid w:val="00A370BA"/>
    <w:rsid w:val="00A60EF0"/>
    <w:rsid w:val="00A94A04"/>
    <w:rsid w:val="00A94A70"/>
    <w:rsid w:val="00AE6E43"/>
    <w:rsid w:val="00B411CC"/>
    <w:rsid w:val="00BA045D"/>
    <w:rsid w:val="00BA17FA"/>
    <w:rsid w:val="00BD1EC9"/>
    <w:rsid w:val="00C14E72"/>
    <w:rsid w:val="00C7396F"/>
    <w:rsid w:val="00C93C67"/>
    <w:rsid w:val="00CE016F"/>
    <w:rsid w:val="00D169E5"/>
    <w:rsid w:val="00D7309C"/>
    <w:rsid w:val="00E40270"/>
    <w:rsid w:val="00E73D78"/>
    <w:rsid w:val="00EB1ADE"/>
    <w:rsid w:val="00EF1E22"/>
    <w:rsid w:val="00F15E8D"/>
    <w:rsid w:val="00F4289E"/>
    <w:rsid w:val="00FF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AA1350"/>
  <w15:chartTrackingRefBased/>
  <w15:docId w15:val="{6345AF8B-090C-44C9-903D-466A61F3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39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1E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7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FB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94A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A70"/>
  </w:style>
  <w:style w:type="paragraph" w:styleId="Footer">
    <w:name w:val="footer"/>
    <w:basedOn w:val="Normal"/>
    <w:link w:val="FooterChar"/>
    <w:uiPriority w:val="99"/>
    <w:unhideWhenUsed/>
    <w:rsid w:val="00A94A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HUSSEIN</dc:creator>
  <cp:keywords/>
  <dc:description/>
  <cp:lastModifiedBy>Microsoft account</cp:lastModifiedBy>
  <cp:revision>9</cp:revision>
  <cp:lastPrinted>2024-09-22T12:05:00Z</cp:lastPrinted>
  <dcterms:created xsi:type="dcterms:W3CDTF">2024-09-29T14:01:00Z</dcterms:created>
  <dcterms:modified xsi:type="dcterms:W3CDTF">2024-09-30T14:43:00Z</dcterms:modified>
</cp:coreProperties>
</file>