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75CF" w14:textId="131EDC71" w:rsidR="000A3D80" w:rsidRPr="00261314" w:rsidRDefault="00261314">
      <w:pPr>
        <w:rPr>
          <w:lang w:val="en-US"/>
        </w:rPr>
      </w:pPr>
      <w:proofErr w:type="spellStart"/>
      <w:r>
        <w:rPr>
          <w:lang w:val="en-US"/>
        </w:rPr>
        <w:t>Attachement</w:t>
      </w:r>
      <w:proofErr w:type="spellEnd"/>
      <w:r>
        <w:rPr>
          <w:lang w:val="en-US"/>
        </w:rPr>
        <w:t xml:space="preserve"> 1.</w:t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3005"/>
        <w:gridCol w:w="3005"/>
        <w:gridCol w:w="7935"/>
      </w:tblGrid>
      <w:tr w:rsidR="00EC3B73" w:rsidRPr="000A3D80" w14:paraId="13884898" w14:textId="77777777" w:rsidTr="00C77BB9">
        <w:tc>
          <w:tcPr>
            <w:tcW w:w="3005" w:type="dxa"/>
            <w:vAlign w:val="center"/>
          </w:tcPr>
          <w:p w14:paraId="649AEC25" w14:textId="459D0936" w:rsidR="00EC3B73" w:rsidRPr="00EC3B73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National Plan Provisions</w:t>
            </w:r>
            <w:r w:rsidRPr="00516A58">
              <w:rPr>
                <w:b/>
                <w:bCs/>
                <w:rtl/>
              </w:rPr>
              <w:t xml:space="preserve"> </w:t>
            </w:r>
          </w:p>
        </w:tc>
        <w:tc>
          <w:tcPr>
            <w:tcW w:w="3005" w:type="dxa"/>
            <w:vAlign w:val="center"/>
          </w:tcPr>
          <w:p w14:paraId="7DFA6DF9" w14:textId="35581773" w:rsidR="00EC3B73" w:rsidRPr="00EC3B73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National Plan Block</w:t>
            </w:r>
            <w:r w:rsidRPr="00516A58">
              <w:rPr>
                <w:b/>
                <w:bCs/>
                <w:rtl/>
              </w:rPr>
              <w:t xml:space="preserve"> (2026–2030)</w:t>
            </w:r>
          </w:p>
        </w:tc>
        <w:tc>
          <w:tcPr>
            <w:tcW w:w="7935" w:type="dxa"/>
            <w:vAlign w:val="center"/>
          </w:tcPr>
          <w:p w14:paraId="5447AEEE" w14:textId="48F703F8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How these are strengthened by the current proposals (Municipal Implementation Layer)</w:t>
            </w:r>
            <w:r w:rsidRPr="00516A58">
              <w:rPr>
                <w:b/>
                <w:bCs/>
                <w:rtl/>
              </w:rPr>
              <w:t xml:space="preserve"> </w:t>
            </w:r>
          </w:p>
        </w:tc>
      </w:tr>
      <w:tr w:rsidR="00EC3B73" w:rsidRPr="000A3D80" w14:paraId="0C7E3C95" w14:textId="77777777" w:rsidTr="00C77BB9">
        <w:tc>
          <w:tcPr>
            <w:tcW w:w="3005" w:type="dxa"/>
            <w:vAlign w:val="center"/>
          </w:tcPr>
          <w:p w14:paraId="1B4AF17E" w14:textId="34773376" w:rsidR="00EC3B73" w:rsidRPr="000A3D80" w:rsidRDefault="00EC3B73" w:rsidP="00EC3B73">
            <w:pPr>
              <w:rPr>
                <w:lang w:val="en-US"/>
              </w:rPr>
            </w:pPr>
            <w:r w:rsidRPr="00516A58">
              <w:t>National digital infrastructure for measurement and reporting; mandatory reporting across the chain</w:t>
            </w:r>
            <w:r w:rsidRPr="00516A58">
              <w:rPr>
                <w:rtl/>
              </w:rPr>
              <w:t>.</w:t>
            </w:r>
          </w:p>
        </w:tc>
        <w:tc>
          <w:tcPr>
            <w:tcW w:w="3005" w:type="dxa"/>
            <w:vAlign w:val="center"/>
          </w:tcPr>
          <w:p w14:paraId="65A00039" w14:textId="0F887710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  <w:rtl/>
              </w:rPr>
              <w:t xml:space="preserve">1) </w:t>
            </w:r>
            <w:r w:rsidRPr="00516A58">
              <w:rPr>
                <w:b/>
                <w:bCs/>
              </w:rPr>
              <w:t>Information and Measurability</w:t>
            </w:r>
          </w:p>
        </w:tc>
        <w:tc>
          <w:tcPr>
            <w:tcW w:w="7935" w:type="dxa"/>
            <w:vAlign w:val="center"/>
          </w:tcPr>
          <w:p w14:paraId="29059CF3" w14:textId="4760231A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MRV (Measurement, Reporting, Verification)</w:t>
            </w:r>
            <w:r w:rsidRPr="00516A58">
              <w:rPr>
                <w:rtl/>
              </w:rPr>
              <w:t xml:space="preserve"> </w:t>
            </w:r>
            <w:r w:rsidRPr="00516A58">
              <w:t>is introduced as a mandatory municipal standard: baseline food waste/organics, contamination, and residual dynamics; unified data format for the national system; stream verification (audits, spot checks)</w:t>
            </w:r>
            <w:r w:rsidRPr="00516A58">
              <w:rPr>
                <w:rtl/>
              </w:rPr>
              <w:t>.</w:t>
            </w:r>
          </w:p>
        </w:tc>
      </w:tr>
      <w:tr w:rsidR="00EC3B73" w:rsidRPr="000A3D80" w14:paraId="14D582AF" w14:textId="77777777" w:rsidTr="00C77BB9">
        <w:tc>
          <w:tcPr>
            <w:tcW w:w="3005" w:type="dxa"/>
            <w:vAlign w:val="center"/>
          </w:tcPr>
          <w:p w14:paraId="6442EA2B" w14:textId="5BFDFD59" w:rsidR="00EC3B73" w:rsidRPr="000A3D80" w:rsidRDefault="00EC3B73" w:rsidP="00EC3B73">
            <w:pPr>
              <w:rPr>
                <w:lang w:val="en-US"/>
              </w:rPr>
            </w:pPr>
            <w:r w:rsidRPr="00516A58">
              <w:t>Preparation of regulatory tools for organics; discussion of landfilling restrictions; economic instruments</w:t>
            </w:r>
            <w:r w:rsidRPr="00516A58">
              <w:rPr>
                <w:rtl/>
              </w:rPr>
              <w:t>.</w:t>
            </w:r>
          </w:p>
        </w:tc>
        <w:tc>
          <w:tcPr>
            <w:tcW w:w="3005" w:type="dxa"/>
            <w:vAlign w:val="center"/>
          </w:tcPr>
          <w:p w14:paraId="7008AAB3" w14:textId="014C63F4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  <w:rtl/>
              </w:rPr>
              <w:t xml:space="preserve">2) </w:t>
            </w:r>
            <w:r w:rsidRPr="00516A58">
              <w:rPr>
                <w:b/>
                <w:bCs/>
              </w:rPr>
              <w:t>Waste/Organics Regulation</w:t>
            </w:r>
          </w:p>
        </w:tc>
        <w:tc>
          <w:tcPr>
            <w:tcW w:w="7935" w:type="dxa"/>
            <w:vAlign w:val="center"/>
          </w:tcPr>
          <w:p w14:paraId="303D15A5" w14:textId="4E2F6666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PAYT</w:t>
            </w:r>
            <w:r w:rsidRPr="00516A58">
              <w:rPr>
                <w:b/>
                <w:bCs/>
                <w:rtl/>
              </w:rPr>
              <w:t xml:space="preserve"> ("</w:t>
            </w:r>
            <w:r w:rsidRPr="00516A58">
              <w:rPr>
                <w:b/>
                <w:bCs/>
              </w:rPr>
              <w:t>Pay-As-You-Throw</w:t>
            </w:r>
            <w:r w:rsidRPr="00516A58">
              <w:rPr>
                <w:b/>
                <w:bCs/>
                <w:rtl/>
              </w:rPr>
              <w:t>")</w:t>
            </w:r>
            <w:r w:rsidRPr="00516A58">
              <w:rPr>
                <w:rtl/>
              </w:rPr>
              <w:t xml:space="preserve"> + </w:t>
            </w:r>
            <w:r w:rsidRPr="00516A58">
              <w:t>quality control creates a direct incentive to extract organics from residual waste; organic quality standards and enforcement procedures (warning → contamination fee → stable quality bonus); "data-first gate" prevents infrastructure lock-in for non-reducing streams</w:t>
            </w:r>
            <w:r w:rsidRPr="00516A58">
              <w:rPr>
                <w:rtl/>
              </w:rPr>
              <w:t>.</w:t>
            </w:r>
          </w:p>
        </w:tc>
      </w:tr>
      <w:tr w:rsidR="00EC3B73" w:rsidRPr="000A3D80" w14:paraId="08387092" w14:textId="77777777" w:rsidTr="00C77BB9">
        <w:tc>
          <w:tcPr>
            <w:tcW w:w="3005" w:type="dxa"/>
            <w:vAlign w:val="center"/>
          </w:tcPr>
          <w:p w14:paraId="3969BEDE" w14:textId="39ED241C" w:rsidR="00EC3B73" w:rsidRPr="000A3D80" w:rsidRDefault="00EC3B73" w:rsidP="00EC3B73">
            <w:pPr>
              <w:rPr>
                <w:lang w:val="en-US"/>
              </w:rPr>
            </w:pPr>
            <w:r w:rsidRPr="00516A58">
              <w:t>National campaigns; educational programs for households and communities</w:t>
            </w:r>
            <w:r w:rsidRPr="00516A58">
              <w:rPr>
                <w:rtl/>
              </w:rPr>
              <w:t>.</w:t>
            </w:r>
          </w:p>
        </w:tc>
        <w:tc>
          <w:tcPr>
            <w:tcW w:w="3005" w:type="dxa"/>
            <w:vAlign w:val="center"/>
          </w:tcPr>
          <w:p w14:paraId="39A4D368" w14:textId="6AA33186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  <w:rtl/>
              </w:rPr>
              <w:t xml:space="preserve">3) </w:t>
            </w:r>
            <w:r w:rsidRPr="00516A58">
              <w:rPr>
                <w:b/>
                <w:bCs/>
              </w:rPr>
              <w:t>Behavior Change</w:t>
            </w:r>
          </w:p>
        </w:tc>
        <w:tc>
          <w:tcPr>
            <w:tcW w:w="7935" w:type="dxa"/>
            <w:vAlign w:val="center"/>
          </w:tcPr>
          <w:p w14:paraId="0AAE6D8E" w14:textId="0B783B9D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Mandatory municipal prevention component</w:t>
            </w:r>
            <w:r w:rsidRPr="00516A58">
              <w:rPr>
                <w:rtl/>
              </w:rPr>
              <w:t xml:space="preserve"> </w:t>
            </w:r>
            <w:r w:rsidRPr="00516A58">
              <w:t>in Circularity Hubs: training on storage/shopping planning/"last-chance use"; regular neighborhood practices (community kitchens, sharing, household support) embedded in service and KPIs</w:t>
            </w:r>
            <w:r w:rsidRPr="00516A58">
              <w:rPr>
                <w:rtl/>
              </w:rPr>
              <w:t>.</w:t>
            </w:r>
          </w:p>
        </w:tc>
      </w:tr>
      <w:tr w:rsidR="00EC3B73" w:rsidRPr="000A3D80" w14:paraId="3E864ED8" w14:textId="77777777" w:rsidTr="00C77BB9">
        <w:tc>
          <w:tcPr>
            <w:tcW w:w="3005" w:type="dxa"/>
            <w:vAlign w:val="center"/>
          </w:tcPr>
          <w:p w14:paraId="49777E2E" w14:textId="598F2BC6" w:rsidR="00EC3B73" w:rsidRPr="000A3D80" w:rsidRDefault="00EC3B73" w:rsidP="00EC3B73">
            <w:pPr>
              <w:rPr>
                <w:lang w:val="en-US"/>
              </w:rPr>
            </w:pPr>
            <w:r w:rsidRPr="00516A58">
              <w:t>Strengthening food rescue logistics; development of regional systems (RSLF); NGO/municipal cooperation</w:t>
            </w:r>
            <w:r w:rsidRPr="00516A58">
              <w:rPr>
                <w:rtl/>
              </w:rPr>
              <w:t>.</w:t>
            </w:r>
          </w:p>
        </w:tc>
        <w:tc>
          <w:tcPr>
            <w:tcW w:w="3005" w:type="dxa"/>
            <w:vAlign w:val="center"/>
          </w:tcPr>
          <w:p w14:paraId="4A68A4EF" w14:textId="11AFD021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  <w:rtl/>
              </w:rPr>
              <w:t xml:space="preserve">4) </w:t>
            </w:r>
            <w:r w:rsidRPr="00516A58">
              <w:rPr>
                <w:b/>
                <w:bCs/>
              </w:rPr>
              <w:t>Expansion of Food Rescue</w:t>
            </w:r>
          </w:p>
        </w:tc>
        <w:tc>
          <w:tcPr>
            <w:tcW w:w="7935" w:type="dxa"/>
            <w:vAlign w:val="center"/>
          </w:tcPr>
          <w:p w14:paraId="1DA22F58" w14:textId="1E93A05F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Municipal clusters and hubs</w:t>
            </w:r>
            <w:r w:rsidRPr="00516A58">
              <w:rPr>
                <w:rtl/>
              </w:rPr>
              <w:t xml:space="preserve"> </w:t>
            </w:r>
            <w:r w:rsidRPr="00516A58">
              <w:t>provide infrastructure support for RSLF: local coordination, collection/redistribution points, cold chain solutions, and MRV tracking of rescued volumes; integration with municipal logistics and service contracts</w:t>
            </w:r>
            <w:r w:rsidRPr="00516A58">
              <w:rPr>
                <w:rtl/>
              </w:rPr>
              <w:t>.</w:t>
            </w:r>
          </w:p>
        </w:tc>
      </w:tr>
      <w:tr w:rsidR="00EC3B73" w:rsidRPr="000A3D80" w14:paraId="15C00A85" w14:textId="77777777" w:rsidTr="00C77BB9">
        <w:tc>
          <w:tcPr>
            <w:tcW w:w="3005" w:type="dxa"/>
            <w:vAlign w:val="center"/>
          </w:tcPr>
          <w:p w14:paraId="33A7D928" w14:textId="648F3075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rtl/>
              </w:rPr>
              <w:t>—</w:t>
            </w:r>
          </w:p>
        </w:tc>
        <w:tc>
          <w:tcPr>
            <w:tcW w:w="3005" w:type="dxa"/>
            <w:vAlign w:val="center"/>
          </w:tcPr>
          <w:p w14:paraId="20F388FA" w14:textId="20D036E4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  <w:rtl/>
              </w:rPr>
              <w:t xml:space="preserve">5) </w:t>
            </w:r>
            <w:r w:rsidRPr="00516A58">
              <w:rPr>
                <w:b/>
                <w:bCs/>
              </w:rPr>
              <w:t>Food System Sustainability</w:t>
            </w:r>
            <w:r w:rsidRPr="00516A58">
              <w:rPr>
                <w:b/>
                <w:bCs/>
                <w:rtl/>
              </w:rPr>
              <w:t xml:space="preserve"> &amp; </w:t>
            </w:r>
            <w:r w:rsidRPr="00516A58">
              <w:rPr>
                <w:b/>
                <w:bCs/>
              </w:rPr>
              <w:t>Social Support</w:t>
            </w:r>
          </w:p>
        </w:tc>
        <w:tc>
          <w:tcPr>
            <w:tcW w:w="7935" w:type="dxa"/>
            <w:vAlign w:val="center"/>
          </w:tcPr>
          <w:p w14:paraId="66AE05BE" w14:textId="207C280B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Circularity Hubs</w:t>
            </w:r>
            <w:r w:rsidRPr="00516A58">
              <w:rPr>
                <w:rtl/>
              </w:rPr>
              <w:t xml:space="preserve"> </w:t>
            </w:r>
            <w:r w:rsidRPr="00516A58">
              <w:t>serve as physical sites for Food Rescue. On-site infrastructure (refrigerators, distribution zones) and MRV reporting allow for the legalization and scaling of surplus food transfer from retail to NGOs, reducing organics in bins by 15–20%</w:t>
            </w:r>
            <w:r w:rsidRPr="00516A58">
              <w:rPr>
                <w:rtl/>
              </w:rPr>
              <w:t>.</w:t>
            </w:r>
          </w:p>
        </w:tc>
      </w:tr>
      <w:tr w:rsidR="00EC3B73" w:rsidRPr="000A3D80" w14:paraId="0EC7D732" w14:textId="77777777" w:rsidTr="00C77BB9">
        <w:tc>
          <w:tcPr>
            <w:tcW w:w="3005" w:type="dxa"/>
            <w:vAlign w:val="center"/>
          </w:tcPr>
          <w:p w14:paraId="41CADF5C" w14:textId="6442D710" w:rsidR="00EC3B73" w:rsidRPr="000A3D80" w:rsidRDefault="00EC3B73" w:rsidP="00EC3B73">
            <w:pPr>
              <w:rPr>
                <w:lang w:val="en-US"/>
              </w:rPr>
            </w:pPr>
            <w:r w:rsidRPr="00516A58">
              <w:t xml:space="preserve">Interagency coordination (MoEP, Ministry of </w:t>
            </w:r>
            <w:r w:rsidRPr="00516A58">
              <w:lastRenderedPageBreak/>
              <w:t>Agriculture, etc.); links to general waste reform</w:t>
            </w:r>
            <w:r w:rsidRPr="00516A58">
              <w:rPr>
                <w:rtl/>
              </w:rPr>
              <w:t>.</w:t>
            </w:r>
          </w:p>
        </w:tc>
        <w:tc>
          <w:tcPr>
            <w:tcW w:w="3005" w:type="dxa"/>
            <w:vAlign w:val="center"/>
          </w:tcPr>
          <w:p w14:paraId="200149D1" w14:textId="6ED68571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  <w:rtl/>
              </w:rPr>
              <w:lastRenderedPageBreak/>
              <w:t xml:space="preserve">6) </w:t>
            </w:r>
            <w:r w:rsidRPr="00516A58">
              <w:rPr>
                <w:b/>
                <w:bCs/>
              </w:rPr>
              <w:t>Coordination and Synchronization</w:t>
            </w:r>
          </w:p>
        </w:tc>
        <w:tc>
          <w:tcPr>
            <w:tcW w:w="7935" w:type="dxa"/>
            <w:vAlign w:val="center"/>
          </w:tcPr>
          <w:p w14:paraId="6A7098A6" w14:textId="5618E511" w:rsidR="00EC3B73" w:rsidRPr="000A3D80" w:rsidRDefault="00EC3B73" w:rsidP="00EC3B73">
            <w:pPr>
              <w:rPr>
                <w:lang w:val="en-US"/>
              </w:rPr>
            </w:pPr>
            <w:r w:rsidRPr="00516A58">
              <w:t>Proposals provide a</w:t>
            </w:r>
            <w:r w:rsidRPr="00516A58">
              <w:rPr>
                <w:rtl/>
              </w:rPr>
              <w:t xml:space="preserve"> </w:t>
            </w:r>
            <w:r w:rsidRPr="00516A58">
              <w:rPr>
                <w:b/>
                <w:bCs/>
              </w:rPr>
              <w:t>unified municipal interface</w:t>
            </w:r>
            <w:r w:rsidRPr="00516A58">
              <w:rPr>
                <w:rtl/>
              </w:rPr>
              <w:t xml:space="preserve">: </w:t>
            </w:r>
            <w:r w:rsidRPr="00516A58">
              <w:t xml:space="preserve">organics as a priority stream, MRV as a common data language, PAYT as an economic lever, and </w:t>
            </w:r>
            <w:r w:rsidRPr="00516A58">
              <w:lastRenderedPageBreak/>
              <w:t>quality standards as a supervisory tool; embedding food waste indicators into general municipal waste system KPIs</w:t>
            </w:r>
            <w:r w:rsidRPr="00516A58">
              <w:rPr>
                <w:rtl/>
              </w:rPr>
              <w:t>.</w:t>
            </w:r>
          </w:p>
        </w:tc>
      </w:tr>
      <w:tr w:rsidR="00EC3B73" w:rsidRPr="000A3D80" w14:paraId="4FDF663C" w14:textId="77777777" w:rsidTr="00C77BB9">
        <w:tc>
          <w:tcPr>
            <w:tcW w:w="3005" w:type="dxa"/>
            <w:vAlign w:val="center"/>
          </w:tcPr>
          <w:p w14:paraId="134412E5" w14:textId="7341637E" w:rsidR="00EC3B73" w:rsidRPr="000A3D80" w:rsidRDefault="00EC3B73" w:rsidP="00EC3B73">
            <w:pPr>
              <w:rPr>
                <w:lang w:val="en-US"/>
              </w:rPr>
            </w:pPr>
            <w:r w:rsidRPr="00516A58">
              <w:lastRenderedPageBreak/>
              <w:t>Pilots; technological solutions; development of prevention and redistribution tools</w:t>
            </w:r>
            <w:r w:rsidRPr="00516A58">
              <w:rPr>
                <w:rtl/>
              </w:rPr>
              <w:t>.</w:t>
            </w:r>
          </w:p>
        </w:tc>
        <w:tc>
          <w:tcPr>
            <w:tcW w:w="3005" w:type="dxa"/>
            <w:vAlign w:val="center"/>
          </w:tcPr>
          <w:p w14:paraId="7F04FA01" w14:textId="36CA3E3B" w:rsidR="00EC3B73" w:rsidRPr="000A3D80" w:rsidRDefault="00EC3B73" w:rsidP="00EC3B73">
            <w:pPr>
              <w:rPr>
                <w:lang w:val="en-US"/>
              </w:rPr>
            </w:pPr>
            <w:r w:rsidRPr="00516A58">
              <w:rPr>
                <w:b/>
                <w:bCs/>
              </w:rPr>
              <w:t>Cross-measures: Innovation and Market</w:t>
            </w:r>
          </w:p>
        </w:tc>
        <w:tc>
          <w:tcPr>
            <w:tcW w:w="7935" w:type="dxa"/>
            <w:vAlign w:val="center"/>
          </w:tcPr>
          <w:p w14:paraId="7FDD2A02" w14:textId="1418AA6D" w:rsidR="00EC3B73" w:rsidRPr="000A3D80" w:rsidRDefault="00EC3B73" w:rsidP="00EC3B73">
            <w:pPr>
              <w:rPr>
                <w:lang w:val="en-US"/>
              </w:rPr>
            </w:pPr>
            <w:r w:rsidRPr="00516A58">
              <w:t>Creation of an</w:t>
            </w:r>
            <w:r w:rsidRPr="00516A58">
              <w:rPr>
                <w:rtl/>
              </w:rPr>
              <w:t xml:space="preserve"> </w:t>
            </w:r>
            <w:r w:rsidRPr="00516A58">
              <w:rPr>
                <w:b/>
                <w:bCs/>
              </w:rPr>
              <w:t>organic product market</w:t>
            </w:r>
            <w:r w:rsidRPr="00516A58">
              <w:rPr>
                <w:rtl/>
              </w:rPr>
              <w:t xml:space="preserve">: </w:t>
            </w:r>
            <w:r w:rsidRPr="00516A58">
              <w:t>public procurement standards for processed organic products + off-take contracts with agricultural consumers; local solution pilots under strict protocols; support for repair/sharing to reduce upstream pressure on food waste</w:t>
            </w:r>
            <w:r w:rsidRPr="00516A58">
              <w:rPr>
                <w:rtl/>
              </w:rPr>
              <w:t>.</w:t>
            </w:r>
          </w:p>
        </w:tc>
      </w:tr>
    </w:tbl>
    <w:p w14:paraId="00AB95D6" w14:textId="77777777" w:rsidR="000A3D80" w:rsidRPr="000A3D80" w:rsidRDefault="000A3D80">
      <w:pPr>
        <w:rPr>
          <w:lang w:val="en-US"/>
        </w:rPr>
      </w:pPr>
    </w:p>
    <w:sectPr w:rsidR="000A3D80" w:rsidRPr="000A3D80" w:rsidSect="00261314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02"/>
    <w:rsid w:val="000A3D80"/>
    <w:rsid w:val="00130F02"/>
    <w:rsid w:val="001D110D"/>
    <w:rsid w:val="00261314"/>
    <w:rsid w:val="00516A58"/>
    <w:rsid w:val="00C77BB9"/>
    <w:rsid w:val="00EC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1E49"/>
  <w15:chartTrackingRefBased/>
  <w15:docId w15:val="{47A02DB8-373A-455B-82CF-2834C8A4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F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6</cp:revision>
  <dcterms:created xsi:type="dcterms:W3CDTF">2026-03-05T10:19:00Z</dcterms:created>
  <dcterms:modified xsi:type="dcterms:W3CDTF">2026-03-05T10:25:00Z</dcterms:modified>
</cp:coreProperties>
</file>