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169" w:rsidRPr="00FC4389" w:rsidRDefault="00CE7169" w:rsidP="00CE7169">
      <w:pPr>
        <w:spacing w:after="0" w:line="280" w:lineRule="exact"/>
        <w:ind w:left="5670"/>
        <w:rPr>
          <w:rFonts w:ascii="Times New Roman" w:hAnsi="Times New Roman" w:cs="Times New Roman"/>
          <w:sz w:val="24"/>
          <w:szCs w:val="24"/>
        </w:rPr>
      </w:pPr>
      <w:r w:rsidRPr="00FC4389">
        <w:rPr>
          <w:rFonts w:ascii="Times New Roman" w:hAnsi="Times New Roman" w:cs="Times New Roman"/>
          <w:sz w:val="24"/>
          <w:szCs w:val="24"/>
        </w:rPr>
        <w:t>Приложение 10</w:t>
      </w:r>
    </w:p>
    <w:p w:rsidR="00CE7169" w:rsidRPr="00FC4389" w:rsidRDefault="00CE7169" w:rsidP="00CE7169">
      <w:pPr>
        <w:spacing w:after="0" w:line="280" w:lineRule="exact"/>
        <w:ind w:left="5670" w:right="-2"/>
        <w:rPr>
          <w:rFonts w:ascii="Times New Roman" w:hAnsi="Times New Roman" w:cs="Times New Roman"/>
          <w:sz w:val="24"/>
          <w:szCs w:val="24"/>
        </w:rPr>
      </w:pPr>
      <w:r w:rsidRPr="00FC4389">
        <w:rPr>
          <w:rFonts w:ascii="Times New Roman" w:hAnsi="Times New Roman" w:cs="Times New Roman"/>
          <w:sz w:val="24"/>
          <w:szCs w:val="24"/>
        </w:rPr>
        <w:t>к постановлению Министерства по чрезвычайным ситуациям Республики Беларусь</w:t>
      </w:r>
    </w:p>
    <w:p w:rsidR="00D56371" w:rsidRPr="00FC4389" w:rsidRDefault="00375D7B" w:rsidP="00CE7169">
      <w:pPr>
        <w:pStyle w:val="ConsPlusNormal"/>
        <w:ind w:left="5670"/>
        <w:jc w:val="both"/>
        <w:rPr>
          <w:rFonts w:ascii="Times New Roman" w:hAnsi="Times New Roman" w:cs="Times New Roman"/>
          <w:sz w:val="24"/>
          <w:szCs w:val="24"/>
        </w:rPr>
      </w:pPr>
      <w:r w:rsidRPr="00FC4389">
        <w:rPr>
          <w:rFonts w:ascii="Times New Roman" w:hAnsi="Times New Roman" w:cs="Times New Roman"/>
          <w:sz w:val="24"/>
          <w:szCs w:val="24"/>
        </w:rPr>
        <w:t>16.11.2020 № 46</w:t>
      </w:r>
    </w:p>
    <w:p w:rsidR="00CE7169" w:rsidRPr="00FC4389" w:rsidRDefault="00CE7169" w:rsidP="00CE7169">
      <w:pPr>
        <w:pStyle w:val="ConsPlusNormal"/>
        <w:ind w:left="5670"/>
        <w:jc w:val="both"/>
        <w:rPr>
          <w:rFonts w:ascii="Times New Roman" w:hAnsi="Times New Roman" w:cs="Times New Roman"/>
          <w:sz w:val="24"/>
          <w:szCs w:val="24"/>
        </w:rPr>
      </w:pPr>
    </w:p>
    <w:p w:rsidR="00CE7169" w:rsidRPr="00FC4389" w:rsidRDefault="00CE7169" w:rsidP="00CE7169">
      <w:pPr>
        <w:pStyle w:val="ConsPlusNormal"/>
        <w:ind w:left="5670"/>
        <w:jc w:val="right"/>
        <w:rPr>
          <w:rFonts w:ascii="Times New Roman" w:hAnsi="Times New Roman" w:cs="Times New Roman"/>
          <w:sz w:val="24"/>
          <w:szCs w:val="24"/>
        </w:rPr>
      </w:pPr>
      <w:r w:rsidRPr="00FC4389">
        <w:rPr>
          <w:rFonts w:ascii="Times New Roman" w:hAnsi="Times New Roman" w:cs="Times New Roman"/>
          <w:sz w:val="24"/>
          <w:szCs w:val="24"/>
        </w:rPr>
        <w:t>Форма</w:t>
      </w:r>
    </w:p>
    <w:p w:rsidR="00CE7169" w:rsidRPr="00FC4389" w:rsidRDefault="00CE7169" w:rsidP="00CE7169">
      <w:pPr>
        <w:pStyle w:val="ConsPlusNormal"/>
        <w:jc w:val="center"/>
        <w:rPr>
          <w:rFonts w:ascii="Times New Roman" w:hAnsi="Times New Roman" w:cs="Times New Roman"/>
          <w:b/>
          <w:sz w:val="24"/>
          <w:szCs w:val="24"/>
        </w:rPr>
      </w:pPr>
    </w:p>
    <w:p w:rsidR="00B51819" w:rsidRPr="00FC4389" w:rsidRDefault="00B51819" w:rsidP="00B51819">
      <w:pPr>
        <w:pStyle w:val="ConsPlusNormal"/>
        <w:jc w:val="center"/>
        <w:rPr>
          <w:rFonts w:ascii="Times New Roman" w:hAnsi="Times New Roman" w:cs="Times New Roman"/>
          <w:b/>
          <w:sz w:val="24"/>
          <w:szCs w:val="24"/>
        </w:rPr>
      </w:pPr>
      <w:r w:rsidRPr="00FC4389">
        <w:rPr>
          <w:rFonts w:ascii="Times New Roman" w:hAnsi="Times New Roman" w:cs="Times New Roman"/>
          <w:b/>
          <w:sz w:val="24"/>
          <w:szCs w:val="24"/>
        </w:rPr>
        <w:t xml:space="preserve">МИНИСТЕРСТВО ПО ЧРЕЗВЫЧАЙНЫМ СИТУАЦИЯМ </w:t>
      </w:r>
    </w:p>
    <w:p w:rsidR="00B51819" w:rsidRPr="00FC4389" w:rsidRDefault="00B51819" w:rsidP="00B51819">
      <w:pPr>
        <w:pStyle w:val="ConsPlusNormal"/>
        <w:jc w:val="center"/>
        <w:rPr>
          <w:rFonts w:ascii="Times New Roman" w:hAnsi="Times New Roman" w:cs="Times New Roman"/>
          <w:b/>
          <w:sz w:val="24"/>
          <w:szCs w:val="24"/>
        </w:rPr>
      </w:pPr>
      <w:r w:rsidRPr="00FC4389">
        <w:rPr>
          <w:rFonts w:ascii="Times New Roman" w:hAnsi="Times New Roman" w:cs="Times New Roman"/>
          <w:b/>
          <w:sz w:val="24"/>
          <w:szCs w:val="24"/>
        </w:rPr>
        <w:t>РЕСПУБЛИКИ БЕЛАРУСЬ</w:t>
      </w:r>
    </w:p>
    <w:p w:rsidR="00B51819" w:rsidRPr="00FC4389" w:rsidRDefault="00B51819" w:rsidP="00B51819">
      <w:pPr>
        <w:pStyle w:val="ConsPlusNormal"/>
        <w:jc w:val="center"/>
        <w:rPr>
          <w:rFonts w:ascii="Times New Roman" w:hAnsi="Times New Roman" w:cs="Times New Roman"/>
          <w:sz w:val="24"/>
          <w:szCs w:val="24"/>
        </w:rPr>
      </w:pPr>
    </w:p>
    <w:p w:rsidR="00B51819" w:rsidRPr="00FC4389" w:rsidRDefault="00B51819" w:rsidP="002444F8">
      <w:pPr>
        <w:pStyle w:val="ConsPlusNormal"/>
        <w:jc w:val="both"/>
        <w:rPr>
          <w:rFonts w:ascii="Times New Roman" w:hAnsi="Times New Roman" w:cs="Times New Roman"/>
          <w:sz w:val="24"/>
          <w:szCs w:val="24"/>
        </w:rPr>
      </w:pPr>
      <w:r w:rsidRPr="00FC4389">
        <w:rPr>
          <w:rFonts w:ascii="Times New Roman" w:hAnsi="Times New Roman" w:cs="Times New Roman"/>
          <w:b/>
          <w:sz w:val="24"/>
          <w:szCs w:val="24"/>
        </w:rPr>
        <w:t>КОНТРОЛЬНЫЙ СПИСОК ВОПРОСОВ (ЧЕК-ЛИСТ)</w:t>
      </w:r>
      <w:r w:rsidRPr="00FC4389">
        <w:rPr>
          <w:rFonts w:ascii="Times New Roman" w:hAnsi="Times New Roman" w:cs="Times New Roman"/>
          <w:sz w:val="24"/>
          <w:szCs w:val="24"/>
        </w:rPr>
        <w:t xml:space="preserve"> </w:t>
      </w:r>
      <w:r w:rsidR="0043451B" w:rsidRPr="0043451B">
        <w:rPr>
          <w:rFonts w:ascii="Times New Roman" w:hAnsi="Times New Roman" w:cs="Times New Roman"/>
          <w:sz w:val="24"/>
          <w:szCs w:val="24"/>
        </w:rPr>
        <w:t>№_</w:t>
      </w:r>
      <w:r w:rsidR="0043451B" w:rsidRPr="002C7C41">
        <w:rPr>
          <w:rFonts w:ascii="Times New Roman" w:hAnsi="Times New Roman" w:cs="Times New Roman"/>
          <w:sz w:val="24"/>
          <w:szCs w:val="24"/>
          <w:u w:val="single"/>
        </w:rPr>
        <w:t xml:space="preserve">1_chl_2</w:t>
      </w:r>
      <w:proofErr w:type="spellStart"/>
      <w:r w:rsidR="0043451B" w:rsidRPr="002C7C41">
        <w:rPr>
          <w:rFonts w:ascii="Times New Roman" w:hAnsi="Times New Roman" w:cs="Times New Roman"/>
          <w:sz w:val="24"/>
          <w:szCs w:val="24"/>
          <w:u w:val="single"/>
        </w:rPr>
        <w:t/>
      </w:r>
      <w:proofErr w:type="spellEnd"/>
      <w:r w:rsidR="0043451B" w:rsidRPr="002C7C41">
        <w:rPr>
          <w:rFonts w:ascii="Times New Roman" w:hAnsi="Times New Roman" w:cs="Times New Roman"/>
          <w:sz w:val="24"/>
          <w:szCs w:val="24"/>
          <w:u w:val="single"/>
        </w:rPr>
        <w:t/>
      </w:r>
      <w:r w:rsidRPr="002C7C41">
        <w:rPr>
          <w:rFonts w:ascii="Times New Roman" w:hAnsi="Times New Roman" w:cs="Times New Roman"/>
          <w:sz w:val="24"/>
          <w:szCs w:val="24"/>
          <w:u w:val="single"/>
        </w:rPr>
        <w:t xml:space="preserve"> </w:t>
      </w:r>
      <w:r w:rsidRPr="00FC4389">
        <w:rPr>
          <w:rFonts w:ascii="Times New Roman" w:hAnsi="Times New Roman" w:cs="Times New Roman"/>
          <w:sz w:val="24"/>
          <w:szCs w:val="24"/>
        </w:rPr>
        <w:br/>
        <w:t xml:space="preserve">в сфере </w:t>
      </w:r>
      <w:r w:rsidR="000F2E79" w:rsidRPr="00FC4389">
        <w:rPr>
          <w:rFonts w:ascii="Times New Roman" w:hAnsi="Times New Roman" w:cs="Times New Roman"/>
          <w:sz w:val="24"/>
          <w:szCs w:val="24"/>
        </w:rPr>
        <w:t xml:space="preserve"> государственного контроля (надзора) за соблюдением требований технических регламентов Таможенного союза, Евразийского экономического союза в Республике Беларусь</w:t>
      </w:r>
      <w:r w:rsidR="002444F8" w:rsidRPr="00FC4389">
        <w:rPr>
          <w:rFonts w:ascii="Times New Roman" w:hAnsi="Times New Roman" w:cs="Times New Roman"/>
          <w:sz w:val="24"/>
          <w:szCs w:val="24"/>
        </w:rPr>
        <w:t xml:space="preserve"> (технический регламент Евразийского экономического союза «О требованиях к средствам обеспечения пожарной безопасности и пожаротушения»</w:t>
      </w:r>
      <w:r w:rsidR="00EF4FA2" w:rsidRPr="00FC4389">
        <w:rPr>
          <w:rFonts w:ascii="Times New Roman" w:hAnsi="Times New Roman" w:cs="Times New Roman"/>
          <w:sz w:val="24"/>
          <w:szCs w:val="24"/>
        </w:rPr>
        <w:t xml:space="preserve">, принятый решением Совета Евразийской экономической комиссии </w:t>
      </w:r>
      <w:r w:rsidR="00EF4FA2" w:rsidRPr="00FC4389">
        <w:rPr>
          <w:rFonts w:ascii="Times New Roman" w:hAnsi="Times New Roman" w:cs="Times New Roman"/>
          <w:sz w:val="24"/>
          <w:szCs w:val="24"/>
        </w:rPr>
        <w:br/>
        <w:t>от 23 июня 2017 г. № 40</w:t>
      </w:r>
      <w:r w:rsidR="002444F8" w:rsidRPr="00FC4389">
        <w:rPr>
          <w:rFonts w:ascii="Times New Roman" w:hAnsi="Times New Roman" w:cs="Times New Roman"/>
          <w:sz w:val="24"/>
          <w:szCs w:val="24"/>
        </w:rPr>
        <w:t xml:space="preserve"> (далее – </w:t>
      </w:r>
      <w:proofErr w:type="gramStart"/>
      <w:r w:rsidR="002444F8" w:rsidRPr="00FC4389">
        <w:rPr>
          <w:rFonts w:ascii="Times New Roman" w:hAnsi="Times New Roman" w:cs="Times New Roman"/>
          <w:sz w:val="24"/>
          <w:szCs w:val="24"/>
        </w:rPr>
        <w:t>ТР</w:t>
      </w:r>
      <w:proofErr w:type="gramEnd"/>
      <w:r w:rsidR="002444F8" w:rsidRPr="00FC4389">
        <w:rPr>
          <w:rFonts w:ascii="Times New Roman" w:hAnsi="Times New Roman" w:cs="Times New Roman"/>
          <w:sz w:val="24"/>
          <w:szCs w:val="24"/>
        </w:rPr>
        <w:t xml:space="preserve"> ЕАЭС 043/2017)</w:t>
      </w:r>
    </w:p>
    <w:p w:rsidR="00B51819" w:rsidRPr="00FC4389" w:rsidRDefault="00B51819" w:rsidP="00B51819">
      <w:pPr>
        <w:pStyle w:val="ConsPlusNormal"/>
        <w:rPr>
          <w:rFonts w:ascii="Times New Roman" w:hAnsi="Times New Roman" w:cs="Times New Roman"/>
          <w:sz w:val="24"/>
          <w:szCs w:val="24"/>
        </w:rPr>
      </w:pPr>
    </w:p>
    <w:tbl>
      <w:tblPr>
        <w:tblW w:w="9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33"/>
        <w:gridCol w:w="1133"/>
        <w:gridCol w:w="348"/>
        <w:gridCol w:w="855"/>
        <w:gridCol w:w="279"/>
        <w:gridCol w:w="709"/>
        <w:gridCol w:w="992"/>
        <w:gridCol w:w="425"/>
        <w:gridCol w:w="567"/>
        <w:gridCol w:w="142"/>
        <w:gridCol w:w="425"/>
        <w:gridCol w:w="425"/>
        <w:gridCol w:w="284"/>
        <w:gridCol w:w="709"/>
        <w:gridCol w:w="289"/>
        <w:gridCol w:w="845"/>
        <w:gridCol w:w="399"/>
      </w:tblGrid>
      <w:tr w:rsidR="0003666D" w:rsidRPr="00FC4389" w:rsidTr="006E3303">
        <w:trPr>
          <w:gridAfter w:val="1"/>
          <w:wAfter w:w="399" w:type="dxa"/>
        </w:trPr>
        <w:tc>
          <w:tcPr>
            <w:tcW w:w="3469" w:type="dxa"/>
            <w:gridSpan w:val="4"/>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Дата начала заполнения</w:t>
            </w:r>
          </w:p>
        </w:tc>
        <w:tc>
          <w:tcPr>
            <w:tcW w:w="2972" w:type="dxa"/>
            <w:gridSpan w:val="5"/>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Дата завершения заполнения</w:t>
            </w:r>
          </w:p>
        </w:tc>
        <w:tc>
          <w:tcPr>
            <w:tcW w:w="3119" w:type="dxa"/>
            <w:gridSpan w:val="7"/>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Дата направления</w:t>
            </w:r>
          </w:p>
        </w:tc>
      </w:tr>
      <w:tr w:rsidR="0003666D" w:rsidRPr="00FC4389" w:rsidTr="006E3303">
        <w:trPr>
          <w:gridAfter w:val="1"/>
          <w:wAfter w:w="399" w:type="dxa"/>
        </w:trPr>
        <w:tc>
          <w:tcPr>
            <w:tcW w:w="1133" w:type="dxa"/>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число</w:t>
            </w:r>
          </w:p>
        </w:tc>
        <w:tc>
          <w:tcPr>
            <w:tcW w:w="1133" w:type="dxa"/>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месяц</w:t>
            </w:r>
          </w:p>
        </w:tc>
        <w:tc>
          <w:tcPr>
            <w:tcW w:w="1203" w:type="dxa"/>
            <w:gridSpan w:val="2"/>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год</w:t>
            </w:r>
          </w:p>
        </w:tc>
        <w:tc>
          <w:tcPr>
            <w:tcW w:w="988" w:type="dxa"/>
            <w:gridSpan w:val="2"/>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число</w:t>
            </w:r>
          </w:p>
        </w:tc>
        <w:tc>
          <w:tcPr>
            <w:tcW w:w="992" w:type="dxa"/>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месяц</w:t>
            </w:r>
          </w:p>
        </w:tc>
        <w:tc>
          <w:tcPr>
            <w:tcW w:w="992" w:type="dxa"/>
            <w:gridSpan w:val="2"/>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год</w:t>
            </w:r>
          </w:p>
        </w:tc>
        <w:tc>
          <w:tcPr>
            <w:tcW w:w="992" w:type="dxa"/>
            <w:gridSpan w:val="3"/>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число</w:t>
            </w:r>
          </w:p>
        </w:tc>
        <w:tc>
          <w:tcPr>
            <w:tcW w:w="993" w:type="dxa"/>
            <w:gridSpan w:val="2"/>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месяц</w:t>
            </w:r>
          </w:p>
        </w:tc>
        <w:tc>
          <w:tcPr>
            <w:tcW w:w="1134" w:type="dxa"/>
            <w:gridSpan w:val="2"/>
            <w:vAlign w:val="center"/>
          </w:tcPr>
          <w:p w:rsidR="00B51819" w:rsidRPr="00FC4389" w:rsidRDefault="00B51819" w:rsidP="001139B6">
            <w:pPr>
              <w:pStyle w:val="ConsPlusNormal"/>
              <w:jc w:val="center"/>
              <w:rPr>
                <w:rFonts w:ascii="Times New Roman" w:hAnsi="Times New Roman" w:cs="Times New Roman"/>
                <w:sz w:val="24"/>
                <w:szCs w:val="24"/>
              </w:rPr>
            </w:pPr>
            <w:r w:rsidRPr="00FC4389">
              <w:rPr>
                <w:rFonts w:ascii="Times New Roman" w:hAnsi="Times New Roman" w:cs="Times New Roman"/>
                <w:sz w:val="24"/>
                <w:szCs w:val="24"/>
              </w:rPr>
              <w:t>год</w:t>
            </w:r>
          </w:p>
        </w:tc>
      </w:tr>
      <w:tr w:rsidR="006E3303" w:rsidRPr="00FC4389" w:rsidTr="006E3303">
        <w:trPr>
          <w:gridAfter w:val="1"/>
          <w:wAfter w:w="399" w:type="dxa"/>
        </w:trPr>
        <w:tc>
          <w:tcPr>
            <w:tcW w:w="1133" w:type="dxa"/>
            <w:vAlign w:val="center"/>
          </w:tcPr>
          <w:p w:rsidR="006E3303" w:rsidRPr="006E3303"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xml:space="preserve">27</w:t>
            </w:r>
            <w:proofErr w:type="spellStart"/>
            <w:r w:rsidRPr="006E3303">
              <w:rPr>
                <w:rFonts w:ascii="Times New Roman" w:hAnsi="Times New Roman" w:cs="Times New Roman"/>
                <w:sz w:val="24"/>
                <w:szCs w:val="24"/>
              </w:rPr>
              <w:t/>
            </w:r>
            <w:proofErr w:type="spellEnd"/>
            <w:r w:rsidRPr="006E3303">
              <w:rPr>
                <w:rFonts w:ascii="Times New Roman" w:hAnsi="Times New Roman" w:cs="Times New Roman"/>
                <w:sz w:val="24"/>
                <w:szCs w:val="24"/>
              </w:rPr>
              <w:t/>
            </w:r>
          </w:p>
        </w:tc>
        <w:tc>
          <w:tcPr>
            <w:tcW w:w="1133" w:type="dxa"/>
            <w:vAlign w:val="center"/>
          </w:tcPr>
          <w:p w:rsidR="006E3303" w:rsidRPr="00FC4389"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xml:space="preserve">4</w:t>
            </w:r>
            <w:r>
              <w:rPr>
                <w:rFonts w:ascii="Times New Roman" w:hAnsi="Times New Roman" w:cs="Times New Roman"/>
                <w:sz w:val="24"/>
                <w:szCs w:val="24"/>
                <w:lang w:val="en-US"/>
              </w:rPr>
              <w:t/>
            </w:r>
            <w:r w:rsidRPr="006E3303">
              <w:rPr>
                <w:rFonts w:ascii="Times New Roman" w:hAnsi="Times New Roman" w:cs="Times New Roman"/>
                <w:sz w:val="24"/>
                <w:szCs w:val="24"/>
              </w:rPr>
              <w:t/>
            </w:r>
            <w:proofErr w:type="spellStart"/>
            <w:r w:rsidRPr="006E3303">
              <w:rPr>
                <w:rFonts w:ascii="Times New Roman" w:hAnsi="Times New Roman" w:cs="Times New Roman"/>
                <w:sz w:val="24"/>
                <w:szCs w:val="24"/>
              </w:rPr>
              <w:t/>
            </w:r>
            <w:proofErr w:type="spellEnd"/>
            <w:r w:rsidRPr="006E3303">
              <w:rPr>
                <w:rFonts w:ascii="Times New Roman" w:hAnsi="Times New Roman" w:cs="Times New Roman"/>
                <w:sz w:val="24"/>
                <w:szCs w:val="24"/>
              </w:rPr>
              <w:t/>
            </w:r>
          </w:p>
        </w:tc>
        <w:tc>
          <w:tcPr>
            <w:tcW w:w="1203" w:type="dxa"/>
            <w:gridSpan w:val="2"/>
            <w:vAlign w:val="center"/>
          </w:tcPr>
          <w:p w:rsidR="006E3303" w:rsidRPr="00FC4389"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xml:space="preserve">2023</w:t>
            </w:r>
            <w:r>
              <w:rPr>
                <w:rFonts w:ascii="Times New Roman" w:hAnsi="Times New Roman" w:cs="Times New Roman"/>
                <w:sz w:val="24"/>
                <w:szCs w:val="24"/>
                <w:lang w:val="en-US"/>
              </w:rPr>
              <w:t/>
            </w:r>
            <w:r w:rsidRPr="006E3303">
              <w:rPr>
                <w:rFonts w:ascii="Times New Roman" w:hAnsi="Times New Roman" w:cs="Times New Roman"/>
                <w:sz w:val="24"/>
                <w:szCs w:val="24"/>
              </w:rPr>
              <w:t/>
            </w:r>
            <w:proofErr w:type="spellStart"/>
            <w:r w:rsidRPr="006E3303">
              <w:rPr>
                <w:rFonts w:ascii="Times New Roman" w:hAnsi="Times New Roman" w:cs="Times New Roman"/>
                <w:sz w:val="24"/>
                <w:szCs w:val="24"/>
              </w:rPr>
              <w:t/>
            </w:r>
            <w:proofErr w:type="spellEnd"/>
            <w:r w:rsidRPr="006E3303">
              <w:rPr>
                <w:rFonts w:ascii="Times New Roman" w:hAnsi="Times New Roman" w:cs="Times New Roman"/>
                <w:sz w:val="24"/>
                <w:szCs w:val="24"/>
              </w:rPr>
              <w:t/>
            </w:r>
          </w:p>
        </w:tc>
        <w:tc>
          <w:tcPr>
            <w:tcW w:w="988" w:type="dxa"/>
            <w:gridSpan w:val="2"/>
            <w:vAlign w:val="center"/>
          </w:tcPr>
          <w:p w:rsidR="006E3303" w:rsidRPr="006E3303"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w:r>
            <w:r>
              <w:rPr>
                <w:rFonts w:ascii="Times New Roman" w:hAnsi="Times New Roman" w:cs="Times New Roman"/>
                <w:sz w:val="24"/>
                <w:szCs w:val="24"/>
                <w:lang w:val="en-US"/>
              </w:rPr>
              <w:t/>
            </w:r>
            <w:r w:rsidRPr="006E3303">
              <w:rPr>
                <w:rFonts w:ascii="Times New Roman" w:hAnsi="Times New Roman" w:cs="Times New Roman"/>
                <w:sz w:val="24"/>
                <w:szCs w:val="24"/>
              </w:rPr>
              <w:t/>
            </w:r>
          </w:p>
        </w:tc>
        <w:tc>
          <w:tcPr>
            <w:tcW w:w="992" w:type="dxa"/>
            <w:vAlign w:val="center"/>
          </w:tcPr>
          <w:p w:rsidR="006E3303" w:rsidRPr="00FC4389"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w:r>
            <w:r>
              <w:rPr>
                <w:rFonts w:ascii="Times New Roman" w:hAnsi="Times New Roman" w:cs="Times New Roman"/>
                <w:sz w:val="24"/>
                <w:szCs w:val="24"/>
                <w:lang w:val="en-US"/>
              </w:rPr>
              <w:t/>
            </w:r>
            <w:r w:rsidRPr="006E3303">
              <w:rPr>
                <w:rFonts w:ascii="Times New Roman" w:hAnsi="Times New Roman" w:cs="Times New Roman"/>
                <w:sz w:val="24"/>
                <w:szCs w:val="24"/>
              </w:rPr>
              <w:t/>
            </w:r>
            <w:r>
              <w:rPr>
                <w:rFonts w:ascii="Times New Roman" w:hAnsi="Times New Roman" w:cs="Times New Roman"/>
                <w:sz w:val="24"/>
                <w:szCs w:val="24"/>
                <w:lang w:val="en-US"/>
              </w:rPr>
              <w:t/>
            </w:r>
            <w:r w:rsidRPr="006E3303">
              <w:rPr>
                <w:rFonts w:ascii="Times New Roman" w:hAnsi="Times New Roman" w:cs="Times New Roman"/>
                <w:sz w:val="24"/>
                <w:szCs w:val="24"/>
              </w:rPr>
              <w:t/>
            </w:r>
          </w:p>
        </w:tc>
        <w:tc>
          <w:tcPr>
            <w:tcW w:w="992" w:type="dxa"/>
            <w:gridSpan w:val="2"/>
            <w:vAlign w:val="center"/>
          </w:tcPr>
          <w:p w:rsidR="006E3303" w:rsidRPr="00FC4389"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w:r>
            <w:r>
              <w:rPr>
                <w:rFonts w:ascii="Times New Roman" w:hAnsi="Times New Roman" w:cs="Times New Roman"/>
                <w:sz w:val="24"/>
                <w:szCs w:val="24"/>
                <w:lang w:val="en-US"/>
              </w:rPr>
              <w:t/>
            </w:r>
            <w:r w:rsidRPr="006E3303">
              <w:rPr>
                <w:rFonts w:ascii="Times New Roman" w:hAnsi="Times New Roman" w:cs="Times New Roman"/>
                <w:sz w:val="24"/>
                <w:szCs w:val="24"/>
              </w:rPr>
              <w:t/>
            </w:r>
            <w:r>
              <w:rPr>
                <w:rFonts w:ascii="Times New Roman" w:hAnsi="Times New Roman" w:cs="Times New Roman"/>
                <w:sz w:val="24"/>
                <w:szCs w:val="24"/>
                <w:lang w:val="en-US"/>
              </w:rPr>
              <w:t/>
            </w:r>
            <w:r w:rsidRPr="006E3303">
              <w:rPr>
                <w:rFonts w:ascii="Times New Roman" w:hAnsi="Times New Roman" w:cs="Times New Roman"/>
                <w:sz w:val="24"/>
                <w:szCs w:val="24"/>
              </w:rPr>
              <w:t/>
            </w:r>
          </w:p>
        </w:tc>
        <w:tc>
          <w:tcPr>
            <w:tcW w:w="992" w:type="dxa"/>
            <w:gridSpan w:val="3"/>
            <w:vAlign w:val="center"/>
          </w:tcPr>
          <w:p w:rsidR="006E3303" w:rsidRPr="006E3303"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xml:space="preserve">7</w:t>
            </w:r>
            <w:r>
              <w:rPr>
                <w:rFonts w:ascii="Times New Roman" w:hAnsi="Times New Roman" w:cs="Times New Roman"/>
                <w:sz w:val="24"/>
                <w:szCs w:val="24"/>
                <w:lang w:val="en-US"/>
              </w:rPr>
              <w:t/>
            </w:r>
            <w:r w:rsidRPr="006E3303">
              <w:rPr>
                <w:rFonts w:ascii="Times New Roman" w:hAnsi="Times New Roman" w:cs="Times New Roman"/>
                <w:sz w:val="24"/>
                <w:szCs w:val="24"/>
              </w:rPr>
              <w:t/>
            </w:r>
          </w:p>
        </w:tc>
        <w:tc>
          <w:tcPr>
            <w:tcW w:w="993" w:type="dxa"/>
            <w:gridSpan w:val="2"/>
            <w:vAlign w:val="center"/>
          </w:tcPr>
          <w:p w:rsidR="006E3303" w:rsidRPr="00FC4389"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xml:space="preserve">5</w:t>
            </w:r>
            <w:r>
              <w:rPr>
                <w:rFonts w:ascii="Times New Roman" w:hAnsi="Times New Roman" w:cs="Times New Roman"/>
                <w:sz w:val="24"/>
                <w:szCs w:val="24"/>
                <w:lang w:val="en-US"/>
              </w:rPr>
              <w:t/>
            </w:r>
            <w:r w:rsidRPr="006E3303">
              <w:rPr>
                <w:rFonts w:ascii="Times New Roman" w:hAnsi="Times New Roman" w:cs="Times New Roman"/>
                <w:sz w:val="24"/>
                <w:szCs w:val="24"/>
              </w:rPr>
              <w:t/>
            </w:r>
            <w:r>
              <w:rPr>
                <w:rFonts w:ascii="Times New Roman" w:hAnsi="Times New Roman" w:cs="Times New Roman"/>
                <w:sz w:val="24"/>
                <w:szCs w:val="24"/>
                <w:lang w:val="en-US"/>
              </w:rPr>
              <w:t/>
            </w:r>
            <w:r w:rsidRPr="006E3303">
              <w:rPr>
                <w:rFonts w:ascii="Times New Roman" w:hAnsi="Times New Roman" w:cs="Times New Roman"/>
                <w:sz w:val="24"/>
                <w:szCs w:val="24"/>
              </w:rPr>
              <w:t/>
            </w:r>
          </w:p>
        </w:tc>
        <w:tc>
          <w:tcPr>
            <w:tcW w:w="1134" w:type="dxa"/>
            <w:gridSpan w:val="2"/>
            <w:vAlign w:val="center"/>
          </w:tcPr>
          <w:p w:rsidR="006E3303" w:rsidRPr="00FC4389" w:rsidRDefault="006E3303" w:rsidP="00107ABC">
            <w:pPr>
              <w:pStyle w:val="ConsPlusNormal"/>
              <w:jc w:val="center"/>
              <w:rPr>
                <w:rFonts w:ascii="Times New Roman" w:hAnsi="Times New Roman" w:cs="Times New Roman"/>
                <w:sz w:val="24"/>
                <w:szCs w:val="24"/>
              </w:rPr>
            </w:pPr>
            <w:r w:rsidRPr="006E3303">
              <w:rPr>
                <w:rFonts w:ascii="Times New Roman" w:hAnsi="Times New Roman" w:cs="Times New Roman"/>
                <w:sz w:val="24"/>
                <w:szCs w:val="24"/>
              </w:rPr>
              <w:t xml:space="preserve">2023</w:t>
            </w:r>
            <w:r>
              <w:rPr>
                <w:rFonts w:ascii="Times New Roman" w:hAnsi="Times New Roman" w:cs="Times New Roman"/>
                <w:sz w:val="24"/>
                <w:szCs w:val="24"/>
                <w:lang w:val="en-US"/>
              </w:rPr>
              <w:t/>
            </w:r>
            <w:r w:rsidRPr="006E3303">
              <w:rPr>
                <w:rFonts w:ascii="Times New Roman" w:hAnsi="Times New Roman" w:cs="Times New Roman"/>
                <w:sz w:val="24"/>
                <w:szCs w:val="24"/>
              </w:rPr>
              <w:t/>
            </w:r>
            <w:r>
              <w:rPr>
                <w:rFonts w:ascii="Times New Roman" w:hAnsi="Times New Roman" w:cs="Times New Roman"/>
                <w:sz w:val="24"/>
                <w:szCs w:val="24"/>
                <w:lang w:val="en-US"/>
              </w:rPr>
              <w:t/>
            </w:r>
            <w:r w:rsidRPr="006E3303">
              <w:rPr>
                <w:rFonts w:ascii="Times New Roman" w:hAnsi="Times New Roman" w:cs="Times New Roman"/>
                <w:sz w:val="24"/>
                <w:szCs w:val="24"/>
              </w:rPr>
              <w:t/>
            </w:r>
          </w:p>
        </w:tc>
      </w:tr>
      <w:tr w:rsidR="0003666D" w:rsidRPr="00FC4389" w:rsidTr="00FC4389">
        <w:tblPrEx>
          <w:tblBorders>
            <w:top w:val="none" w:sz="0" w:space="0" w:color="auto"/>
            <w:left w:val="none" w:sz="0" w:space="0" w:color="auto"/>
            <w:bottom w:val="none" w:sz="0" w:space="0" w:color="auto"/>
            <w:right w:val="none" w:sz="0" w:space="0" w:color="auto"/>
            <w:insideH w:val="none" w:sz="0" w:space="0" w:color="auto"/>
          </w:tblBorders>
        </w:tblPrEx>
        <w:tc>
          <w:tcPr>
            <w:tcW w:w="9959" w:type="dxa"/>
            <w:gridSpan w:val="17"/>
            <w:tcBorders>
              <w:top w:val="nil"/>
              <w:left w:val="nil"/>
              <w:bottom w:val="nil"/>
              <w:right w:val="nil"/>
            </w:tcBorders>
          </w:tcPr>
          <w:p w:rsidR="00B51819" w:rsidRPr="00FC4389" w:rsidRDefault="00B51819" w:rsidP="001139B6">
            <w:pPr>
              <w:pStyle w:val="ConsPlusNormal"/>
              <w:rPr>
                <w:rFonts w:ascii="Times New Roman" w:hAnsi="Times New Roman" w:cs="Times New Roman"/>
                <w:sz w:val="24"/>
                <w:szCs w:val="24"/>
              </w:rPr>
            </w:pPr>
            <w:r w:rsidRPr="00FC4389">
              <w:rPr>
                <w:rFonts w:ascii="Times New Roman" w:hAnsi="Times New Roman" w:cs="Times New Roman"/>
                <w:sz w:val="24"/>
                <w:szCs w:val="24"/>
              </w:rPr>
              <w:t>Контрольный список вопросов (чек-лист) заполняется:</w:t>
            </w:r>
          </w:p>
        </w:tc>
      </w:tr>
      <w:tr w:rsidR="0003666D" w:rsidRPr="00FC4389" w:rsidTr="00FC4389">
        <w:tblPrEx>
          <w:tblBorders>
            <w:top w:val="none" w:sz="0" w:space="0" w:color="auto"/>
            <w:left w:val="none" w:sz="0" w:space="0" w:color="auto"/>
            <w:bottom w:val="none" w:sz="0" w:space="0" w:color="auto"/>
            <w:insideH w:val="none" w:sz="0" w:space="0" w:color="auto"/>
          </w:tblBorders>
        </w:tblPrEx>
        <w:tc>
          <w:tcPr>
            <w:tcW w:w="2614" w:type="dxa"/>
            <w:gridSpan w:val="3"/>
            <w:tcBorders>
              <w:top w:val="nil"/>
              <w:left w:val="nil"/>
              <w:bottom w:val="nil"/>
            </w:tcBorders>
          </w:tcPr>
          <w:p w:rsidR="00B51819" w:rsidRPr="00FC4389" w:rsidRDefault="00B51819" w:rsidP="001139B6">
            <w:pPr>
              <w:pStyle w:val="ConsPlusNormal"/>
              <w:rPr>
                <w:rFonts w:ascii="Times New Roman" w:hAnsi="Times New Roman" w:cs="Times New Roman"/>
                <w:sz w:val="24"/>
                <w:szCs w:val="24"/>
              </w:rPr>
            </w:pPr>
            <w:r w:rsidRPr="00FC4389">
              <w:rPr>
                <w:rFonts w:ascii="Times New Roman" w:hAnsi="Times New Roman" w:cs="Times New Roman"/>
                <w:sz w:val="24"/>
                <w:szCs w:val="24"/>
              </w:rPr>
              <w:t>в ходе проверки</w:t>
            </w:r>
          </w:p>
        </w:tc>
        <w:tc>
          <w:tcPr>
            <w:tcW w:w="1134" w:type="dxa"/>
            <w:gridSpan w:val="2"/>
            <w:tcBorders>
              <w:top w:val="single" w:sz="4" w:space="0" w:color="auto"/>
              <w:bottom w:val="single" w:sz="4" w:space="0" w:color="auto"/>
            </w:tcBorders>
          </w:tcPr>
          <w:p w:rsidR="00B51819" w:rsidRPr="006E3303" w:rsidRDefault="006E3303" w:rsidP="00EF79C2">
            <w:pPr>
              <w:pStyle w:val="ConsPlusNormal"/>
              <w:jc w:val="center"/>
              <w:rPr>
                <w:rFonts w:ascii="Times New Roman" w:hAnsi="Times New Roman" w:cs="Times New Roman"/>
                <w:sz w:val="24"/>
                <w:szCs w:val="24"/>
                <w:lang w:val="en-US"/>
              </w:rPr>
            </w:pPr>
            <w:r>
              <w:rPr>
                <w:rFonts w:ascii="Times New Roman" w:hAnsi="Times New Roman" w:cs="Times New Roman"/>
                <w:sz w:val="24"/>
                <w:szCs w:val="24"/>
                <w:lang w:val="en-US"/>
              </w:rPr>
              <w:t/>
            </w:r>
            <w:proofErr w:type="spellStart"/>
            <w:r>
              <w:rPr>
                <w:rFonts w:ascii="Times New Roman" w:hAnsi="Times New Roman" w:cs="Times New Roman"/>
                <w:sz w:val="24"/>
                <w:szCs w:val="24"/>
                <w:lang w:val="en-US"/>
              </w:rPr>
              <w:t/>
            </w:r>
            <w:proofErr w:type="spellEnd"/>
            <w:r>
              <w:rPr>
                <w:rFonts w:ascii="Times New Roman" w:hAnsi="Times New Roman" w:cs="Times New Roman"/>
                <w:sz w:val="24"/>
                <w:szCs w:val="24"/>
                <w:lang w:val="en-US"/>
              </w:rPr>
              <w:t/>
            </w:r>
          </w:p>
        </w:tc>
        <w:tc>
          <w:tcPr>
            <w:tcW w:w="2126" w:type="dxa"/>
            <w:gridSpan w:val="3"/>
            <w:tcBorders>
              <w:top w:val="nil"/>
              <w:bottom w:val="nil"/>
            </w:tcBorders>
          </w:tcPr>
          <w:p w:rsidR="00B51819" w:rsidRPr="00FC4389" w:rsidRDefault="00B51819" w:rsidP="001139B6">
            <w:pPr>
              <w:pStyle w:val="ConsPlusNormal"/>
              <w:jc w:val="both"/>
              <w:rPr>
                <w:rFonts w:ascii="Times New Roman" w:hAnsi="Times New Roman" w:cs="Times New Roman"/>
                <w:sz w:val="24"/>
                <w:szCs w:val="24"/>
              </w:rPr>
            </w:pPr>
            <w:r w:rsidRPr="00FC4389">
              <w:rPr>
                <w:rFonts w:ascii="Times New Roman" w:hAnsi="Times New Roman" w:cs="Times New Roman"/>
                <w:sz w:val="24"/>
                <w:szCs w:val="24"/>
              </w:rPr>
              <w:t>выборочной</w:t>
            </w:r>
          </w:p>
        </w:tc>
        <w:tc>
          <w:tcPr>
            <w:tcW w:w="1134" w:type="dxa"/>
            <w:gridSpan w:val="3"/>
            <w:tcBorders>
              <w:top w:val="single" w:sz="4" w:space="0" w:color="auto"/>
              <w:bottom w:val="single" w:sz="4" w:space="0" w:color="auto"/>
            </w:tcBorders>
          </w:tcPr>
          <w:p w:rsidR="00B51819" w:rsidRPr="006E3303" w:rsidRDefault="006E3303" w:rsidP="00EF79C2">
            <w:pPr>
              <w:pStyle w:val="ConsPlusNormal"/>
              <w:jc w:val="center"/>
              <w:rPr>
                <w:rFonts w:ascii="Times New Roman" w:hAnsi="Times New Roman" w:cs="Times New Roman"/>
                <w:sz w:val="24"/>
                <w:szCs w:val="24"/>
                <w:lang w:val="en-US"/>
              </w:rPr>
            </w:pPr>
            <w:r>
              <w:rPr>
                <w:rFonts w:ascii="Times New Roman" w:hAnsi="Times New Roman" w:cs="Times New Roman"/>
                <w:sz w:val="24"/>
                <w:szCs w:val="24"/>
                <w:lang w:val="en-US"/>
              </w:rPr>
              <w:t/>
            </w:r>
            <w:proofErr w:type="spellStart"/>
            <w:r>
              <w:rPr>
                <w:rFonts w:ascii="Times New Roman" w:hAnsi="Times New Roman" w:cs="Times New Roman"/>
                <w:sz w:val="24"/>
                <w:szCs w:val="24"/>
                <w:lang w:val="en-US"/>
              </w:rPr>
              <w:t/>
            </w:r>
            <w:proofErr w:type="spellEnd"/>
            <w:r>
              <w:rPr>
                <w:rFonts w:ascii="Times New Roman" w:hAnsi="Times New Roman" w:cs="Times New Roman"/>
                <w:sz w:val="24"/>
                <w:szCs w:val="24"/>
                <w:lang w:val="en-US"/>
              </w:rPr>
              <w:t/>
            </w:r>
          </w:p>
        </w:tc>
        <w:tc>
          <w:tcPr>
            <w:tcW w:w="1707" w:type="dxa"/>
            <w:gridSpan w:val="4"/>
            <w:tcBorders>
              <w:top w:val="nil"/>
              <w:bottom w:val="nil"/>
            </w:tcBorders>
          </w:tcPr>
          <w:p w:rsidR="00B51819" w:rsidRPr="00FC4389" w:rsidRDefault="00B51819" w:rsidP="001139B6">
            <w:pPr>
              <w:pStyle w:val="ConsPlusNormal"/>
              <w:jc w:val="both"/>
              <w:rPr>
                <w:rFonts w:ascii="Times New Roman" w:hAnsi="Times New Roman" w:cs="Times New Roman"/>
                <w:sz w:val="24"/>
                <w:szCs w:val="24"/>
              </w:rPr>
            </w:pPr>
            <w:r w:rsidRPr="00FC4389">
              <w:rPr>
                <w:rFonts w:ascii="Times New Roman" w:hAnsi="Times New Roman" w:cs="Times New Roman"/>
                <w:sz w:val="24"/>
                <w:szCs w:val="24"/>
              </w:rPr>
              <w:t>внеплановой</w:t>
            </w:r>
          </w:p>
        </w:tc>
        <w:tc>
          <w:tcPr>
            <w:tcW w:w="1244" w:type="dxa"/>
            <w:gridSpan w:val="2"/>
            <w:tcBorders>
              <w:top w:val="single" w:sz="4" w:space="0" w:color="auto"/>
              <w:bottom w:val="single" w:sz="4" w:space="0" w:color="auto"/>
            </w:tcBorders>
          </w:tcPr>
          <w:p w:rsidR="00B51819" w:rsidRPr="00FC4389" w:rsidRDefault="006E3303" w:rsidP="00EF79C2">
            <w:pPr>
              <w:pStyle w:val="ConsPlusNormal"/>
              <w:jc w:val="center"/>
              <w:rPr>
                <w:rFonts w:ascii="Times New Roman" w:hAnsi="Times New Roman" w:cs="Times New Roman"/>
                <w:sz w:val="24"/>
                <w:szCs w:val="24"/>
              </w:rPr>
            </w:pPr>
            <w:r>
              <w:rPr>
                <w:rFonts w:ascii="Times New Roman" w:hAnsi="Times New Roman" w:cs="Times New Roman"/>
                <w:sz w:val="24"/>
                <w:szCs w:val="24"/>
                <w:lang w:val="en-US"/>
              </w:rPr>
              <w:t xml:space="preserve">V</w:t>
            </w:r>
            <w:proofErr w:type="spellStart"/>
            <w:r>
              <w:rPr>
                <w:rFonts w:ascii="Times New Roman" w:hAnsi="Times New Roman" w:cs="Times New Roman"/>
                <w:sz w:val="24"/>
                <w:szCs w:val="24"/>
                <w:lang w:val="en-US"/>
              </w:rPr>
              <w:t/>
            </w:r>
            <w:proofErr w:type="spellEnd"/>
            <w:r>
              <w:rPr>
                <w:rFonts w:ascii="Times New Roman" w:hAnsi="Times New Roman" w:cs="Times New Roman"/>
                <w:sz w:val="24"/>
                <w:szCs w:val="24"/>
                <w:lang w:val="en-US"/>
              </w:rPr>
              <w:t/>
            </w:r>
          </w:p>
        </w:tc>
      </w:tr>
      <w:tr w:rsidR="0003666D" w:rsidRPr="00FC4389" w:rsidTr="00FC4389">
        <w:tblPrEx>
          <w:tblBorders>
            <w:top w:val="none" w:sz="0" w:space="0" w:color="auto"/>
            <w:left w:val="none" w:sz="0" w:space="0" w:color="auto"/>
            <w:bottom w:val="none" w:sz="0" w:space="0" w:color="auto"/>
            <w:right w:val="none" w:sz="0" w:space="0" w:color="auto"/>
            <w:insideH w:val="none" w:sz="0" w:space="0" w:color="auto"/>
            <w:insideV w:val="nil"/>
          </w:tblBorders>
        </w:tblPrEx>
        <w:tc>
          <w:tcPr>
            <w:tcW w:w="9959" w:type="dxa"/>
            <w:gridSpan w:val="17"/>
            <w:tcBorders>
              <w:top w:val="nil"/>
              <w:bottom w:val="nil"/>
            </w:tcBorders>
          </w:tcPr>
          <w:p w:rsidR="00B51819" w:rsidRPr="00FC4389" w:rsidRDefault="00B51819" w:rsidP="001139B6">
            <w:pPr>
              <w:pStyle w:val="ConsPlusNormal"/>
              <w:rPr>
                <w:rFonts w:ascii="Times New Roman" w:hAnsi="Times New Roman" w:cs="Times New Roman"/>
                <w:sz w:val="24"/>
                <w:szCs w:val="24"/>
              </w:rPr>
            </w:pPr>
          </w:p>
        </w:tc>
      </w:tr>
      <w:tr w:rsidR="00B51819" w:rsidRPr="00FC4389" w:rsidTr="00FC4389">
        <w:tblPrEx>
          <w:tblBorders>
            <w:top w:val="none" w:sz="0" w:space="0" w:color="auto"/>
            <w:left w:val="none" w:sz="0" w:space="0" w:color="auto"/>
            <w:bottom w:val="none" w:sz="0" w:space="0" w:color="auto"/>
            <w:right w:val="none" w:sz="0" w:space="0" w:color="auto"/>
            <w:insideH w:val="none" w:sz="0" w:space="0" w:color="auto"/>
          </w:tblBorders>
        </w:tblPrEx>
        <w:tc>
          <w:tcPr>
            <w:tcW w:w="6583" w:type="dxa"/>
            <w:gridSpan w:val="10"/>
            <w:tcBorders>
              <w:top w:val="nil"/>
              <w:left w:val="nil"/>
              <w:bottom w:val="nil"/>
            </w:tcBorders>
          </w:tcPr>
          <w:p w:rsidR="00B51819" w:rsidRPr="00FC4389" w:rsidRDefault="00B51819" w:rsidP="001139B6">
            <w:pPr>
              <w:pStyle w:val="ConsPlusNormal"/>
              <w:rPr>
                <w:rFonts w:ascii="Times New Roman" w:hAnsi="Times New Roman" w:cs="Times New Roman"/>
                <w:sz w:val="24"/>
                <w:szCs w:val="24"/>
              </w:rPr>
            </w:pPr>
            <w:r w:rsidRPr="00FC4389">
              <w:rPr>
                <w:rFonts w:ascii="Times New Roman" w:hAnsi="Times New Roman" w:cs="Times New Roman"/>
                <w:sz w:val="24"/>
                <w:szCs w:val="24"/>
              </w:rPr>
              <w:t>для использования при планировании проверок</w:t>
            </w:r>
          </w:p>
        </w:tc>
        <w:tc>
          <w:tcPr>
            <w:tcW w:w="1134" w:type="dxa"/>
            <w:gridSpan w:val="3"/>
            <w:tcBorders>
              <w:top w:val="single" w:sz="4" w:space="0" w:color="auto"/>
              <w:bottom w:val="single" w:sz="4" w:space="0" w:color="auto"/>
            </w:tcBorders>
          </w:tcPr>
          <w:p w:rsidR="00B51819" w:rsidRPr="006E3303" w:rsidRDefault="006E3303" w:rsidP="00EF79C2">
            <w:pPr>
              <w:pStyle w:val="ConsPlusNormal"/>
              <w:jc w:val="center"/>
              <w:rPr>
                <w:rFonts w:ascii="Times New Roman" w:hAnsi="Times New Roman" w:cs="Times New Roman"/>
                <w:sz w:val="24"/>
                <w:szCs w:val="24"/>
                <w:lang w:val="en-US"/>
              </w:rPr>
            </w:pPr>
            <w:r>
              <w:rPr>
                <w:rFonts w:ascii="Times New Roman" w:hAnsi="Times New Roman" w:cs="Times New Roman"/>
                <w:sz w:val="24"/>
                <w:szCs w:val="24"/>
                <w:lang w:val="en-US"/>
              </w:rPr>
              <w:t/>
            </w:r>
            <w:proofErr w:type="spellStart"/>
            <w:r>
              <w:rPr>
                <w:rFonts w:ascii="Times New Roman" w:hAnsi="Times New Roman" w:cs="Times New Roman"/>
                <w:sz w:val="24"/>
                <w:szCs w:val="24"/>
                <w:lang w:val="en-US"/>
              </w:rPr>
              <w:t/>
            </w:r>
            <w:proofErr w:type="spellEnd"/>
            <w:r>
              <w:rPr>
                <w:rFonts w:ascii="Times New Roman" w:hAnsi="Times New Roman" w:cs="Times New Roman"/>
                <w:sz w:val="24"/>
                <w:szCs w:val="24"/>
                <w:lang w:val="en-US"/>
              </w:rPr>
              <w:t/>
            </w:r>
          </w:p>
        </w:tc>
        <w:tc>
          <w:tcPr>
            <w:tcW w:w="2242" w:type="dxa"/>
            <w:gridSpan w:val="4"/>
            <w:tcBorders>
              <w:top w:val="nil"/>
              <w:bottom w:val="nil"/>
              <w:right w:val="nil"/>
            </w:tcBorders>
          </w:tcPr>
          <w:p w:rsidR="00B51819" w:rsidRPr="00FC4389" w:rsidRDefault="00B51819" w:rsidP="001139B6">
            <w:pPr>
              <w:pStyle w:val="ConsPlusNormal"/>
              <w:rPr>
                <w:rFonts w:ascii="Times New Roman" w:hAnsi="Times New Roman" w:cs="Times New Roman"/>
                <w:sz w:val="24"/>
                <w:szCs w:val="24"/>
              </w:rPr>
            </w:pPr>
          </w:p>
        </w:tc>
      </w:tr>
    </w:tbl>
    <w:p w:rsidR="00B51819" w:rsidRPr="00132695" w:rsidRDefault="0043451B" w:rsidP="00B51819">
      <w:pPr>
        <w:pStyle w:val="ConsPlusNonformat"/>
        <w:jc w:val="both"/>
        <w:rPr>
          <w:rFonts w:ascii="Times New Roman" w:hAnsi="Times New Roman" w:cs="Times New Roman"/>
          <w:sz w:val="24"/>
          <w:szCs w:val="24"/>
          <w:u w:val="single"/>
        </w:rPr>
      </w:pPr>
      <w:r w:rsidRPr="00132695">
        <w:rPr>
          <w:rFonts w:ascii="Times New Roman" w:hAnsi="Times New Roman" w:cs="Times New Roman"/>
          <w:sz w:val="24"/>
          <w:szCs w:val="24"/>
          <w:u w:val="single"/>
        </w:rPr>
        <w:t xml:space="preserve">Кур Е.Н.</w:t>
      </w:r>
      <w:r w:rsidR="006E3303" w:rsidRPr="00132695">
        <w:rPr>
          <w:rFonts w:ascii="Times New Roman" w:hAnsi="Times New Roman" w:cs="Times New Roman"/>
          <w:sz w:val="24"/>
          <w:szCs w:val="24"/>
          <w:u w:val="single"/>
        </w:rPr>
        <w:t/>
      </w:r>
      <w:r w:rsidRPr="00132695">
        <w:rPr>
          <w:rFonts w:ascii="Times New Roman" w:hAnsi="Times New Roman" w:cs="Times New Roman"/>
          <w:sz w:val="24"/>
          <w:szCs w:val="24"/>
          <w:u w:val="single"/>
        </w:rPr>
        <w:t/>
      </w:r>
      <w:r w:rsidR="001E1512">
        <w:rPr>
          <w:rFonts w:ascii="Times New Roman" w:hAnsi="Times New Roman" w:cs="Times New Roman"/>
          <w:sz w:val="24"/>
          <w:szCs w:val="24"/>
          <w:u w:val="single"/>
          <w:lang w:val="en-US"/>
        </w:rPr>
        <w:t xml:space="preserve">  </w:t>
      </w:r>
      <w:r w:rsidRPr="00132695">
        <w:rPr>
          <w:rFonts w:ascii="Times New Roman" w:hAnsi="Times New Roman" w:cs="Times New Roman"/>
          <w:sz w:val="24"/>
          <w:szCs w:val="24"/>
          <w:u w:val="single"/>
        </w:rPr>
        <w:t xml:space="preserve">Заместитель начальника отдела</w:t>
      </w:r>
      <w:r w:rsidR="00132695" w:rsidRPr="00132695">
        <w:rPr>
          <w:rFonts w:ascii="Times New Roman" w:hAnsi="Times New Roman" w:cs="Times New Roman"/>
          <w:sz w:val="24"/>
          <w:szCs w:val="24"/>
          <w:u w:val="single"/>
        </w:rPr>
        <w:t/>
      </w:r>
      <w:r w:rsidRPr="00132695">
        <w:rPr>
          <w:rFonts w:ascii="Times New Roman" w:hAnsi="Times New Roman" w:cs="Times New Roman"/>
          <w:sz w:val="24"/>
          <w:szCs w:val="24"/>
          <w:u w:val="single"/>
        </w:rPr>
        <w:t/>
      </w:r>
    </w:p>
    <w:p w:rsidR="00B51819" w:rsidRPr="001A745A" w:rsidRDefault="00B51819" w:rsidP="001A745A">
      <w:pPr>
        <w:pStyle w:val="ConsPlusNonformat"/>
        <w:spacing w:line="220" w:lineRule="exact"/>
        <w:rPr>
          <w:rFonts w:ascii="Times New Roman" w:hAnsi="Times New Roman" w:cs="Times New Roman"/>
          <w:sz w:val="28"/>
          <w:szCs w:val="28"/>
          <w:vertAlign w:val="superscript"/>
        </w:rPr>
      </w:pPr>
      <w:proofErr w:type="gramStart"/>
      <w:r w:rsidRPr="001A745A">
        <w:rPr>
          <w:rFonts w:ascii="Times New Roman" w:hAnsi="Times New Roman" w:cs="Times New Roman"/>
          <w:sz w:val="28"/>
          <w:szCs w:val="28"/>
          <w:vertAlign w:val="superscript"/>
        </w:rPr>
        <w:t>(инициалы, фамилия, должность</w:t>
      </w:r>
      <w:r w:rsidR="00BD196E" w:rsidRPr="001A745A">
        <w:rPr>
          <w:rFonts w:ascii="Times New Roman" w:hAnsi="Times New Roman" w:cs="Times New Roman"/>
          <w:sz w:val="28"/>
          <w:szCs w:val="28"/>
          <w:vertAlign w:val="superscript"/>
        </w:rPr>
        <w:t xml:space="preserve"> служащего</w:t>
      </w:r>
      <w:r w:rsidRPr="001A745A">
        <w:rPr>
          <w:rFonts w:ascii="Times New Roman" w:hAnsi="Times New Roman" w:cs="Times New Roman"/>
          <w:sz w:val="28"/>
          <w:szCs w:val="28"/>
          <w:vertAlign w:val="superscript"/>
        </w:rPr>
        <w:t xml:space="preserve">, контактный телефон проверяющего (руководителя </w:t>
      </w:r>
      <w:r w:rsidR="001A745A" w:rsidRPr="001A745A">
        <w:rPr>
          <w:rFonts w:ascii="Times New Roman" w:hAnsi="Times New Roman" w:cs="Times New Roman"/>
          <w:sz w:val="28"/>
          <w:szCs w:val="28"/>
          <w:vertAlign w:val="superscript"/>
        </w:rPr>
        <w:t>проверки) или должностного лица, направившего контрольный список вопросов (чек-лист)</w:t>
      </w:r>
      <w:proofErr w:type="gramEnd"/>
    </w:p>
    <w:p w:rsidR="00B51819" w:rsidRPr="00FC4389" w:rsidRDefault="00B51819" w:rsidP="00B51819">
      <w:pPr>
        <w:pStyle w:val="ConsPlusNonformat"/>
        <w:jc w:val="center"/>
        <w:rPr>
          <w:rFonts w:ascii="Times New Roman" w:hAnsi="Times New Roman" w:cs="Times New Roman"/>
          <w:sz w:val="24"/>
          <w:szCs w:val="24"/>
        </w:rPr>
      </w:pPr>
    </w:p>
    <w:p w:rsidR="00B51819" w:rsidRPr="00FC4389" w:rsidRDefault="00B51819" w:rsidP="00B51819">
      <w:pPr>
        <w:spacing w:after="0" w:line="240" w:lineRule="auto"/>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b/>
          <w:sz w:val="24"/>
          <w:szCs w:val="24"/>
          <w:lang w:eastAsia="ru-RU"/>
        </w:rPr>
        <w:t>1. Сведения о проверяемом субъекте</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969"/>
        <w:gridCol w:w="1418"/>
        <w:gridCol w:w="283"/>
        <w:gridCol w:w="709"/>
        <w:gridCol w:w="142"/>
        <w:gridCol w:w="709"/>
        <w:gridCol w:w="425"/>
        <w:gridCol w:w="709"/>
        <w:gridCol w:w="708"/>
      </w:tblGrid>
      <w:tr w:rsidR="0003666D" w:rsidRPr="00FC4389" w:rsidTr="001139B6">
        <w:trPr>
          <w:cantSplit/>
          <w:trHeight w:val="1524"/>
        </w:trPr>
        <w:tc>
          <w:tcPr>
            <w:tcW w:w="567"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w:t>
            </w:r>
          </w:p>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п/п</w:t>
            </w:r>
          </w:p>
        </w:tc>
        <w:tc>
          <w:tcPr>
            <w:tcW w:w="8364" w:type="dxa"/>
            <w:gridSpan w:val="8"/>
            <w:shd w:val="clear" w:color="auto" w:fill="auto"/>
            <w:vAlign w:val="center"/>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Структурные элементы сведений</w:t>
            </w:r>
          </w:p>
        </w:tc>
        <w:tc>
          <w:tcPr>
            <w:tcW w:w="708" w:type="dxa"/>
            <w:textDirection w:val="btLr"/>
            <w:vAlign w:val="center"/>
          </w:tcPr>
          <w:p w:rsidR="00B51819" w:rsidRPr="00FC4389" w:rsidRDefault="00B51819" w:rsidP="001139B6">
            <w:pPr>
              <w:spacing w:after="0" w:line="240" w:lineRule="auto"/>
              <w:ind w:left="-144"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Примечание</w:t>
            </w:r>
          </w:p>
        </w:tc>
      </w:tr>
      <w:tr w:rsidR="0003666D" w:rsidRPr="00FC4389" w:rsidTr="001139B6">
        <w:trPr>
          <w:trHeight w:val="249"/>
        </w:trPr>
        <w:tc>
          <w:tcPr>
            <w:tcW w:w="567" w:type="dxa"/>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1.1</w:t>
            </w:r>
          </w:p>
        </w:tc>
        <w:tc>
          <w:tcPr>
            <w:tcW w:w="3969"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Учетный номер плательщика</w:t>
            </w:r>
          </w:p>
        </w:tc>
        <w:tc>
          <w:tcPr>
            <w:tcW w:w="4395" w:type="dxa"/>
            <w:gridSpan w:val="7"/>
            <w:shd w:val="clear" w:color="auto" w:fill="auto"/>
          </w:tcPr>
          <w:p w:rsidR="00B51819" w:rsidRPr="001A745A" w:rsidRDefault="001A745A" w:rsidP="001139B6">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100008077</w:t>
            </w:r>
            <w:proofErr w:type="spellStart"/>
            <w:r>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FC4389" w:rsidTr="001139B6">
        <w:tc>
          <w:tcPr>
            <w:tcW w:w="567"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1.2</w:t>
            </w:r>
          </w:p>
        </w:tc>
        <w:tc>
          <w:tcPr>
            <w:tcW w:w="3969" w:type="dxa"/>
            <w:shd w:val="clear" w:color="auto" w:fill="auto"/>
          </w:tcPr>
          <w:p w:rsidR="00B51819" w:rsidRPr="00FC4389" w:rsidRDefault="00A728B9" w:rsidP="00A728B9">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Н</w:t>
            </w:r>
            <w:r w:rsidR="00B51819" w:rsidRPr="00FC4389">
              <w:rPr>
                <w:rFonts w:ascii="Times New Roman" w:eastAsia="Times New Roman" w:hAnsi="Times New Roman" w:cs="Times New Roman"/>
                <w:sz w:val="24"/>
                <w:szCs w:val="24"/>
                <w:lang w:eastAsia="ru-RU"/>
              </w:rPr>
              <w:t>аименование (фамилия, собственное имя, от</w:t>
            </w:r>
            <w:r w:rsidRPr="00FC4389">
              <w:rPr>
                <w:rFonts w:ascii="Times New Roman" w:eastAsia="Times New Roman" w:hAnsi="Times New Roman" w:cs="Times New Roman"/>
                <w:sz w:val="24"/>
                <w:szCs w:val="24"/>
                <w:lang w:eastAsia="ru-RU"/>
              </w:rPr>
              <w:t>чество (если таковое имеется) проверяемого субъекта</w:t>
            </w:r>
          </w:p>
        </w:tc>
        <w:tc>
          <w:tcPr>
            <w:tcW w:w="4395" w:type="dxa"/>
            <w:gridSpan w:val="7"/>
            <w:shd w:val="clear" w:color="auto" w:fill="auto"/>
          </w:tcPr>
          <w:p w:rsidR="00B51819" w:rsidRPr="00FC4389" w:rsidRDefault="001A745A" w:rsidP="001139B6">
            <w:pPr>
              <w:spacing w:after="0" w:line="240" w:lineRule="auto"/>
              <w:jc w:val="center"/>
              <w:rPr>
                <w:rFonts w:ascii="Times New Roman" w:eastAsia="Times New Roman" w:hAnsi="Times New Roman" w:cs="Times New Roman"/>
                <w:sz w:val="24"/>
                <w:szCs w:val="24"/>
                <w:u w:val="single"/>
                <w:lang w:eastAsia="ru-RU"/>
              </w:rPr>
            </w:pPr>
            <w:r>
              <w:rPr>
                <w:sz w:val="24"/>
                <w:lang w:val="en-US"/>
              </w:rPr>
              <w:t xml:space="preserve">ОАО "КЕРАМИН"</w:t>
            </w:r>
            <w:proofErr w:type="spellStart"/>
            <w:r>
              <w:rPr>
                <w:sz w:val="24"/>
                <w:lang w:val="en-US"/>
              </w:rPr>
              <w:t/>
            </w:r>
            <w:proofErr w:type="spellEnd"/>
            <w:r>
              <w:rPr>
                <w:sz w:val="24"/>
                <w:lang w:val="en-US"/>
              </w:rPr>
              <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1A745A" w:rsidTr="001139B6">
        <w:tc>
          <w:tcPr>
            <w:tcW w:w="567"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1.3</w:t>
            </w:r>
          </w:p>
        </w:tc>
        <w:tc>
          <w:tcPr>
            <w:tcW w:w="3969"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Фамилия, собственное имя, отчество (если таковое имеется), контактный телефон руководителя </w:t>
            </w:r>
            <w:r w:rsidR="00A3595E" w:rsidRPr="00FC4389">
              <w:rPr>
                <w:rFonts w:ascii="Times New Roman" w:eastAsia="Times New Roman" w:hAnsi="Times New Roman" w:cs="Times New Roman"/>
                <w:sz w:val="24"/>
                <w:szCs w:val="24"/>
                <w:lang w:eastAsia="ru-RU"/>
              </w:rPr>
              <w:t xml:space="preserve">проверяемого </w:t>
            </w:r>
            <w:r w:rsidRPr="00FC4389">
              <w:rPr>
                <w:rFonts w:ascii="Times New Roman" w:eastAsia="Times New Roman" w:hAnsi="Times New Roman" w:cs="Times New Roman"/>
                <w:sz w:val="24"/>
                <w:szCs w:val="24"/>
                <w:lang w:eastAsia="ru-RU"/>
              </w:rPr>
              <w:t xml:space="preserve">субъекта, адрес </w:t>
            </w:r>
            <w:r w:rsidRPr="00FC4389">
              <w:rPr>
                <w:rFonts w:ascii="Times New Roman" w:eastAsia="Times New Roman" w:hAnsi="Times New Roman" w:cs="Times New Roman"/>
                <w:sz w:val="24"/>
                <w:szCs w:val="24"/>
                <w:lang w:eastAsia="ru-RU"/>
              </w:rPr>
              <w:lastRenderedPageBreak/>
              <w:t>электронной почты</w:t>
            </w:r>
          </w:p>
        </w:tc>
        <w:tc>
          <w:tcPr>
            <w:tcW w:w="4395" w:type="dxa"/>
            <w:gridSpan w:val="7"/>
            <w:shd w:val="clear" w:color="auto" w:fill="auto"/>
          </w:tcPr>
          <w:p w:rsidR="00B51819" w:rsidRPr="001A745A" w:rsidRDefault="001A745A" w:rsidP="001139B6">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lastRenderedPageBreak/>
              <w:t xml:space="preserve">Новицкий В.В.</w:t>
            </w:r>
            <w:proofErr w:type="spellStart"/>
            <w:r w:rsidR="00DB7D74" w:rsidRPr="00DB7D74">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u w:val="single"/>
                <w:lang w:val="en-US" w:eastAsia="ru-RU"/>
              </w:rPr>
              <w:t/>
            </w:r>
            <w:proofErr w:type="spellStart"/>
            <w:r w:rsidR="00DB7D74" w:rsidRPr="00DB7D74">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p>
          <w:p w:rsidR="00B51819" w:rsidRPr="001A745A" w:rsidRDefault="00B51819" w:rsidP="001A745A">
            <w:pPr>
              <w:spacing w:after="0" w:line="240" w:lineRule="auto"/>
              <w:jc w:val="center"/>
              <w:rPr>
                <w:rFonts w:ascii="Times New Roman" w:eastAsia="Times New Roman" w:hAnsi="Times New Roman" w:cs="Times New Roman"/>
                <w:sz w:val="24"/>
                <w:szCs w:val="24"/>
                <w:u w:val="single"/>
                <w:lang w:val="en-US" w:eastAsia="ru-RU"/>
              </w:rPr>
            </w:pPr>
          </w:p>
        </w:tc>
        <w:tc>
          <w:tcPr>
            <w:tcW w:w="708" w:type="dxa"/>
          </w:tcPr>
          <w:p w:rsidR="00B51819" w:rsidRPr="001A745A" w:rsidRDefault="00B51819" w:rsidP="001139B6">
            <w:pPr>
              <w:spacing w:after="0" w:line="240" w:lineRule="auto"/>
              <w:jc w:val="center"/>
              <w:rPr>
                <w:rFonts w:ascii="Times New Roman" w:eastAsia="Times New Roman" w:hAnsi="Times New Roman" w:cs="Times New Roman"/>
                <w:sz w:val="24"/>
                <w:szCs w:val="24"/>
                <w:lang w:val="en-US" w:eastAsia="ru-RU"/>
              </w:rPr>
            </w:pPr>
          </w:p>
        </w:tc>
      </w:tr>
      <w:tr w:rsidR="0003666D" w:rsidRPr="00FC4389" w:rsidTr="001139B6">
        <w:tc>
          <w:tcPr>
            <w:tcW w:w="567"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lastRenderedPageBreak/>
              <w:t>1.4</w:t>
            </w:r>
          </w:p>
        </w:tc>
        <w:tc>
          <w:tcPr>
            <w:tcW w:w="3969" w:type="dxa"/>
            <w:shd w:val="clear" w:color="auto" w:fill="auto"/>
          </w:tcPr>
          <w:p w:rsidR="00B51819" w:rsidRPr="00FC4389" w:rsidRDefault="00B51819" w:rsidP="00034483">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Место нахождения проверяемого субъекта </w:t>
            </w:r>
            <w:r w:rsidR="00034483" w:rsidRPr="00FC4389">
              <w:rPr>
                <w:rFonts w:ascii="Times New Roman" w:eastAsia="Times New Roman" w:hAnsi="Times New Roman" w:cs="Times New Roman"/>
                <w:sz w:val="24"/>
                <w:szCs w:val="24"/>
                <w:lang w:eastAsia="ru-RU"/>
              </w:rPr>
              <w:t>(объекта проверяемого субъекта)</w:t>
            </w:r>
          </w:p>
        </w:tc>
        <w:tc>
          <w:tcPr>
            <w:tcW w:w="4395" w:type="dxa"/>
            <w:gridSpan w:val="7"/>
            <w:shd w:val="clear" w:color="auto" w:fill="auto"/>
          </w:tcPr>
          <w:p w:rsidR="00B51819" w:rsidRPr="00B074F4" w:rsidRDefault="001A745A" w:rsidP="001139B6">
            <w:pPr>
              <w:spacing w:after="0" w:line="240" w:lineRule="auto"/>
              <w:jc w:val="center"/>
              <w:rPr>
                <w:rFonts w:ascii="Times New Roman" w:eastAsia="Times New Roman" w:hAnsi="Times New Roman" w:cs="Times New Roman"/>
                <w:sz w:val="24"/>
                <w:szCs w:val="24"/>
                <w:lang w:val="en-US" w:eastAsia="ru-RU"/>
              </w:rPr>
            </w:pPr>
            <w:r w:rsidRPr="00B074F4">
              <w:rPr>
                <w:rFonts w:ascii="Times New Roman" w:eastAsia="Times New Roman" w:hAnsi="Times New Roman" w:cs="Times New Roman"/>
                <w:sz w:val="24"/>
                <w:szCs w:val="24"/>
                <w:lang w:val="en-US" w:eastAsia="ru-RU"/>
              </w:rPr>
              <w:t xml:space="preserve"> г. Минск, ул. Гурского, д. 9</w:t>
            </w:r>
            <w:proofErr w:type="spellStart"/>
            <w:r w:rsidR="00DB7D74" w:rsidRPr="00B074F4">
              <w:rPr>
                <w:rFonts w:ascii="Times New Roman" w:eastAsia="Times New Roman" w:hAnsi="Times New Roman" w:cs="Times New Roman"/>
                <w:sz w:val="24"/>
                <w:szCs w:val="24"/>
                <w:lang w:val="en-US" w:eastAsia="ru-RU"/>
              </w:rPr>
              <w:t/>
            </w:r>
            <w:proofErr w:type="spellEnd"/>
            <w:r w:rsidRPr="00B074F4">
              <w:rPr>
                <w:rFonts w:ascii="Times New Roman" w:eastAsia="Times New Roman" w:hAnsi="Times New Roman" w:cs="Times New Roman"/>
                <w:sz w:val="24"/>
                <w:szCs w:val="24"/>
                <w:lang w:val="en-US" w:eastAsia="ru-RU"/>
              </w:rPr>
              <w:t/>
            </w:r>
          </w:p>
          <w:p w:rsidR="00B51819" w:rsidRPr="00FC4389" w:rsidRDefault="00B51819" w:rsidP="001139B6">
            <w:pPr>
              <w:spacing w:after="0" w:line="240" w:lineRule="auto"/>
              <w:jc w:val="center"/>
              <w:rPr>
                <w:rFonts w:ascii="Times New Roman" w:eastAsia="Times New Roman" w:hAnsi="Times New Roman" w:cs="Times New Roman"/>
                <w:sz w:val="24"/>
                <w:szCs w:val="24"/>
                <w:u w:val="single"/>
                <w:lang w:eastAsia="ru-RU"/>
              </w:rPr>
            </w:pP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FC4389" w:rsidTr="001139B6">
        <w:tc>
          <w:tcPr>
            <w:tcW w:w="567"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1.5</w:t>
            </w:r>
          </w:p>
        </w:tc>
        <w:tc>
          <w:tcPr>
            <w:tcW w:w="3969" w:type="dxa"/>
            <w:shd w:val="clear" w:color="auto" w:fill="auto"/>
          </w:tcPr>
          <w:p w:rsidR="00B51819" w:rsidRPr="00FC4389" w:rsidRDefault="001E2313" w:rsidP="00034483">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М</w:t>
            </w:r>
            <w:r w:rsidR="00B51819" w:rsidRPr="00FC4389">
              <w:rPr>
                <w:rFonts w:ascii="Times New Roman" w:eastAsia="Times New Roman" w:hAnsi="Times New Roman" w:cs="Times New Roman"/>
                <w:sz w:val="24"/>
                <w:szCs w:val="24"/>
                <w:lang w:eastAsia="ru-RU"/>
              </w:rPr>
              <w:t>е</w:t>
            </w:r>
            <w:r w:rsidR="009C5613" w:rsidRPr="00FC4389">
              <w:rPr>
                <w:rFonts w:ascii="Times New Roman" w:eastAsia="Times New Roman" w:hAnsi="Times New Roman" w:cs="Times New Roman"/>
                <w:sz w:val="24"/>
                <w:szCs w:val="24"/>
                <w:lang w:eastAsia="ru-RU"/>
              </w:rPr>
              <w:t>ст</w:t>
            </w:r>
            <w:r w:rsidRPr="00FC4389">
              <w:rPr>
                <w:rFonts w:ascii="Times New Roman" w:eastAsia="Times New Roman" w:hAnsi="Times New Roman" w:cs="Times New Roman"/>
                <w:sz w:val="24"/>
                <w:szCs w:val="24"/>
                <w:lang w:eastAsia="ru-RU"/>
              </w:rPr>
              <w:t>о</w:t>
            </w:r>
            <w:r w:rsidR="009C5613" w:rsidRPr="00FC4389">
              <w:rPr>
                <w:rFonts w:ascii="Times New Roman" w:eastAsia="Times New Roman" w:hAnsi="Times New Roman" w:cs="Times New Roman"/>
                <w:sz w:val="24"/>
                <w:szCs w:val="24"/>
                <w:lang w:eastAsia="ru-RU"/>
              </w:rPr>
              <w:t xml:space="preserve"> осуществления деятельности</w:t>
            </w:r>
            <w:r w:rsidRPr="00FC4389">
              <w:rPr>
                <w:rFonts w:ascii="Times New Roman" w:eastAsia="Times New Roman" w:hAnsi="Times New Roman" w:cs="Times New Roman"/>
                <w:sz w:val="24"/>
                <w:szCs w:val="24"/>
                <w:lang w:eastAsia="ru-RU"/>
              </w:rPr>
              <w:t xml:space="preserve"> </w:t>
            </w:r>
          </w:p>
        </w:tc>
        <w:tc>
          <w:tcPr>
            <w:tcW w:w="4395" w:type="dxa"/>
            <w:gridSpan w:val="7"/>
            <w:shd w:val="clear" w:color="auto" w:fill="auto"/>
          </w:tcPr>
          <w:p w:rsidR="00B51819" w:rsidRPr="00FC4389" w:rsidRDefault="001A745A" w:rsidP="001A745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u w:val="single"/>
                <w:lang w:val="en-US" w:eastAsia="ru-RU"/>
              </w:rPr>
              <w:t/>
            </w:r>
            <w:proofErr w:type="spellStart"/>
            <w:r w:rsidR="00DB7D74" w:rsidRPr="00DB7D74">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FC4389" w:rsidTr="00B439CC">
        <w:tc>
          <w:tcPr>
            <w:tcW w:w="9639" w:type="dxa"/>
            <w:gridSpan w:val="10"/>
            <w:shd w:val="clear" w:color="auto" w:fill="auto"/>
          </w:tcPr>
          <w:p w:rsidR="001E2313" w:rsidRPr="00FC4389" w:rsidRDefault="001E2313" w:rsidP="001E2313">
            <w:pPr>
              <w:spacing w:after="0" w:line="240" w:lineRule="auto"/>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Характеристики проверяемого субъекта</w:t>
            </w:r>
          </w:p>
        </w:tc>
      </w:tr>
      <w:tr w:rsidR="0003666D" w:rsidRPr="00FC4389" w:rsidTr="001139B6">
        <w:trPr>
          <w:trHeight w:val="181"/>
        </w:trPr>
        <w:tc>
          <w:tcPr>
            <w:tcW w:w="567" w:type="dxa"/>
            <w:vMerge w:val="restart"/>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1.6</w:t>
            </w:r>
          </w:p>
        </w:tc>
        <w:tc>
          <w:tcPr>
            <w:tcW w:w="3969" w:type="dxa"/>
            <w:vMerge w:val="restart"/>
            <w:shd w:val="clear" w:color="auto" w:fill="auto"/>
          </w:tcPr>
          <w:p w:rsidR="00B51819" w:rsidRPr="00FC4389" w:rsidRDefault="00B51819" w:rsidP="000F2E79">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Осуществляемые виды деятельности в отношении средств обеспечения пожарной безопасности и пожаротушения (далее – </w:t>
            </w:r>
            <w:proofErr w:type="spellStart"/>
            <w:r w:rsidRPr="00FC4389">
              <w:rPr>
                <w:rFonts w:ascii="Times New Roman" w:eastAsia="Times New Roman" w:hAnsi="Times New Roman" w:cs="Times New Roman"/>
                <w:sz w:val="24"/>
                <w:szCs w:val="24"/>
                <w:lang w:eastAsia="ru-RU"/>
              </w:rPr>
              <w:t>СОПБиП</w:t>
            </w:r>
            <w:proofErr w:type="spellEnd"/>
            <w:r w:rsidRPr="00FC4389">
              <w:rPr>
                <w:rFonts w:ascii="Times New Roman" w:eastAsia="Times New Roman" w:hAnsi="Times New Roman" w:cs="Times New Roman"/>
                <w:sz w:val="24"/>
                <w:szCs w:val="24"/>
                <w:lang w:eastAsia="ru-RU"/>
              </w:rPr>
              <w:t>), на которые распространяются требования ТР ЕАЭС 043/2017</w:t>
            </w:r>
          </w:p>
        </w:tc>
        <w:tc>
          <w:tcPr>
            <w:tcW w:w="1701" w:type="dxa"/>
            <w:gridSpan w:val="2"/>
            <w:shd w:val="clear" w:color="auto" w:fill="auto"/>
            <w:vAlign w:val="center"/>
          </w:tcPr>
          <w:p w:rsidR="00B51819" w:rsidRPr="00FC4389" w:rsidRDefault="00B51819" w:rsidP="001139B6">
            <w:pPr>
              <w:spacing w:after="0" w:line="240" w:lineRule="auto"/>
              <w:ind w:left="-95"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Производство</w:t>
            </w:r>
          </w:p>
        </w:tc>
        <w:tc>
          <w:tcPr>
            <w:tcW w:w="1560" w:type="dxa"/>
            <w:gridSpan w:val="3"/>
            <w:shd w:val="clear" w:color="auto" w:fill="auto"/>
            <w:vAlign w:val="center"/>
          </w:tcPr>
          <w:p w:rsidR="00B51819" w:rsidRPr="00FC4389" w:rsidRDefault="00B51819" w:rsidP="001139B6">
            <w:pPr>
              <w:spacing w:after="0" w:line="240" w:lineRule="auto"/>
              <w:ind w:left="-95"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Розничная торговля</w:t>
            </w:r>
          </w:p>
        </w:tc>
        <w:tc>
          <w:tcPr>
            <w:tcW w:w="1134" w:type="dxa"/>
            <w:gridSpan w:val="2"/>
            <w:shd w:val="clear" w:color="auto" w:fill="auto"/>
            <w:vAlign w:val="center"/>
          </w:tcPr>
          <w:p w:rsidR="00B51819" w:rsidRPr="00FC4389" w:rsidRDefault="00B51819" w:rsidP="001139B6">
            <w:pPr>
              <w:spacing w:after="0" w:line="240" w:lineRule="auto"/>
              <w:ind w:left="-95"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Оптовая торговля</w:t>
            </w:r>
          </w:p>
        </w:tc>
        <w:tc>
          <w:tcPr>
            <w:tcW w:w="708" w:type="dxa"/>
            <w:vMerge w:val="restart"/>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p>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p>
        </w:tc>
      </w:tr>
      <w:tr w:rsidR="0003666D" w:rsidRPr="00FC4389" w:rsidTr="001139B6">
        <w:trPr>
          <w:trHeight w:val="270"/>
        </w:trPr>
        <w:tc>
          <w:tcPr>
            <w:tcW w:w="567" w:type="dxa"/>
            <w:vMerge/>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p>
        </w:tc>
        <w:tc>
          <w:tcPr>
            <w:tcW w:w="3969" w:type="dxa"/>
            <w:vMerge/>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p>
        </w:tc>
        <w:tc>
          <w:tcPr>
            <w:tcW w:w="1701" w:type="dxa"/>
            <w:gridSpan w:val="2"/>
            <w:shd w:val="clear" w:color="auto" w:fill="auto"/>
            <w:vAlign w:val="center"/>
          </w:tcPr>
          <w:p w:rsidR="00B51819" w:rsidRPr="00AB1929" w:rsidRDefault="00AB1929" w:rsidP="001139B6">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да</w:t>
            </w:r>
            <w:proofErr w:type="spellStart"/>
            <w:r>
              <w:rPr>
                <w:rFonts w:ascii="Times New Roman" w:eastAsia="Times New Roman" w:hAnsi="Times New Roman" w:cs="Times New Roman"/>
                <w:sz w:val="24"/>
                <w:szCs w:val="24"/>
                <w:lang w:val="en-US" w:eastAsia="ru-RU"/>
              </w:rPr>
              <w:t/>
            </w:r>
            <w:r w:rsidR="002029BC">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c>
          <w:tcPr>
            <w:tcW w:w="1560" w:type="dxa"/>
            <w:gridSpan w:val="3"/>
            <w:shd w:val="clear" w:color="auto" w:fill="auto"/>
            <w:vAlign w:val="center"/>
          </w:tcPr>
          <w:p w:rsidR="00B51819" w:rsidRPr="00FC4389" w:rsidRDefault="00AB1929" w:rsidP="001139B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да</w:t>
            </w:r>
            <w:proofErr w:type="spellStart"/>
            <w:r>
              <w:rPr>
                <w:rFonts w:ascii="Times New Roman" w:eastAsia="Times New Roman" w:hAnsi="Times New Roman" w:cs="Times New Roman"/>
                <w:sz w:val="24"/>
                <w:szCs w:val="24"/>
                <w:lang w:val="en-US" w:eastAsia="ru-RU"/>
              </w:rPr>
              <w:t/>
            </w:r>
            <w:r>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c>
          <w:tcPr>
            <w:tcW w:w="1134" w:type="dxa"/>
            <w:gridSpan w:val="2"/>
            <w:shd w:val="clear" w:color="auto" w:fill="auto"/>
            <w:vAlign w:val="center"/>
          </w:tcPr>
          <w:p w:rsidR="00B51819" w:rsidRPr="00FC4389" w:rsidRDefault="00AB1929" w:rsidP="001139B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да</w:t>
            </w:r>
            <w:proofErr w:type="spellStart"/>
            <w:r>
              <w:rPr>
                <w:rFonts w:ascii="Times New Roman" w:eastAsia="Times New Roman" w:hAnsi="Times New Roman" w:cs="Times New Roman"/>
                <w:sz w:val="24"/>
                <w:szCs w:val="24"/>
                <w:lang w:val="en-US" w:eastAsia="ru-RU"/>
              </w:rPr>
              <w:t/>
            </w:r>
            <w:r>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c>
          <w:tcPr>
            <w:tcW w:w="708" w:type="dxa"/>
            <w:vMerge/>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p>
        </w:tc>
      </w:tr>
      <w:tr w:rsidR="0003666D" w:rsidRPr="00FC4389" w:rsidTr="001139B6">
        <w:trPr>
          <w:cantSplit/>
          <w:trHeight w:val="1134"/>
        </w:trPr>
        <w:tc>
          <w:tcPr>
            <w:tcW w:w="567"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1.7</w:t>
            </w:r>
          </w:p>
        </w:tc>
        <w:tc>
          <w:tcPr>
            <w:tcW w:w="3969"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Сведения о проведенных предыдущих проверках по вопросу соблюдения требований ТР ЕАЭС 043/2017 при выпуске продукции в обращение</w:t>
            </w:r>
          </w:p>
        </w:tc>
        <w:tc>
          <w:tcPr>
            <w:tcW w:w="3686" w:type="dxa"/>
            <w:gridSpan w:val="6"/>
            <w:shd w:val="clear" w:color="auto" w:fill="auto"/>
          </w:tcPr>
          <w:p w:rsidR="00B51819" w:rsidRPr="00AB1929" w:rsidRDefault="00B51819" w:rsidP="001139B6">
            <w:pPr>
              <w:spacing w:after="0" w:line="240" w:lineRule="auto"/>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проводились □ </w:t>
            </w:r>
            <w:r w:rsidR="00AB1929" w:rsidRPr="00AB1929">
              <w:rPr>
                <w:rFonts w:ascii="Times New Roman" w:eastAsia="Times New Roman" w:hAnsi="Times New Roman" w:cs="Times New Roman"/>
                <w:sz w:val="24"/>
                <w:szCs w:val="24"/>
                <w:lang w:eastAsia="ru-RU"/>
              </w:rPr>
              <w:t/>
            </w:r>
            <w:r w:rsidR="00102ADA">
              <w:rPr>
                <w:rFonts w:ascii="Times New Roman" w:eastAsia="Times New Roman" w:hAnsi="Times New Roman" w:cs="Times New Roman"/>
                <w:sz w:val="24"/>
                <w:szCs w:val="24"/>
                <w:lang w:val="en-US" w:eastAsia="ru-RU"/>
              </w:rPr>
              <w:t/>
            </w:r>
            <w:r w:rsidR="00102ADA" w:rsidRPr="00102ADA">
              <w:rPr>
                <w:rFonts w:ascii="Times New Roman" w:eastAsia="Times New Roman" w:hAnsi="Times New Roman" w:cs="Times New Roman"/>
                <w:sz w:val="24"/>
                <w:szCs w:val="24"/>
                <w:lang w:eastAsia="ru-RU"/>
              </w:rPr>
              <w:t/>
            </w:r>
            <w:r w:rsidR="00102ADA">
              <w:rPr>
                <w:rFonts w:ascii="Times New Roman" w:eastAsia="Times New Roman" w:hAnsi="Times New Roman" w:cs="Times New Roman"/>
                <w:sz w:val="24"/>
                <w:szCs w:val="24"/>
                <w:lang w:val="en-US" w:eastAsia="ru-RU"/>
              </w:rPr>
              <w:t/>
            </w:r>
            <w:r w:rsidR="00AB1929" w:rsidRPr="00AB1929">
              <w:rPr>
                <w:rFonts w:ascii="Times New Roman" w:eastAsia="Times New Roman" w:hAnsi="Times New Roman" w:cs="Times New Roman"/>
                <w:sz w:val="24"/>
                <w:szCs w:val="24"/>
                <w:lang w:eastAsia="ru-RU"/>
              </w:rPr>
              <w:t/>
            </w:r>
          </w:p>
          <w:p w:rsidR="00B51819" w:rsidRPr="00AB1929" w:rsidRDefault="00B51819" w:rsidP="001139B6">
            <w:pPr>
              <w:spacing w:after="0" w:line="240" w:lineRule="auto"/>
              <w:rPr>
                <w:rFonts w:ascii="Times New Roman" w:eastAsia="Times New Roman" w:hAnsi="Times New Roman" w:cs="Times New Roman"/>
                <w:sz w:val="24"/>
                <w:szCs w:val="24"/>
                <w:lang w:eastAsia="ru-RU"/>
              </w:rPr>
            </w:pPr>
            <w:proofErr w:type="gramStart"/>
            <w:r w:rsidRPr="00FC4389">
              <w:rPr>
                <w:rFonts w:ascii="Times New Roman" w:eastAsia="Times New Roman" w:hAnsi="Times New Roman" w:cs="Times New Roman"/>
                <w:sz w:val="24"/>
                <w:szCs w:val="24"/>
                <w:lang w:eastAsia="ru-RU"/>
              </w:rPr>
              <w:t xml:space="preserve">(указать контролирующий </w:t>
            </w:r>
            <w:r w:rsidR="00AB1929" w:rsidRPr="00AB1929">
              <w:rPr>
                <w:rFonts w:ascii="Times New Roman" w:eastAsia="Times New Roman" w:hAnsi="Times New Roman" w:cs="Times New Roman"/>
                <w:sz w:val="24"/>
                <w:szCs w:val="24"/>
                <w:lang w:eastAsia="ru-RU"/>
              </w:rPr>
              <w:t/>
            </w:r>
            <w:proofErr w:type="spellStart"/>
            <w:r w:rsidR="00AB1929">
              <w:rPr>
                <w:rFonts w:ascii="Times New Roman" w:eastAsia="Times New Roman" w:hAnsi="Times New Roman" w:cs="Times New Roman"/>
                <w:sz w:val="24"/>
                <w:szCs w:val="24"/>
                <w:lang w:val="en-US" w:eastAsia="ru-RU"/>
              </w:rPr>
              <w:t/>
            </w:r>
            <w:proofErr w:type="spellEnd"/>
            <w:r w:rsidR="00AB1929" w:rsidRPr="00AB1929">
              <w:rPr>
                <w:rFonts w:ascii="Times New Roman" w:eastAsia="Times New Roman" w:hAnsi="Times New Roman" w:cs="Times New Roman"/>
                <w:sz w:val="24"/>
                <w:szCs w:val="24"/>
                <w:lang w:eastAsia="ru-RU"/>
              </w:rPr>
              <w:t/>
            </w:r>
            <w:r w:rsidR="00AB1929">
              <w:rPr>
                <w:rFonts w:ascii="Times New Roman" w:eastAsia="Times New Roman" w:hAnsi="Times New Roman" w:cs="Times New Roman"/>
                <w:sz w:val="24"/>
                <w:szCs w:val="24"/>
                <w:lang w:val="en-US" w:eastAsia="ru-RU"/>
              </w:rPr>
              <w:t/>
            </w:r>
            <w:r w:rsidR="00102ADA" w:rsidRPr="00102ADA">
              <w:rPr>
                <w:rFonts w:ascii="Times New Roman" w:eastAsia="Times New Roman" w:hAnsi="Times New Roman" w:cs="Times New Roman"/>
                <w:sz w:val="24"/>
                <w:szCs w:val="24"/>
                <w:lang w:eastAsia="ru-RU"/>
              </w:rPr>
              <w:t/>
            </w:r>
            <w:r w:rsidR="00102ADA">
              <w:rPr>
                <w:rFonts w:ascii="Times New Roman" w:eastAsia="Times New Roman" w:hAnsi="Times New Roman" w:cs="Times New Roman"/>
                <w:sz w:val="24"/>
                <w:szCs w:val="24"/>
                <w:lang w:val="en-US" w:eastAsia="ru-RU"/>
              </w:rPr>
              <w:t/>
            </w:r>
            <w:r w:rsidR="00AB1929" w:rsidRPr="00AB1929">
              <w:rPr>
                <w:rFonts w:ascii="Times New Roman" w:eastAsia="Times New Roman" w:hAnsi="Times New Roman" w:cs="Times New Roman"/>
                <w:sz w:val="24"/>
                <w:szCs w:val="24"/>
                <w:lang w:eastAsia="ru-RU"/>
              </w:rPr>
              <w:t xml:space="preserve"> </w:t>
            </w:r>
            <w:r w:rsidR="00AB1929">
              <w:rPr>
                <w:rFonts w:ascii="Times New Roman" w:eastAsia="Times New Roman" w:hAnsi="Times New Roman" w:cs="Times New Roman"/>
                <w:sz w:val="24"/>
                <w:szCs w:val="24"/>
                <w:lang w:val="en-US" w:eastAsia="ru-RU"/>
              </w:rPr>
              <w:t/>
            </w:r>
            <w:r w:rsidR="00AB1929" w:rsidRPr="00AB1929">
              <w:rPr>
                <w:rFonts w:ascii="Times New Roman" w:eastAsia="Times New Roman" w:hAnsi="Times New Roman" w:cs="Times New Roman"/>
                <w:sz w:val="24"/>
                <w:szCs w:val="24"/>
                <w:lang w:eastAsia="ru-RU"/>
              </w:rPr>
              <w:t/>
            </w:r>
            <w:r w:rsidR="00AB1929">
              <w:rPr>
                <w:rFonts w:ascii="Times New Roman" w:eastAsia="Times New Roman" w:hAnsi="Times New Roman" w:cs="Times New Roman"/>
                <w:sz w:val="24"/>
                <w:szCs w:val="24"/>
                <w:lang w:val="en-US" w:eastAsia="ru-RU"/>
              </w:rPr>
              <w:t/>
            </w:r>
            <w:r w:rsidR="00102ADA" w:rsidRPr="00102ADA">
              <w:rPr>
                <w:rFonts w:ascii="Times New Roman" w:eastAsia="Times New Roman" w:hAnsi="Times New Roman" w:cs="Times New Roman"/>
                <w:sz w:val="24"/>
                <w:szCs w:val="24"/>
                <w:lang w:eastAsia="ru-RU"/>
              </w:rPr>
              <w:t/>
            </w:r>
            <w:r w:rsidR="00102ADA">
              <w:rPr>
                <w:rFonts w:ascii="Times New Roman" w:eastAsia="Times New Roman" w:hAnsi="Times New Roman" w:cs="Times New Roman"/>
                <w:sz w:val="24"/>
                <w:szCs w:val="24"/>
                <w:lang w:val="en-US" w:eastAsia="ru-RU"/>
              </w:rPr>
              <w:t/>
            </w:r>
            <w:r w:rsidR="00AB1929" w:rsidRPr="00AB1929">
              <w:rPr>
                <w:rFonts w:ascii="Times New Roman" w:eastAsia="Times New Roman" w:hAnsi="Times New Roman" w:cs="Times New Roman"/>
                <w:sz w:val="24"/>
                <w:szCs w:val="24"/>
                <w:lang w:eastAsia="ru-RU"/>
              </w:rPr>
              <w:t/>
            </w:r>
            <w:proofErr w:type="gramEnd"/>
          </w:p>
          <w:p w:rsidR="00B51819" w:rsidRPr="00FC4389" w:rsidRDefault="00B51819" w:rsidP="001139B6">
            <w:pPr>
              <w:spacing w:after="0" w:line="240" w:lineRule="auto"/>
              <w:rPr>
                <w:rFonts w:ascii="Times New Roman" w:eastAsia="Times New Roman" w:hAnsi="Times New Roman" w:cs="Times New Roman"/>
                <w:sz w:val="24"/>
                <w:szCs w:val="24"/>
                <w:lang w:eastAsia="ru-RU"/>
              </w:rPr>
            </w:pPr>
            <w:proofErr w:type="gramStart"/>
            <w:r w:rsidRPr="00FC4389">
              <w:rPr>
                <w:rFonts w:ascii="Times New Roman" w:eastAsia="Times New Roman" w:hAnsi="Times New Roman" w:cs="Times New Roman"/>
                <w:sz w:val="24"/>
                <w:szCs w:val="24"/>
                <w:lang w:eastAsia="ru-RU"/>
              </w:rPr>
              <w:t>(надзорный) орган), номер и __________________________ дату документа, составленного __________________________ по результатам проверки)</w:t>
            </w:r>
            <w:proofErr w:type="gramEnd"/>
          </w:p>
        </w:tc>
        <w:tc>
          <w:tcPr>
            <w:tcW w:w="709" w:type="dxa"/>
            <w:shd w:val="clear" w:color="auto" w:fill="auto"/>
            <w:textDirection w:val="btLr"/>
            <w:vAlign w:val="center"/>
          </w:tcPr>
          <w:p w:rsidR="00AB1929" w:rsidRDefault="00B51819" w:rsidP="001139B6">
            <w:pPr>
              <w:spacing w:after="0" w:line="240" w:lineRule="auto"/>
              <w:ind w:left="113" w:right="113"/>
              <w:jc w:val="center"/>
              <w:rPr>
                <w:rFonts w:ascii="Times New Roman" w:eastAsia="Times New Roman" w:hAnsi="Times New Roman" w:cs="Times New Roman"/>
                <w:sz w:val="24"/>
                <w:szCs w:val="24"/>
                <w:lang w:val="en-US" w:eastAsia="ru-RU"/>
              </w:rPr>
            </w:pPr>
            <w:r w:rsidRPr="00FC4389">
              <w:rPr>
                <w:rFonts w:ascii="Times New Roman" w:eastAsia="Times New Roman" w:hAnsi="Times New Roman" w:cs="Times New Roman"/>
                <w:sz w:val="24"/>
                <w:szCs w:val="24"/>
                <w:lang w:eastAsia="ru-RU"/>
              </w:rPr>
              <w:t>не проводились□</w:t>
            </w:r>
          </w:p>
          <w:p w:rsidR="00B51819" w:rsidRPr="00AB1929" w:rsidRDefault="00AB1929" w:rsidP="00AD5EFB">
            <w:pPr>
              <w:spacing w:after="0" w:line="240" w:lineRule="auto"/>
              <w:ind w:left="113" w:right="113"/>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w:r>
            <w:proofErr w:type="spellStart"/>
            <w:r>
              <w:rPr>
                <w:rFonts w:ascii="Times New Roman" w:eastAsia="Times New Roman" w:hAnsi="Times New Roman" w:cs="Times New Roman"/>
                <w:sz w:val="24"/>
                <w:szCs w:val="24"/>
                <w:lang w:val="en-US" w:eastAsia="ru-RU"/>
              </w:rPr>
              <w:t/>
            </w:r>
            <w:r w:rsidR="00AD5EFB">
              <w:rPr>
                <w:rFonts w:ascii="Times New Roman" w:eastAsia="Times New Roman" w:hAnsi="Times New Roman" w:cs="Times New Roman"/>
                <w:sz w:val="24"/>
                <w:szCs w:val="24"/>
                <w:lang w:val="en-US" w:eastAsia="ru-RU"/>
              </w:rPr>
              <w:t/>
            </w:r>
            <w:r>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FC4389" w:rsidTr="001139B6">
        <w:trPr>
          <w:cantSplit/>
          <w:trHeight w:val="1134"/>
        </w:trPr>
        <w:tc>
          <w:tcPr>
            <w:tcW w:w="567" w:type="dxa"/>
          </w:tcPr>
          <w:p w:rsidR="00B51819" w:rsidRPr="00FC4389" w:rsidRDefault="00B51819" w:rsidP="001139B6">
            <w:pPr>
              <w:spacing w:after="0" w:line="240" w:lineRule="auto"/>
              <w:ind w:right="-108"/>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1.8</w:t>
            </w:r>
          </w:p>
        </w:tc>
        <w:tc>
          <w:tcPr>
            <w:tcW w:w="3969"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Наличие претензий, жалоб, рекламаций со стороны потребителей за проверяемый период </w:t>
            </w:r>
          </w:p>
        </w:tc>
        <w:tc>
          <w:tcPr>
            <w:tcW w:w="3686" w:type="dxa"/>
            <w:gridSpan w:val="6"/>
            <w:shd w:val="clear" w:color="auto" w:fill="auto"/>
            <w:vAlign w:val="center"/>
          </w:tcPr>
          <w:p w:rsidR="00B51819" w:rsidRDefault="0074057C" w:rsidP="001139B6">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да   14</w:t>
            </w:r>
            <w:r w:rsidR="00B51819" w:rsidRPr="00FC4389">
              <w:rPr>
                <w:rFonts w:ascii="Times New Roman" w:eastAsia="Times New Roman" w:hAnsi="Times New Roman" w:cs="Times New Roman"/>
                <w:sz w:val="24"/>
                <w:szCs w:val="24"/>
                <w:lang w:eastAsia="ru-RU"/>
              </w:rPr>
              <w:t xml:space="preserve"> (указать количество)</w:t>
            </w:r>
          </w:p>
          <w:p w:rsidR="00AB1929" w:rsidRPr="00AB1929" w:rsidRDefault="00AB1929" w:rsidP="0053207E">
            <w:pPr>
              <w:spacing w:after="0" w:line="240" w:lineRule="auto"/>
              <w:jc w:val="center"/>
              <w:rPr>
                <w:rFonts w:ascii="Times New Roman" w:eastAsia="Times New Roman" w:hAnsi="Times New Roman" w:cs="Times New Roman"/>
                <w:sz w:val="24"/>
                <w:szCs w:val="24"/>
                <w:lang w:val="en-US" w:eastAsia="ru-RU"/>
              </w:rPr>
            </w:pPr>
          </w:p>
        </w:tc>
        <w:tc>
          <w:tcPr>
            <w:tcW w:w="709" w:type="dxa"/>
            <w:shd w:val="clear" w:color="auto" w:fill="auto"/>
            <w:textDirection w:val="btLr"/>
            <w:vAlign w:val="center"/>
          </w:tcPr>
          <w:p w:rsidR="00AB1929" w:rsidRPr="00AB1929" w:rsidRDefault="00AB1929" w:rsidP="00AB1929">
            <w:pPr>
              <w:spacing w:after="0" w:line="240" w:lineRule="auto"/>
              <w:ind w:left="113" w:right="113"/>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w:r>
            <w:proofErr w:type="spellStart"/>
            <w:r>
              <w:rPr>
                <w:rFonts w:ascii="Times New Roman" w:eastAsia="Times New Roman" w:hAnsi="Times New Roman" w:cs="Times New Roman"/>
                <w:sz w:val="24"/>
                <w:szCs w:val="24"/>
                <w:lang w:val="en-US" w:eastAsia="ru-RU"/>
              </w:rPr>
              <w:t/>
            </w:r>
            <w:r>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FC4389" w:rsidTr="001139B6">
        <w:trPr>
          <w:trHeight w:val="1531"/>
        </w:trPr>
        <w:tc>
          <w:tcPr>
            <w:tcW w:w="567" w:type="dxa"/>
            <w:vMerge w:val="restart"/>
          </w:tcPr>
          <w:p w:rsidR="00B51819" w:rsidRPr="00FC4389" w:rsidRDefault="00B51819" w:rsidP="006D4AFA">
            <w:pPr>
              <w:spacing w:after="0" w:line="240" w:lineRule="auto"/>
              <w:ind w:right="-108"/>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w:t>
            </w:r>
            <w:r w:rsidR="006D4AFA" w:rsidRPr="00FC4389">
              <w:rPr>
                <w:rFonts w:ascii="Times New Roman" w:eastAsia="Times New Roman" w:hAnsi="Times New Roman" w:cs="Times New Roman"/>
                <w:sz w:val="24"/>
                <w:szCs w:val="24"/>
                <w:lang w:eastAsia="ru-RU"/>
              </w:rPr>
              <w:t>9</w:t>
            </w:r>
          </w:p>
        </w:tc>
        <w:tc>
          <w:tcPr>
            <w:tcW w:w="3969"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Номенклатура изготавливаемых </w:t>
            </w:r>
            <w:proofErr w:type="spellStart"/>
            <w:r w:rsidRPr="00FC4389">
              <w:rPr>
                <w:rFonts w:ascii="Times New Roman" w:eastAsia="Times New Roman" w:hAnsi="Times New Roman" w:cs="Times New Roman"/>
                <w:sz w:val="24"/>
                <w:szCs w:val="24"/>
                <w:lang w:eastAsia="ru-RU"/>
              </w:rPr>
              <w:t>СОПБиП</w:t>
            </w:r>
            <w:proofErr w:type="spellEnd"/>
            <w:r w:rsidRPr="00FC4389">
              <w:rPr>
                <w:rFonts w:ascii="Times New Roman" w:eastAsia="Times New Roman" w:hAnsi="Times New Roman" w:cs="Times New Roman"/>
                <w:sz w:val="24"/>
                <w:szCs w:val="24"/>
                <w:lang w:eastAsia="ru-RU"/>
              </w:rPr>
              <w:t xml:space="preserve"> (наименование, тип (вид), марка, модель), на которые распространяются требования ТР ЕАЭС 043/2017</w:t>
            </w:r>
          </w:p>
        </w:tc>
        <w:tc>
          <w:tcPr>
            <w:tcW w:w="2552" w:type="dxa"/>
            <w:gridSpan w:val="4"/>
            <w:shd w:val="clear" w:color="auto" w:fill="auto"/>
          </w:tcPr>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Наличие документов </w:t>
            </w:r>
          </w:p>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об оценке соответствия требованиям</w:t>
            </w:r>
          </w:p>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ТР ЕАЭС 043/2017 </w:t>
            </w:r>
          </w:p>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по указанным</w:t>
            </w:r>
          </w:p>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u w:val="single"/>
                <w:lang w:eastAsia="ru-RU"/>
              </w:rPr>
            </w:pPr>
            <w:proofErr w:type="spellStart"/>
            <w:r w:rsidRPr="00FC4389">
              <w:rPr>
                <w:rFonts w:ascii="Times New Roman" w:eastAsia="Times New Roman" w:hAnsi="Times New Roman" w:cs="Times New Roman"/>
                <w:sz w:val="24"/>
                <w:szCs w:val="24"/>
                <w:lang w:eastAsia="ru-RU"/>
              </w:rPr>
              <w:t>СОПБиП</w:t>
            </w:r>
            <w:proofErr w:type="spellEnd"/>
          </w:p>
        </w:tc>
        <w:tc>
          <w:tcPr>
            <w:tcW w:w="1843" w:type="dxa"/>
            <w:gridSpan w:val="3"/>
            <w:shd w:val="clear" w:color="auto" w:fill="auto"/>
          </w:tcPr>
          <w:p w:rsidR="00B51819" w:rsidRPr="00FC4389" w:rsidRDefault="00B51819" w:rsidP="001139B6">
            <w:pPr>
              <w:spacing w:after="0" w:line="240" w:lineRule="auto"/>
              <w:jc w:val="center"/>
              <w:rPr>
                <w:rFonts w:ascii="Times New Roman" w:eastAsia="Times New Roman" w:hAnsi="Times New Roman" w:cs="Times New Roman"/>
                <w:sz w:val="24"/>
                <w:szCs w:val="24"/>
                <w:u w:val="single"/>
                <w:lang w:eastAsia="ru-RU"/>
              </w:rPr>
            </w:pPr>
            <w:r w:rsidRPr="00FC4389">
              <w:rPr>
                <w:rFonts w:ascii="Times New Roman" w:eastAsia="Times New Roman" w:hAnsi="Times New Roman" w:cs="Times New Roman"/>
                <w:sz w:val="24"/>
                <w:szCs w:val="24"/>
                <w:lang w:eastAsia="ru-RU"/>
              </w:rPr>
              <w:t>Документ об оценке соответствия (номер и дата)</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AB1929" w:rsidTr="00DA4B07">
        <w:trPr>
          <w:trHeight w:val="665"/>
        </w:trPr>
        <w:tc>
          <w:tcPr>
            <w:tcW w:w="567" w:type="dxa"/>
            <w:vMerge/>
          </w:tcPr>
          <w:p w:rsidR="00B51819" w:rsidRPr="00FC4389" w:rsidRDefault="00B51819" w:rsidP="001139B6">
            <w:pPr>
              <w:spacing w:after="0" w:line="240" w:lineRule="auto"/>
              <w:ind w:right="-108"/>
              <w:jc w:val="both"/>
              <w:rPr>
                <w:rFonts w:ascii="Times New Roman" w:eastAsia="Times New Roman" w:hAnsi="Times New Roman" w:cs="Times New Roman"/>
                <w:sz w:val="24"/>
                <w:szCs w:val="24"/>
                <w:lang w:eastAsia="ru-RU"/>
              </w:rPr>
            </w:pPr>
          </w:p>
        </w:tc>
        <w:tc>
          <w:tcPr>
            <w:tcW w:w="3969" w:type="dxa"/>
            <w:shd w:val="clear" w:color="auto" w:fill="auto"/>
          </w:tcPr>
          <w:p w:rsidR="00B51819" w:rsidRPr="00AB1929" w:rsidRDefault="00AB1929" w:rsidP="00CC0F63">
            <w:pPr>
              <w:spacing w:after="0" w:line="240" w:lineRule="auto"/>
              <w:jc w:val="both"/>
              <w:rPr>
                <w:rFonts w:ascii="Times New Roman" w:eastAsia="Times New Roman" w:hAnsi="Times New Roman" w:cs="Times New Roman"/>
                <w:sz w:val="24"/>
                <w:szCs w:val="24"/>
                <w:lang w:val="en-US" w:eastAsia="ru-RU"/>
              </w:rPr>
            </w:pPr>
            <w:r w:rsidRPr="00630857">
              <w:rPr>
                <w:u w:val="single"/>
              </w:rPr>
              <w:t/>
            </w:r>
            <w:r w:rsidRPr="00630857">
              <w:rPr>
                <w:u w:val="single"/>
                <w:lang w:val="en-US"/>
              </w:rPr>
              <w:t/>
            </w:r>
            <w:r w:rsidRPr="00630857">
              <w:rPr>
                <w:u w:val="single"/>
              </w:rPr>
              <w:t/>
            </w:r>
            <w:r w:rsidRPr="000042DE">
              <w:rPr>
                <w:b/>
                <w:u w:val="single"/>
              </w:rPr>
              <w:t xml:space="preserve">VG1 YAMAHA 12</w:t>
            </w:r>
            <w:proofErr w:type="spellStart"/>
            <w:r>
              <w:rPr>
                <w:b/>
                <w:u w:val="single"/>
                <w:lang w:val="en-US"/>
              </w:rPr>
              <w:t/>
            </w:r>
            <w:proofErr w:type="spellEnd"/>
            <w:r w:rsidRPr="000042DE">
              <w:rPr>
                <w:b/>
                <w:u w:val="single"/>
              </w:rPr>
              <w:t/>
            </w:r>
          </w:p>
        </w:tc>
        <w:tc>
          <w:tcPr>
            <w:tcW w:w="2552" w:type="dxa"/>
            <w:gridSpan w:val="4"/>
            <w:shd w:val="clear" w:color="auto" w:fill="auto"/>
            <w:vAlign w:val="center"/>
          </w:tcPr>
          <w:p w:rsidR="00B51819" w:rsidRPr="00AB1929" w:rsidRDefault="00AB1929" w:rsidP="001139B6">
            <w:pPr>
              <w:spacing w:after="0" w:line="240" w:lineRule="auto"/>
              <w:ind w:left="-108" w:right="-10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да</w:t>
            </w:r>
            <w:proofErr w:type="spellStart"/>
            <w:r w:rsidR="00CB6D95" w:rsidRPr="00CB6D95">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1843" w:type="dxa"/>
            <w:gridSpan w:val="3"/>
            <w:shd w:val="clear" w:color="auto" w:fill="auto"/>
          </w:tcPr>
          <w:p w:rsidR="00B51819" w:rsidRPr="00AB1929" w:rsidRDefault="00AB1929" w:rsidP="00CC0F63">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33/PK</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u w:val="single"/>
                <w:lang w:val="en-US" w:eastAsia="ru-RU"/>
              </w:rPr>
              <w:t xml:space="preserve">29.03.2021</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r w:rsidR="002C7C41" w:rsidRPr="00C423BE">
              <w:rPr>
                <w:u w:val="single"/>
                <w:lang w:val="en-US"/>
              </w:rPr>
              <w:t/>
            </w:r>
            <w:r w:rsidR="002C7C41" w:rsidRPr="00630857">
              <w:rPr>
                <w:u w:val="single"/>
                <w:lang w:val="en-US"/>
              </w:rPr>
              <w:t/>
            </w:r>
            <w:r w:rsidR="002C7C41" w:rsidRPr="00C423BE">
              <w:rPr>
                <w:u w:val="single"/>
                <w:lang w:val="en-US"/>
              </w:rPr>
              <w:t/>
            </w:r>
          </w:p>
        </w:tc>
        <w:tc>
          <w:tcPr>
            <w:tcW w:w="708" w:type="dxa"/>
          </w:tcPr>
          <w:p w:rsidR="00B51819" w:rsidRPr="00AB1929" w:rsidRDefault="00B51819" w:rsidP="001139B6">
            <w:pPr>
              <w:spacing w:after="0" w:line="240" w:lineRule="auto"/>
              <w:jc w:val="center"/>
              <w:rPr>
                <w:rFonts w:ascii="Times New Roman" w:eastAsia="Times New Roman" w:hAnsi="Times New Roman" w:cs="Times New Roman"/>
                <w:sz w:val="24"/>
                <w:szCs w:val="24"/>
                <w:lang w:val="en-US" w:eastAsia="ru-RU"/>
              </w:rPr>
            </w:pPr>
          </w:p>
        </w:tc>
      </w:tr>
      <w:tr w:rsidR="0003666D" w:rsidRPr="00AB1929" w:rsidTr="00DA4B07">
        <w:trPr>
          <w:trHeight w:val="665"/>
        </w:trPr>
        <w:tc>
          <w:tcPr>
            <w:tcW w:w="567" w:type="dxa"/>
            <w:vMerge/>
          </w:tcPr>
          <w:p w:rsidR="00B51819" w:rsidRPr="00FC4389" w:rsidRDefault="00B51819" w:rsidP="001139B6">
            <w:pPr>
              <w:spacing w:after="0" w:line="240" w:lineRule="auto"/>
              <w:ind w:right="-108"/>
              <w:jc w:val="both"/>
              <w:rPr>
                <w:rFonts w:ascii="Times New Roman" w:eastAsia="Times New Roman" w:hAnsi="Times New Roman" w:cs="Times New Roman"/>
                <w:sz w:val="24"/>
                <w:szCs w:val="24"/>
                <w:lang w:eastAsia="ru-RU"/>
              </w:rPr>
            </w:pPr>
          </w:p>
        </w:tc>
        <w:tc>
          <w:tcPr>
            <w:tcW w:w="3969" w:type="dxa"/>
            <w:shd w:val="clear" w:color="auto" w:fill="auto"/>
          </w:tcPr>
          <w:p w:rsidR="00B51819" w:rsidRPr="00AB1929" w:rsidRDefault="00AB1929" w:rsidP="00CC0F63">
            <w:pPr>
              <w:spacing w:after="0" w:line="240" w:lineRule="auto"/>
              <w:jc w:val="both"/>
              <w:rPr>
                <w:rFonts w:ascii="Times New Roman" w:eastAsia="Times New Roman" w:hAnsi="Times New Roman" w:cs="Times New Roman"/>
                <w:sz w:val="24"/>
                <w:szCs w:val="24"/>
                <w:lang w:val="en-US" w:eastAsia="ru-RU"/>
              </w:rPr>
            </w:pPr>
            <w:r w:rsidRPr="00630857">
              <w:rPr>
                <w:u w:val="single"/>
              </w:rPr>
              <w:t/>
            </w:r>
            <w:r w:rsidRPr="00630857">
              <w:rPr>
                <w:u w:val="single"/>
                <w:lang w:val="en-US"/>
              </w:rPr>
              <w:t/>
            </w:r>
            <w:r w:rsidRPr="00630857">
              <w:rPr>
                <w:u w:val="single"/>
              </w:rPr>
              <w:t/>
            </w:r>
            <w:r w:rsidRPr="000042DE">
              <w:rPr>
                <w:b/>
                <w:u w:val="single"/>
              </w:rPr>
              <w:t xml:space="preserve">VG12 YAMAHA 144</w:t>
            </w:r>
            <w:proofErr w:type="spellStart"/>
            <w:r>
              <w:rPr>
                <w:b/>
                <w:u w:val="single"/>
                <w:lang w:val="en-US"/>
              </w:rPr>
              <w:t/>
            </w:r>
            <w:proofErr w:type="spellEnd"/>
            <w:r w:rsidRPr="000042DE">
              <w:rPr>
                <w:b/>
                <w:u w:val="single"/>
              </w:rPr>
              <w:t/>
            </w:r>
          </w:p>
        </w:tc>
        <w:tc>
          <w:tcPr>
            <w:tcW w:w="2552" w:type="dxa"/>
            <w:gridSpan w:val="4"/>
            <w:shd w:val="clear" w:color="auto" w:fill="auto"/>
            <w:vAlign w:val="center"/>
          </w:tcPr>
          <w:p w:rsidR="00B51819" w:rsidRPr="00AB1929" w:rsidRDefault="00AB1929" w:rsidP="001139B6">
            <w:pPr>
              <w:spacing w:after="0" w:line="240" w:lineRule="auto"/>
              <w:ind w:left="-108" w:right="-10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да</w:t>
            </w:r>
            <w:proofErr w:type="spellStart"/>
            <w:r w:rsidR="00CB6D95" w:rsidRPr="00CB6D95">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1843" w:type="dxa"/>
            <w:gridSpan w:val="3"/>
            <w:shd w:val="clear" w:color="auto" w:fill="auto"/>
          </w:tcPr>
          <w:p w:rsidR="00B51819" w:rsidRPr="00AB1929" w:rsidRDefault="00AB1929" w:rsidP="00CC0F63">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34/PK</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u w:val="single"/>
                <w:lang w:val="en-US" w:eastAsia="ru-RU"/>
              </w:rPr>
              <w:t xml:space="preserve">11.03.2021</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r w:rsidR="002C7C41" w:rsidRPr="00C423BE">
              <w:rPr>
                <w:u w:val="single"/>
                <w:lang w:val="en-US"/>
              </w:rPr>
              <w:t/>
            </w:r>
            <w:r w:rsidR="002C7C41" w:rsidRPr="00630857">
              <w:rPr>
                <w:u w:val="single"/>
                <w:lang w:val="en-US"/>
              </w:rPr>
              <w:t/>
            </w:r>
            <w:r w:rsidR="002C7C41" w:rsidRPr="00C423BE">
              <w:rPr>
                <w:u w:val="single"/>
                <w:lang w:val="en-US"/>
              </w:rPr>
              <w:t/>
            </w:r>
          </w:p>
        </w:tc>
        <w:tc>
          <w:tcPr>
            <w:tcW w:w="708" w:type="dxa"/>
          </w:tcPr>
          <w:p w:rsidR="00B51819" w:rsidRPr="00AB1929" w:rsidRDefault="00B51819" w:rsidP="001139B6">
            <w:pPr>
              <w:spacing w:after="0" w:line="240" w:lineRule="auto"/>
              <w:jc w:val="center"/>
              <w:rPr>
                <w:rFonts w:ascii="Times New Roman" w:eastAsia="Times New Roman" w:hAnsi="Times New Roman" w:cs="Times New Roman"/>
                <w:sz w:val="24"/>
                <w:szCs w:val="24"/>
                <w:lang w:val="en-US" w:eastAsia="ru-RU"/>
              </w:rPr>
            </w:pPr>
          </w:p>
        </w:tc>
      </w:tr>
      <w:tr w:rsidR="0003666D" w:rsidRPr="00AB1929" w:rsidTr="00DA4B07">
        <w:trPr>
          <w:trHeight w:val="665"/>
        </w:trPr>
        <w:tc>
          <w:tcPr>
            <w:tcW w:w="567" w:type="dxa"/>
            <w:vMerge/>
          </w:tcPr>
          <w:p w:rsidR="00B51819" w:rsidRPr="00FC4389" w:rsidRDefault="00B51819" w:rsidP="001139B6">
            <w:pPr>
              <w:spacing w:after="0" w:line="240" w:lineRule="auto"/>
              <w:ind w:right="-108"/>
              <w:jc w:val="both"/>
              <w:rPr>
                <w:rFonts w:ascii="Times New Roman" w:eastAsia="Times New Roman" w:hAnsi="Times New Roman" w:cs="Times New Roman"/>
                <w:sz w:val="24"/>
                <w:szCs w:val="24"/>
                <w:lang w:eastAsia="ru-RU"/>
              </w:rPr>
            </w:pPr>
          </w:p>
        </w:tc>
        <w:tc>
          <w:tcPr>
            <w:tcW w:w="3969" w:type="dxa"/>
            <w:shd w:val="clear" w:color="auto" w:fill="auto"/>
          </w:tcPr>
          <w:p w:rsidR="00B51819" w:rsidRPr="00AB1929" w:rsidRDefault="00AB1929" w:rsidP="00CC0F63">
            <w:pPr>
              <w:spacing w:after="0" w:line="240" w:lineRule="auto"/>
              <w:jc w:val="both"/>
              <w:rPr>
                <w:rFonts w:ascii="Times New Roman" w:eastAsia="Times New Roman" w:hAnsi="Times New Roman" w:cs="Times New Roman"/>
                <w:sz w:val="24"/>
                <w:szCs w:val="24"/>
                <w:lang w:val="en-US" w:eastAsia="ru-RU"/>
              </w:rPr>
            </w:pPr>
            <w:r w:rsidRPr="00630857">
              <w:rPr>
                <w:u w:val="single"/>
              </w:rPr>
              <w:t/>
            </w:r>
            <w:r w:rsidRPr="00630857">
              <w:rPr>
                <w:u w:val="single"/>
                <w:lang w:val="en-US"/>
              </w:rPr>
              <w:t/>
            </w:r>
            <w:r w:rsidRPr="00630857">
              <w:rPr>
                <w:u w:val="single"/>
              </w:rPr>
              <w:t/>
            </w:r>
            <w:r w:rsidRPr="000042DE">
              <w:rPr>
                <w:b/>
                <w:u w:val="single"/>
              </w:rPr>
              <w:t xml:space="preserve">V-10.KL suzuki 6</w:t>
            </w:r>
            <w:proofErr w:type="spellStart"/>
            <w:r>
              <w:rPr>
                <w:b/>
                <w:u w:val="single"/>
                <w:lang w:val="en-US"/>
              </w:rPr>
              <w:t/>
            </w:r>
            <w:proofErr w:type="spellEnd"/>
            <w:r w:rsidRPr="000042DE">
              <w:rPr>
                <w:b/>
                <w:u w:val="single"/>
              </w:rPr>
              <w:t/>
            </w:r>
          </w:p>
        </w:tc>
        <w:tc>
          <w:tcPr>
            <w:tcW w:w="2552" w:type="dxa"/>
            <w:gridSpan w:val="4"/>
            <w:shd w:val="clear" w:color="auto" w:fill="auto"/>
            <w:vAlign w:val="center"/>
          </w:tcPr>
          <w:p w:rsidR="00B51819" w:rsidRPr="00AB1929" w:rsidRDefault="00AB1929" w:rsidP="001139B6">
            <w:pPr>
              <w:spacing w:after="0" w:line="240" w:lineRule="auto"/>
              <w:ind w:left="-108" w:right="-10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да</w:t>
            </w:r>
            <w:proofErr w:type="spellStart"/>
            <w:r w:rsidR="00CB6D95" w:rsidRPr="00CB6D95">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1843" w:type="dxa"/>
            <w:gridSpan w:val="3"/>
            <w:shd w:val="clear" w:color="auto" w:fill="auto"/>
          </w:tcPr>
          <w:p w:rsidR="00B51819" w:rsidRPr="00AB1929" w:rsidRDefault="00AB1929" w:rsidP="00CC0F63">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34/PK</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u w:val="single"/>
                <w:lang w:val="en-US" w:eastAsia="ru-RU"/>
              </w:rPr>
              <w:t xml:space="preserve">03.03.2021</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r w:rsidR="002C7C41" w:rsidRPr="00C423BE">
              <w:rPr>
                <w:u w:val="single"/>
                <w:lang w:val="en-US"/>
              </w:rPr>
              <w:t/>
            </w:r>
            <w:r w:rsidR="002C7C41" w:rsidRPr="00630857">
              <w:rPr>
                <w:u w:val="single"/>
                <w:lang w:val="en-US"/>
              </w:rPr>
              <w:t/>
            </w:r>
            <w:r w:rsidR="002C7C41" w:rsidRPr="00C423BE">
              <w:rPr>
                <w:u w:val="single"/>
                <w:lang w:val="en-US"/>
              </w:rPr>
              <w:t/>
            </w:r>
          </w:p>
        </w:tc>
        <w:tc>
          <w:tcPr>
            <w:tcW w:w="708" w:type="dxa"/>
          </w:tcPr>
          <w:p w:rsidR="00B51819" w:rsidRPr="00AB1929" w:rsidRDefault="00B51819" w:rsidP="001139B6">
            <w:pPr>
              <w:spacing w:after="0" w:line="240" w:lineRule="auto"/>
              <w:jc w:val="center"/>
              <w:rPr>
                <w:rFonts w:ascii="Times New Roman" w:eastAsia="Times New Roman" w:hAnsi="Times New Roman" w:cs="Times New Roman"/>
                <w:sz w:val="24"/>
                <w:szCs w:val="24"/>
                <w:lang w:val="en-US" w:eastAsia="ru-RU"/>
              </w:rPr>
            </w:pPr>
          </w:p>
        </w:tc>
      </w:tr>
      <w:tr w:rsidR="0003666D" w:rsidRPr="00AB1929" w:rsidTr="00DA4B07">
        <w:trPr>
          <w:trHeight w:val="665"/>
        </w:trPr>
        <w:tc>
          <w:tcPr>
            <w:tcW w:w="567" w:type="dxa"/>
            <w:vMerge/>
          </w:tcPr>
          <w:p w:rsidR="00B51819" w:rsidRPr="00FC4389" w:rsidRDefault="00B51819" w:rsidP="001139B6">
            <w:pPr>
              <w:spacing w:after="0" w:line="240" w:lineRule="auto"/>
              <w:ind w:right="-108"/>
              <w:jc w:val="both"/>
              <w:rPr>
                <w:rFonts w:ascii="Times New Roman" w:eastAsia="Times New Roman" w:hAnsi="Times New Roman" w:cs="Times New Roman"/>
                <w:sz w:val="24"/>
                <w:szCs w:val="24"/>
                <w:lang w:eastAsia="ru-RU"/>
              </w:rPr>
            </w:pPr>
          </w:p>
        </w:tc>
        <w:tc>
          <w:tcPr>
            <w:tcW w:w="3969" w:type="dxa"/>
            <w:shd w:val="clear" w:color="auto" w:fill="auto"/>
          </w:tcPr>
          <w:p w:rsidR="00B51819" w:rsidRPr="00AB1929" w:rsidRDefault="00AB1929" w:rsidP="00CC0F63">
            <w:pPr>
              <w:spacing w:after="0" w:line="240" w:lineRule="auto"/>
              <w:jc w:val="both"/>
              <w:rPr>
                <w:rFonts w:ascii="Times New Roman" w:eastAsia="Times New Roman" w:hAnsi="Times New Roman" w:cs="Times New Roman"/>
                <w:sz w:val="24"/>
                <w:szCs w:val="24"/>
                <w:lang w:val="en-US" w:eastAsia="ru-RU"/>
              </w:rPr>
            </w:pPr>
            <w:r w:rsidRPr="00630857">
              <w:rPr>
                <w:u w:val="single"/>
              </w:rPr>
              <w:t/>
            </w:r>
            <w:r w:rsidRPr="00630857">
              <w:rPr>
                <w:u w:val="single"/>
                <w:lang w:val="en-US"/>
              </w:rPr>
              <w:t/>
            </w:r>
            <w:r w:rsidRPr="00630857">
              <w:rPr>
                <w:u w:val="single"/>
              </w:rPr>
              <w:t/>
            </w:r>
            <w:r w:rsidRPr="000042DE">
              <w:rPr>
                <w:b/>
                <w:u w:val="single"/>
              </w:rPr>
              <w:t xml:space="preserve">VFF-10.KL KTM 1000</w:t>
            </w:r>
            <w:proofErr w:type="spellStart"/>
            <w:r>
              <w:rPr>
                <w:b/>
                <w:u w:val="single"/>
                <w:lang w:val="en-US"/>
              </w:rPr>
              <w:t/>
            </w:r>
            <w:proofErr w:type="spellEnd"/>
            <w:r w:rsidRPr="000042DE">
              <w:rPr>
                <w:b/>
                <w:u w:val="single"/>
              </w:rPr>
              <w:t/>
            </w:r>
          </w:p>
        </w:tc>
        <w:tc>
          <w:tcPr>
            <w:tcW w:w="2552" w:type="dxa"/>
            <w:gridSpan w:val="4"/>
            <w:shd w:val="clear" w:color="auto" w:fill="auto"/>
            <w:vAlign w:val="center"/>
          </w:tcPr>
          <w:p w:rsidR="00B51819" w:rsidRPr="00AB1929" w:rsidRDefault="00AB1929" w:rsidP="001139B6">
            <w:pPr>
              <w:spacing w:after="0" w:line="240" w:lineRule="auto"/>
              <w:ind w:left="-108" w:right="-10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да</w:t>
            </w:r>
            <w:proofErr w:type="spellStart"/>
            <w:r w:rsidR="00CB6D95" w:rsidRPr="00CB6D95">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1843" w:type="dxa"/>
            <w:gridSpan w:val="3"/>
            <w:shd w:val="clear" w:color="auto" w:fill="auto"/>
          </w:tcPr>
          <w:p w:rsidR="00B51819" w:rsidRPr="00AB1929" w:rsidRDefault="00AB1929" w:rsidP="00CC0F63">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34/GF</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u w:val="single"/>
                <w:lang w:val="en-US" w:eastAsia="ru-RU"/>
              </w:rPr>
              <w:t xml:space="preserve">27.03.2023</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r w:rsidR="002C7C41" w:rsidRPr="00C423BE">
              <w:rPr>
                <w:u w:val="single"/>
                <w:lang w:val="en-US"/>
              </w:rPr>
              <w:t/>
            </w:r>
            <w:r w:rsidR="002C7C41" w:rsidRPr="00630857">
              <w:rPr>
                <w:u w:val="single"/>
                <w:lang w:val="en-US"/>
              </w:rPr>
              <w:t/>
            </w:r>
            <w:r w:rsidR="002C7C41" w:rsidRPr="00C423BE">
              <w:rPr>
                <w:u w:val="single"/>
                <w:lang w:val="en-US"/>
              </w:rPr>
              <w:t/>
            </w:r>
          </w:p>
        </w:tc>
        <w:tc>
          <w:tcPr>
            <w:tcW w:w="708" w:type="dxa"/>
          </w:tcPr>
          <w:p w:rsidR="00B51819" w:rsidRPr="00AB1929" w:rsidRDefault="00B51819" w:rsidP="001139B6">
            <w:pPr>
              <w:spacing w:after="0" w:line="240" w:lineRule="auto"/>
              <w:jc w:val="center"/>
              <w:rPr>
                <w:rFonts w:ascii="Times New Roman" w:eastAsia="Times New Roman" w:hAnsi="Times New Roman" w:cs="Times New Roman"/>
                <w:sz w:val="24"/>
                <w:szCs w:val="24"/>
                <w:lang w:val="en-US" w:eastAsia="ru-RU"/>
              </w:rPr>
            </w:pPr>
          </w:p>
        </w:tc>
      </w:tr>
      <w:tr w:rsidR="0003666D" w:rsidRPr="00AB1929" w:rsidTr="00DA4B07">
        <w:trPr>
          <w:trHeight w:val="665"/>
        </w:trPr>
        <w:tc>
          <w:tcPr>
            <w:tcW w:w="567" w:type="dxa"/>
            <w:vMerge/>
          </w:tcPr>
          <w:p w:rsidR="00B51819" w:rsidRPr="00FC4389" w:rsidRDefault="00B51819" w:rsidP="001139B6">
            <w:pPr>
              <w:spacing w:after="0" w:line="240" w:lineRule="auto"/>
              <w:ind w:right="-108"/>
              <w:jc w:val="both"/>
              <w:rPr>
                <w:rFonts w:ascii="Times New Roman" w:eastAsia="Times New Roman" w:hAnsi="Times New Roman" w:cs="Times New Roman"/>
                <w:sz w:val="24"/>
                <w:szCs w:val="24"/>
                <w:lang w:eastAsia="ru-RU"/>
              </w:rPr>
            </w:pPr>
          </w:p>
        </w:tc>
        <w:tc>
          <w:tcPr>
            <w:tcW w:w="3969" w:type="dxa"/>
            <w:shd w:val="clear" w:color="auto" w:fill="auto"/>
          </w:tcPr>
          <w:p w:rsidR="00B51819" w:rsidRPr="00AB1929" w:rsidRDefault="00AB1929" w:rsidP="00CC0F63">
            <w:pPr>
              <w:spacing w:after="0" w:line="240" w:lineRule="auto"/>
              <w:jc w:val="both"/>
              <w:rPr>
                <w:rFonts w:ascii="Times New Roman" w:eastAsia="Times New Roman" w:hAnsi="Times New Roman" w:cs="Times New Roman"/>
                <w:sz w:val="24"/>
                <w:szCs w:val="24"/>
                <w:lang w:val="en-US" w:eastAsia="ru-RU"/>
              </w:rPr>
            </w:pPr>
            <w:r w:rsidRPr="00630857">
              <w:rPr>
                <w:u w:val="single"/>
              </w:rPr>
              <w:t/>
            </w:r>
            <w:r w:rsidRPr="00630857">
              <w:rPr>
                <w:u w:val="single"/>
                <w:lang w:val="en-US"/>
              </w:rPr>
              <w:t/>
            </w:r>
            <w:r w:rsidRPr="00630857">
              <w:rPr>
                <w:u w:val="single"/>
              </w:rPr>
              <w:t/>
            </w:r>
            <w:r w:rsidRPr="000042DE">
              <w:rPr>
                <w:b/>
                <w:u w:val="single"/>
              </w:rPr>
              <w:t xml:space="preserve">VFF-14.HL YAMAHA 22</w:t>
            </w:r>
            <w:proofErr w:type="spellStart"/>
            <w:r>
              <w:rPr>
                <w:b/>
                <w:u w:val="single"/>
                <w:lang w:val="en-US"/>
              </w:rPr>
              <w:t/>
            </w:r>
            <w:proofErr w:type="spellEnd"/>
            <w:r w:rsidRPr="000042DE">
              <w:rPr>
                <w:b/>
                <w:u w:val="single"/>
              </w:rPr>
              <w:t/>
            </w:r>
          </w:p>
        </w:tc>
        <w:tc>
          <w:tcPr>
            <w:tcW w:w="2552" w:type="dxa"/>
            <w:gridSpan w:val="4"/>
            <w:shd w:val="clear" w:color="auto" w:fill="auto"/>
            <w:vAlign w:val="center"/>
          </w:tcPr>
          <w:p w:rsidR="00B51819" w:rsidRPr="00AB1929" w:rsidRDefault="00AB1929" w:rsidP="001139B6">
            <w:pPr>
              <w:spacing w:after="0" w:line="240" w:lineRule="auto"/>
              <w:ind w:left="-108" w:right="-10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да</w:t>
            </w:r>
            <w:proofErr w:type="spellStart"/>
            <w:r w:rsidR="00CB6D95" w:rsidRPr="00CB6D95">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1843" w:type="dxa"/>
            <w:gridSpan w:val="3"/>
            <w:shd w:val="clear" w:color="auto" w:fill="auto"/>
          </w:tcPr>
          <w:p w:rsidR="00B51819" w:rsidRPr="00AB1929" w:rsidRDefault="00AB1929" w:rsidP="00CC0F63">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224/GF</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u w:val="single"/>
                <w:lang w:val="en-US" w:eastAsia="ru-RU"/>
              </w:rPr>
              <w:t xml:space="preserve">28.03.2023</w:t>
            </w:r>
            <w:proofErr w:type="spellStart"/>
            <w:r w:rsidR="00CB6D95" w:rsidRPr="00CB6D95">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r w:rsidR="002C7C41" w:rsidRPr="00C423BE">
              <w:rPr>
                <w:u w:val="single"/>
                <w:lang w:val="en-US"/>
              </w:rPr>
              <w:t/>
            </w:r>
            <w:r w:rsidR="002C7C41" w:rsidRPr="00630857">
              <w:rPr>
                <w:u w:val="single"/>
                <w:lang w:val="en-US"/>
              </w:rPr>
              <w:t/>
            </w:r>
            <w:r w:rsidR="002C7C41" w:rsidRPr="00C423BE">
              <w:rPr>
                <w:u w:val="single"/>
                <w:lang w:val="en-US"/>
              </w:rPr>
              <w:t/>
            </w:r>
          </w:p>
        </w:tc>
        <w:tc>
          <w:tcPr>
            <w:tcW w:w="708" w:type="dxa"/>
          </w:tcPr>
          <w:p w:rsidR="00B51819" w:rsidRPr="00AB1929" w:rsidRDefault="00B51819" w:rsidP="001139B6">
            <w:pPr>
              <w:spacing w:after="0" w:line="240" w:lineRule="auto"/>
              <w:jc w:val="center"/>
              <w:rPr>
                <w:rFonts w:ascii="Times New Roman" w:eastAsia="Times New Roman" w:hAnsi="Times New Roman" w:cs="Times New Roman"/>
                <w:sz w:val="24"/>
                <w:szCs w:val="24"/>
                <w:lang w:val="en-US" w:eastAsia="ru-RU"/>
              </w:rPr>
            </w:pPr>
          </w:p>
        </w:tc>
      </w:tr>
      <w:tr w:rsidR="0003666D" w:rsidRPr="00FC4389" w:rsidTr="001139B6">
        <w:trPr>
          <w:trHeight w:val="960"/>
        </w:trPr>
        <w:tc>
          <w:tcPr>
            <w:tcW w:w="567" w:type="dxa"/>
          </w:tcPr>
          <w:p w:rsidR="00B51819" w:rsidRPr="00FC4389" w:rsidRDefault="00B51819" w:rsidP="006D4AFA">
            <w:pPr>
              <w:spacing w:after="0" w:line="240" w:lineRule="auto"/>
              <w:ind w:right="-108"/>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1.1</w:t>
            </w:r>
            <w:r w:rsidR="006D4AFA" w:rsidRPr="00FC4389">
              <w:rPr>
                <w:rFonts w:ascii="Times New Roman" w:eastAsia="Times New Roman" w:hAnsi="Times New Roman" w:cs="Times New Roman"/>
                <w:sz w:val="24"/>
                <w:szCs w:val="24"/>
                <w:lang w:eastAsia="ru-RU"/>
              </w:rPr>
              <w:t>0</w:t>
            </w:r>
          </w:p>
        </w:tc>
        <w:tc>
          <w:tcPr>
            <w:tcW w:w="3969" w:type="dxa"/>
            <w:shd w:val="clear" w:color="auto" w:fill="auto"/>
          </w:tcPr>
          <w:p w:rsidR="00B51819" w:rsidRPr="00FC4389" w:rsidRDefault="00B51819" w:rsidP="001139B6">
            <w:pPr>
              <w:spacing w:after="0" w:line="240" w:lineRule="auto"/>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Страны ЕАЭС, на территории которых  осуществляется (осуществлялся) выпуск в обращение изготавливаемых </w:t>
            </w:r>
            <w:proofErr w:type="spellStart"/>
            <w:r w:rsidRPr="00FC4389">
              <w:rPr>
                <w:rFonts w:ascii="Times New Roman" w:eastAsia="Times New Roman" w:hAnsi="Times New Roman" w:cs="Times New Roman"/>
                <w:sz w:val="24"/>
                <w:szCs w:val="24"/>
                <w:lang w:eastAsia="ru-RU"/>
              </w:rPr>
              <w:t>СОПБиП</w:t>
            </w:r>
            <w:proofErr w:type="spellEnd"/>
            <w:r w:rsidRPr="00FC4389">
              <w:rPr>
                <w:rFonts w:ascii="Times New Roman" w:eastAsia="Times New Roman" w:hAnsi="Times New Roman" w:cs="Times New Roman"/>
                <w:sz w:val="24"/>
                <w:szCs w:val="24"/>
                <w:lang w:eastAsia="ru-RU"/>
              </w:rPr>
              <w:t xml:space="preserve"> (перечислить)</w:t>
            </w:r>
          </w:p>
        </w:tc>
        <w:tc>
          <w:tcPr>
            <w:tcW w:w="4395" w:type="dxa"/>
            <w:gridSpan w:val="7"/>
            <w:shd w:val="clear" w:color="auto" w:fill="auto"/>
            <w:vAlign w:val="center"/>
          </w:tcPr>
          <w:p w:rsidR="00B51819" w:rsidRPr="00CA3CD7" w:rsidRDefault="00CA3CD7" w:rsidP="001139B6">
            <w:pPr>
              <w:spacing w:after="0" w:line="240" w:lineRule="auto"/>
              <w:ind w:left="-108" w:right="-10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Белоруссия</w:t>
            </w:r>
            <w:proofErr w:type="spellStart"/>
            <w:r>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03666D" w:rsidRPr="00FC4389" w:rsidTr="001139B6">
        <w:trPr>
          <w:cantSplit/>
          <w:trHeight w:val="4324"/>
        </w:trPr>
        <w:tc>
          <w:tcPr>
            <w:tcW w:w="567" w:type="dxa"/>
            <w:vMerge w:val="restart"/>
          </w:tcPr>
          <w:p w:rsidR="00B51819" w:rsidRPr="00FC4389" w:rsidRDefault="00B51819" w:rsidP="006D4AFA">
            <w:pPr>
              <w:spacing w:after="0" w:line="240" w:lineRule="auto"/>
              <w:ind w:right="-108"/>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lastRenderedPageBreak/>
              <w:t>1.1</w:t>
            </w:r>
            <w:r w:rsidR="006D4AFA" w:rsidRPr="00FC4389">
              <w:rPr>
                <w:rFonts w:ascii="Times New Roman" w:eastAsia="Times New Roman" w:hAnsi="Times New Roman" w:cs="Times New Roman"/>
                <w:sz w:val="24"/>
                <w:szCs w:val="24"/>
                <w:lang w:eastAsia="ru-RU"/>
              </w:rPr>
              <w:t>1</w:t>
            </w:r>
          </w:p>
        </w:tc>
        <w:tc>
          <w:tcPr>
            <w:tcW w:w="3969" w:type="dxa"/>
            <w:shd w:val="clear" w:color="auto" w:fill="auto"/>
          </w:tcPr>
          <w:p w:rsidR="00B51819" w:rsidRPr="00FC4389" w:rsidRDefault="00B51819" w:rsidP="001139B6">
            <w:pPr>
              <w:spacing w:after="0" w:line="240" w:lineRule="auto"/>
              <w:ind w:left="-63"/>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Номенклатура выпускаемых в обращение (реализуемых) </w:t>
            </w:r>
            <w:proofErr w:type="spellStart"/>
            <w:r w:rsidRPr="00FC4389">
              <w:rPr>
                <w:rFonts w:ascii="Times New Roman" w:eastAsia="Times New Roman" w:hAnsi="Times New Roman" w:cs="Times New Roman"/>
                <w:sz w:val="24"/>
                <w:szCs w:val="24"/>
                <w:lang w:eastAsia="ru-RU"/>
              </w:rPr>
              <w:t>СОПБиП</w:t>
            </w:r>
            <w:proofErr w:type="spellEnd"/>
            <w:r w:rsidRPr="00FC4389">
              <w:rPr>
                <w:rFonts w:ascii="Times New Roman" w:eastAsia="Times New Roman" w:hAnsi="Times New Roman" w:cs="Times New Roman"/>
                <w:sz w:val="24"/>
                <w:szCs w:val="24"/>
                <w:lang w:eastAsia="ru-RU"/>
              </w:rPr>
              <w:t xml:space="preserve"> (наименование, тип (вид), марка, модель, производитель, страна происхождения), на которые распространяются требования ТР ЕАЭС 043/2017</w:t>
            </w:r>
          </w:p>
        </w:tc>
        <w:tc>
          <w:tcPr>
            <w:tcW w:w="1418" w:type="dxa"/>
            <w:shd w:val="clear" w:color="auto" w:fill="auto"/>
            <w:textDirection w:val="btLr"/>
          </w:tcPr>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Наличие документов об оценке соответствия требованиям</w:t>
            </w:r>
          </w:p>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ТР ЕАЭС 043/2017 </w:t>
            </w:r>
          </w:p>
          <w:p w:rsidR="00B51819" w:rsidRPr="00FC4389" w:rsidRDefault="00B51819" w:rsidP="001139B6">
            <w:pPr>
              <w:spacing w:after="0" w:line="240" w:lineRule="auto"/>
              <w:ind w:left="-108" w:right="-108"/>
              <w:jc w:val="center"/>
              <w:rPr>
                <w:rFonts w:ascii="Times New Roman" w:eastAsia="Times New Roman" w:hAnsi="Times New Roman" w:cs="Times New Roman"/>
                <w:sz w:val="24"/>
                <w:szCs w:val="24"/>
                <w:u w:val="single"/>
                <w:lang w:eastAsia="ru-RU"/>
              </w:rPr>
            </w:pPr>
            <w:r w:rsidRPr="00FC4389">
              <w:rPr>
                <w:rFonts w:ascii="Times New Roman" w:eastAsia="Times New Roman" w:hAnsi="Times New Roman" w:cs="Times New Roman"/>
                <w:sz w:val="24"/>
                <w:szCs w:val="24"/>
                <w:lang w:eastAsia="ru-RU"/>
              </w:rPr>
              <w:t xml:space="preserve">по указанным </w:t>
            </w:r>
            <w:proofErr w:type="spellStart"/>
            <w:r w:rsidRPr="00FC4389">
              <w:rPr>
                <w:rFonts w:ascii="Times New Roman" w:eastAsia="Times New Roman" w:hAnsi="Times New Roman" w:cs="Times New Roman"/>
                <w:sz w:val="24"/>
                <w:szCs w:val="24"/>
                <w:lang w:eastAsia="ru-RU"/>
              </w:rPr>
              <w:t>СОПБиП</w:t>
            </w:r>
            <w:proofErr w:type="spellEnd"/>
            <w:r w:rsidRPr="00FC4389">
              <w:rPr>
                <w:rFonts w:ascii="Times New Roman" w:eastAsia="Times New Roman" w:hAnsi="Times New Roman" w:cs="Times New Roman"/>
                <w:sz w:val="24"/>
                <w:szCs w:val="24"/>
                <w:u w:val="single"/>
                <w:lang w:eastAsia="ru-RU"/>
              </w:rPr>
              <w:t xml:space="preserve"> </w:t>
            </w:r>
          </w:p>
        </w:tc>
        <w:tc>
          <w:tcPr>
            <w:tcW w:w="992" w:type="dxa"/>
            <w:gridSpan w:val="2"/>
            <w:shd w:val="clear" w:color="auto" w:fill="auto"/>
            <w:textDirection w:val="btLr"/>
          </w:tcPr>
          <w:p w:rsidR="00B51819" w:rsidRPr="00FC4389" w:rsidRDefault="00B51819" w:rsidP="001139B6">
            <w:pPr>
              <w:spacing w:after="0" w:line="240" w:lineRule="auto"/>
              <w:ind w:left="113" w:right="113"/>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Документ об оценке соответствия </w:t>
            </w:r>
          </w:p>
          <w:p w:rsidR="00B51819" w:rsidRPr="00FC4389" w:rsidRDefault="00B51819" w:rsidP="001139B6">
            <w:pPr>
              <w:spacing w:after="0" w:line="240" w:lineRule="auto"/>
              <w:ind w:left="113" w:right="113"/>
              <w:jc w:val="center"/>
              <w:rPr>
                <w:rFonts w:ascii="Times New Roman" w:eastAsia="Times New Roman" w:hAnsi="Times New Roman" w:cs="Times New Roman"/>
                <w:sz w:val="24"/>
                <w:szCs w:val="24"/>
                <w:u w:val="single"/>
                <w:lang w:eastAsia="ru-RU"/>
              </w:rPr>
            </w:pPr>
            <w:r w:rsidRPr="00FC4389">
              <w:rPr>
                <w:rFonts w:ascii="Times New Roman" w:eastAsia="Times New Roman" w:hAnsi="Times New Roman" w:cs="Times New Roman"/>
                <w:sz w:val="24"/>
                <w:szCs w:val="24"/>
                <w:lang w:eastAsia="ru-RU"/>
              </w:rPr>
              <w:t>(номер и дата)</w:t>
            </w:r>
          </w:p>
        </w:tc>
        <w:tc>
          <w:tcPr>
            <w:tcW w:w="1985" w:type="dxa"/>
            <w:gridSpan w:val="4"/>
            <w:shd w:val="clear" w:color="auto" w:fill="auto"/>
            <w:textDirection w:val="btLr"/>
          </w:tcPr>
          <w:p w:rsidR="00B51819" w:rsidRPr="00FC4389" w:rsidRDefault="00B51819" w:rsidP="001139B6">
            <w:pPr>
              <w:spacing w:after="0" w:line="240" w:lineRule="auto"/>
              <w:ind w:left="113" w:right="113"/>
              <w:jc w:val="center"/>
              <w:rPr>
                <w:rFonts w:ascii="Times New Roman" w:eastAsia="Times New Roman" w:hAnsi="Times New Roman" w:cs="Times New Roman"/>
                <w:sz w:val="24"/>
                <w:szCs w:val="24"/>
                <w:u w:val="single"/>
                <w:lang w:eastAsia="ru-RU"/>
              </w:rPr>
            </w:pPr>
            <w:r w:rsidRPr="00FC4389">
              <w:rPr>
                <w:rFonts w:ascii="Times New Roman" w:eastAsia="Times New Roman" w:hAnsi="Times New Roman" w:cs="Times New Roman"/>
                <w:sz w:val="24"/>
                <w:szCs w:val="24"/>
                <w:lang w:eastAsia="ru-RU"/>
              </w:rPr>
              <w:t xml:space="preserve">Наличие товаросопроводительных документов, обеспечивающих </w:t>
            </w:r>
            <w:proofErr w:type="spellStart"/>
            <w:r w:rsidRPr="00FC4389">
              <w:rPr>
                <w:rFonts w:ascii="Times New Roman" w:eastAsia="Times New Roman" w:hAnsi="Times New Roman" w:cs="Times New Roman"/>
                <w:sz w:val="24"/>
                <w:szCs w:val="24"/>
                <w:lang w:eastAsia="ru-RU"/>
              </w:rPr>
              <w:t>прослеживаемость</w:t>
            </w:r>
            <w:proofErr w:type="spellEnd"/>
            <w:r w:rsidRPr="00FC4389">
              <w:rPr>
                <w:rFonts w:ascii="Times New Roman" w:eastAsia="Times New Roman" w:hAnsi="Times New Roman" w:cs="Times New Roman"/>
                <w:sz w:val="24"/>
                <w:szCs w:val="24"/>
                <w:lang w:eastAsia="ru-RU"/>
              </w:rPr>
              <w:t xml:space="preserve"> выпускаемых в обращение (реализуемых) </w:t>
            </w:r>
            <w:proofErr w:type="spellStart"/>
            <w:r w:rsidRPr="00FC4389">
              <w:rPr>
                <w:rFonts w:ascii="Times New Roman" w:eastAsia="Times New Roman" w:hAnsi="Times New Roman" w:cs="Times New Roman"/>
                <w:sz w:val="24"/>
                <w:szCs w:val="24"/>
                <w:lang w:eastAsia="ru-RU"/>
              </w:rPr>
              <w:t>СОПБиП</w:t>
            </w:r>
            <w:proofErr w:type="spellEnd"/>
            <w:r w:rsidRPr="00FC4389">
              <w:rPr>
                <w:rFonts w:ascii="Times New Roman" w:eastAsia="Times New Roman" w:hAnsi="Times New Roman" w:cs="Times New Roman"/>
                <w:sz w:val="24"/>
                <w:szCs w:val="24"/>
                <w:lang w:eastAsia="ru-RU"/>
              </w:rPr>
              <w:t xml:space="preserve"> (ТТН, договор поставки и пр.)</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2C7C41" w:rsidRPr="00FC4389" w:rsidTr="001139B6">
        <w:tc>
          <w:tcPr>
            <w:tcW w:w="567" w:type="dxa"/>
            <w:vMerge/>
          </w:tcPr>
          <w:p w:rsidR="002C7C41" w:rsidRPr="00FC4389" w:rsidRDefault="002C7C41" w:rsidP="001139B6">
            <w:pPr>
              <w:spacing w:after="0" w:line="240" w:lineRule="auto"/>
              <w:ind w:right="-108"/>
              <w:jc w:val="both"/>
              <w:rPr>
                <w:rFonts w:ascii="Times New Roman" w:eastAsia="Times New Roman" w:hAnsi="Times New Roman" w:cs="Times New Roman"/>
                <w:sz w:val="24"/>
                <w:szCs w:val="24"/>
                <w:lang w:eastAsia="ru-RU"/>
              </w:rPr>
            </w:pPr>
          </w:p>
        </w:tc>
        <w:tc>
          <w:tcPr>
            <w:tcW w:w="3969" w:type="dxa"/>
            <w:shd w:val="clear" w:color="auto" w:fill="auto"/>
          </w:tcPr>
          <w:p w:rsidR="002C7C41" w:rsidRPr="00AB1929" w:rsidRDefault="002C7C41" w:rsidP="00691FEA">
            <w:pPr>
              <w:spacing w:after="0" w:line="240" w:lineRule="auto"/>
              <w:jc w:val="both"/>
              <w:rPr>
                <w:rFonts w:ascii="Times New Roman" w:eastAsia="Times New Roman" w:hAnsi="Times New Roman" w:cs="Times New Roman"/>
                <w:sz w:val="24"/>
                <w:szCs w:val="24"/>
                <w:lang w:val="en-US" w:eastAsia="ru-RU"/>
              </w:rPr>
            </w:pPr>
            <w:r w:rsidRPr="00630857">
              <w:rPr>
                <w:u w:val="single"/>
              </w:rPr>
              <w:t/>
            </w:r>
            <w:r w:rsidRPr="00630857">
              <w:rPr>
                <w:u w:val="single"/>
                <w:lang w:val="en-US"/>
              </w:rPr>
              <w:t/>
            </w:r>
            <w:r w:rsidRPr="00630857">
              <w:rPr>
                <w:u w:val="single"/>
              </w:rPr>
              <w:t/>
            </w:r>
            <w:r w:rsidR="00691FEA">
              <w:rPr>
                <w:u w:val="single"/>
                <w:lang w:val="en-US"/>
              </w:rPr>
              <w:t/>
            </w:r>
            <w:r w:rsidRPr="000042DE">
              <w:rPr>
                <w:b/>
                <w:u w:val="single"/>
              </w:rPr>
              <w:t xml:space="preserve">PVFF-142.HLm YAMAHA 13</w:t>
            </w:r>
            <w:proofErr w:type="spellStart"/>
            <w:r>
              <w:rPr>
                <w:b/>
                <w:u w:val="single"/>
                <w:lang w:val="en-US"/>
              </w:rPr>
              <w:t/>
            </w:r>
            <w:proofErr w:type="spellEnd"/>
            <w:r w:rsidRPr="000042DE">
              <w:rPr>
                <w:b/>
                <w:u w:val="single"/>
              </w:rPr>
              <w:t/>
            </w:r>
          </w:p>
        </w:tc>
        <w:tc>
          <w:tcPr>
            <w:tcW w:w="1418" w:type="dxa"/>
            <w:shd w:val="clear" w:color="auto" w:fill="auto"/>
            <w:vAlign w:val="center"/>
          </w:tcPr>
          <w:p w:rsidR="002C7C41" w:rsidRPr="00C60367" w:rsidRDefault="002C7C41" w:rsidP="00C60367">
            <w:pPr>
              <w:spacing w:after="0" w:line="240" w:lineRule="auto"/>
              <w:ind w:left="-108" w:right="-108"/>
              <w:jc w:val="center"/>
              <w:rPr>
                <w:rFonts w:ascii="Times New Roman" w:eastAsia="Times New Roman" w:hAnsi="Times New Roman" w:cs="Times New Roman"/>
                <w:sz w:val="24"/>
                <w:szCs w:val="24"/>
                <w:lang w:val="en-US" w:eastAsia="ru-RU"/>
              </w:rPr>
            </w:pPr>
            <w:r w:rsidRPr="00C60367">
              <w:rPr>
                <w:rFonts w:ascii="Times New Roman" w:eastAsia="Times New Roman" w:hAnsi="Times New Roman" w:cs="Times New Roman"/>
                <w:sz w:val="24"/>
                <w:szCs w:val="24"/>
                <w:lang w:val="en-US" w:eastAsia="ru-RU"/>
              </w:rPr>
              <w:t xml:space="preserve">нет</w:t>
            </w:r>
            <w:proofErr w:type="spellStart"/>
            <w:r w:rsidR="00C60367">
              <w:rPr>
                <w:rFonts w:ascii="Times New Roman" w:eastAsia="Times New Roman" w:hAnsi="Times New Roman" w:cs="Times New Roman"/>
                <w:sz w:val="24"/>
                <w:szCs w:val="24"/>
                <w:lang w:val="en-US" w:eastAsia="ru-RU"/>
              </w:rPr>
              <w:t/>
            </w:r>
            <w:proofErr w:type="spellEnd"/>
            <w:r w:rsidRPr="00C60367">
              <w:rPr>
                <w:rFonts w:ascii="Times New Roman" w:eastAsia="Times New Roman" w:hAnsi="Times New Roman" w:cs="Times New Roman"/>
                <w:sz w:val="24"/>
                <w:szCs w:val="24"/>
                <w:lang w:val="en-US" w:eastAsia="ru-RU"/>
              </w:rPr>
              <w:t/>
            </w:r>
          </w:p>
        </w:tc>
        <w:tc>
          <w:tcPr>
            <w:tcW w:w="992" w:type="dxa"/>
            <w:gridSpan w:val="2"/>
            <w:shd w:val="clear" w:color="auto" w:fill="auto"/>
          </w:tcPr>
          <w:p w:rsidR="002C7C41" w:rsidRPr="00AB1929" w:rsidRDefault="002C7C41" w:rsidP="00C60367">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w:r>
            <w:proofErr w:type="spellStart"/>
            <w:r>
              <w:rPr>
                <w:rFonts w:ascii="Times New Roman" w:eastAsia="Times New Roman" w:hAnsi="Times New Roman" w:cs="Times New Roman"/>
                <w:sz w:val="24"/>
                <w:szCs w:val="24"/>
                <w:u w:val="single"/>
                <w:lang w:val="en-US" w:eastAsia="ru-RU"/>
              </w:rPr>
              <w:t/>
            </w:r>
            <w:r w:rsidR="00C60367">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xml:space="preserve"> </w:t>
            </w:r>
            <w:proofErr w:type="spellStart"/>
            <w:r>
              <w:rPr>
                <w:rFonts w:ascii="Times New Roman" w:eastAsia="Times New Roman" w:hAnsi="Times New Roman" w:cs="Times New Roman"/>
                <w:sz w:val="24"/>
                <w:szCs w:val="24"/>
                <w:u w:val="single"/>
                <w:lang w:val="en-US" w:eastAsia="ru-RU"/>
              </w:rPr>
              <w:t/>
            </w:r>
            <w:r w:rsidR="00C60367">
              <w:rPr>
                <w:rFonts w:ascii="Times New Roman" w:eastAsia="Times New Roman" w:hAnsi="Times New Roman" w:cs="Times New Roman"/>
                <w:sz w:val="24"/>
                <w:szCs w:val="24"/>
                <w:u w:val="single"/>
                <w:lang w:val="en-US" w:eastAsia="ru-RU"/>
              </w:rPr>
              <w:t/>
            </w:r>
            <w:proofErr w:type="spellEnd"/>
            <w:r w:rsidRPr="002C7C41">
              <w:rPr>
                <w:rFonts w:ascii="Times New Roman" w:eastAsia="Times New Roman" w:hAnsi="Times New Roman" w:cs="Times New Roman"/>
                <w:b/>
                <w:sz w:val="24"/>
                <w:szCs w:val="24"/>
                <w:u w:val="single"/>
                <w:lang w:val="en-US" w:eastAsia="ru-RU"/>
              </w:rPr>
              <w:t/>
            </w:r>
          </w:p>
        </w:tc>
        <w:tc>
          <w:tcPr>
            <w:tcW w:w="1985" w:type="dxa"/>
            <w:gridSpan w:val="4"/>
            <w:shd w:val="clear" w:color="auto" w:fill="auto"/>
            <w:vAlign w:val="center"/>
          </w:tcPr>
          <w:p w:rsidR="002C7C41" w:rsidRPr="00FC4389" w:rsidRDefault="002C7C41" w:rsidP="00691FEA">
            <w:pPr>
              <w:spacing w:after="0" w:line="240" w:lineRule="auto"/>
              <w:ind w:left="-108" w:right="-10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w:r>
            <w:proofErr w:type="spellStart"/>
            <w:r>
              <w:rPr>
                <w:rFonts w:ascii="Times New Roman" w:eastAsia="Times New Roman" w:hAnsi="Times New Roman" w:cs="Times New Roman"/>
                <w:sz w:val="24"/>
                <w:szCs w:val="24"/>
                <w:lang w:val="en-US" w:eastAsia="ru-RU"/>
              </w:rPr>
              <w:t/>
            </w:r>
            <w:r>
              <w:rPr>
                <w:rFonts w:ascii="Times New Roman" w:eastAsia="Times New Roman" w:hAnsi="Times New Roman" w:cs="Times New Roman"/>
                <w:sz w:val="24"/>
                <w:szCs w:val="24"/>
                <w:lang w:val="en-US" w:eastAsia="ru-RU"/>
              </w:rPr>
              <w:t/>
            </w:r>
            <w:proofErr w:type="spellEnd"/>
            <w:r>
              <w:rPr>
                <w:rFonts w:ascii="Times New Roman" w:eastAsia="Times New Roman" w:hAnsi="Times New Roman" w:cs="Times New Roman"/>
                <w:sz w:val="24"/>
                <w:szCs w:val="24"/>
                <w:lang w:val="en-US" w:eastAsia="ru-RU"/>
              </w:rPr>
              <w:t/>
            </w:r>
            <w:r w:rsidRPr="002C7C41">
              <w:rPr>
                <w:b/>
                <w:u w:val="single"/>
                <w:lang w:val="en-US"/>
              </w:rPr>
              <w:t/>
            </w:r>
            <w:r w:rsidR="00691FEA">
              <w:rPr>
                <w:b/>
                <w:u w:val="single"/>
                <w:lang w:val="en-US"/>
              </w:rPr>
              <w:t/>
            </w:r>
            <w:r w:rsidRPr="002C7C41">
              <w:rPr>
                <w:b/>
                <w:u w:val="single"/>
                <w:lang w:val="en-US"/>
              </w:rPr>
              <w:t/>
            </w:r>
          </w:p>
        </w:tc>
        <w:tc>
          <w:tcPr>
            <w:tcW w:w="708" w:type="dxa"/>
          </w:tcPr>
          <w:p w:rsidR="002C7C41" w:rsidRPr="00FC4389" w:rsidRDefault="002C7C41" w:rsidP="001139B6">
            <w:pPr>
              <w:spacing w:after="0" w:line="240" w:lineRule="auto"/>
              <w:jc w:val="center"/>
              <w:rPr>
                <w:rFonts w:ascii="Times New Roman" w:eastAsia="Times New Roman" w:hAnsi="Times New Roman" w:cs="Times New Roman"/>
                <w:sz w:val="24"/>
                <w:szCs w:val="24"/>
                <w:lang w:eastAsia="ru-RU"/>
              </w:rPr>
            </w:pPr>
          </w:p>
        </w:tc>
      </w:tr>
      <w:tr w:rsidR="0003666D" w:rsidRPr="00FC4389" w:rsidTr="001139B6">
        <w:tc>
          <w:tcPr>
            <w:tcW w:w="567" w:type="dxa"/>
            <w:vMerge/>
          </w:tcPr>
          <w:p w:rsidR="00B51819" w:rsidRPr="00FC4389" w:rsidRDefault="00B51819" w:rsidP="001139B6">
            <w:pPr>
              <w:spacing w:after="0" w:line="240" w:lineRule="auto"/>
              <w:ind w:right="-108"/>
              <w:jc w:val="both"/>
              <w:rPr>
                <w:rFonts w:ascii="Times New Roman" w:eastAsia="Times New Roman" w:hAnsi="Times New Roman" w:cs="Times New Roman"/>
                <w:sz w:val="24"/>
                <w:szCs w:val="24"/>
                <w:lang w:eastAsia="ru-RU"/>
              </w:rPr>
            </w:pPr>
          </w:p>
        </w:tc>
        <w:tc>
          <w:tcPr>
            <w:tcW w:w="3969" w:type="dxa"/>
            <w:shd w:val="clear" w:color="auto" w:fill="auto"/>
          </w:tcPr>
          <w:p w:rsidR="00B51819" w:rsidRPr="00FC4389" w:rsidRDefault="00B51819" w:rsidP="001139B6">
            <w:pPr>
              <w:spacing w:after="0" w:line="240" w:lineRule="auto"/>
              <w:ind w:left="-63"/>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 xml:space="preserve">Если субъект хозяйствования является импортером – указать, из каких стран </w:t>
            </w:r>
          </w:p>
        </w:tc>
        <w:tc>
          <w:tcPr>
            <w:tcW w:w="4395" w:type="dxa"/>
            <w:gridSpan w:val="7"/>
            <w:shd w:val="clear" w:color="auto" w:fill="auto"/>
          </w:tcPr>
          <w:p w:rsidR="00B51819" w:rsidRPr="002C7C41" w:rsidRDefault="002C7C41" w:rsidP="001139B6">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 Российская Федерация, Армения</w:t>
            </w:r>
          </w:p>
        </w:tc>
        <w:tc>
          <w:tcPr>
            <w:tcW w:w="708" w:type="dxa"/>
          </w:tcPr>
          <w:p w:rsidR="00B51819" w:rsidRPr="00FC4389" w:rsidRDefault="00B51819" w:rsidP="001139B6">
            <w:pPr>
              <w:spacing w:after="0" w:line="240" w:lineRule="auto"/>
              <w:jc w:val="center"/>
              <w:rPr>
                <w:rFonts w:ascii="Times New Roman" w:eastAsia="Times New Roman" w:hAnsi="Times New Roman" w:cs="Times New Roman"/>
                <w:sz w:val="24"/>
                <w:szCs w:val="24"/>
                <w:lang w:eastAsia="ru-RU"/>
              </w:rPr>
            </w:pPr>
          </w:p>
        </w:tc>
      </w:tr>
      <w:tr w:rsidR="00323283" w:rsidRPr="00FC4389" w:rsidTr="001139B6">
        <w:tc>
          <w:tcPr>
            <w:tcW w:w="567" w:type="dxa"/>
          </w:tcPr>
          <w:p w:rsidR="006D4AFA" w:rsidRPr="00FC4389" w:rsidRDefault="006D4AFA" w:rsidP="001139B6">
            <w:pPr>
              <w:spacing w:after="0" w:line="240" w:lineRule="auto"/>
              <w:ind w:right="-108"/>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1.12</w:t>
            </w:r>
          </w:p>
        </w:tc>
        <w:tc>
          <w:tcPr>
            <w:tcW w:w="3969" w:type="dxa"/>
            <w:shd w:val="clear" w:color="auto" w:fill="auto"/>
          </w:tcPr>
          <w:p w:rsidR="006D4AFA" w:rsidRPr="00FC4389" w:rsidRDefault="006D4AFA" w:rsidP="001139B6">
            <w:pPr>
              <w:spacing w:after="0" w:line="240" w:lineRule="auto"/>
              <w:ind w:left="-63"/>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Фамилия, собственное имя, отчество (если таковое имеется), должность</w:t>
            </w:r>
            <w:r w:rsidR="00034483" w:rsidRPr="00FC4389">
              <w:rPr>
                <w:rFonts w:ascii="Times New Roman" w:eastAsia="Times New Roman" w:hAnsi="Times New Roman" w:cs="Times New Roman"/>
                <w:sz w:val="24"/>
                <w:szCs w:val="24"/>
                <w:lang w:eastAsia="ru-RU"/>
              </w:rPr>
              <w:t xml:space="preserve"> служащего</w:t>
            </w:r>
            <w:r w:rsidRPr="00FC4389">
              <w:rPr>
                <w:rFonts w:ascii="Times New Roman" w:eastAsia="Times New Roman" w:hAnsi="Times New Roman" w:cs="Times New Roman"/>
                <w:sz w:val="24"/>
                <w:szCs w:val="24"/>
                <w:lang w:eastAsia="ru-RU"/>
              </w:rPr>
              <w:t>, контактный телефон лица, ответственного за внесение сведений в контрольный список вопросов</w:t>
            </w:r>
          </w:p>
        </w:tc>
        <w:tc>
          <w:tcPr>
            <w:tcW w:w="4395" w:type="dxa"/>
            <w:gridSpan w:val="7"/>
            <w:shd w:val="clear" w:color="auto" w:fill="auto"/>
          </w:tcPr>
          <w:p w:rsidR="006D4AFA" w:rsidRPr="002C7C41" w:rsidRDefault="002C7C41" w:rsidP="001139B6">
            <w:pPr>
              <w:spacing w:after="0" w:line="240" w:lineRule="auto"/>
              <w:jc w:val="center"/>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Волошин Г.Ф.</w:t>
            </w:r>
            <w:proofErr w:type="spellStart"/>
            <w:r>
              <w:rPr>
                <w:rFonts w:ascii="Times New Roman" w:eastAsia="Times New Roman" w:hAnsi="Times New Roman" w:cs="Times New Roman"/>
                <w:sz w:val="24"/>
                <w:szCs w:val="24"/>
                <w:u w:val="single"/>
                <w:lang w:val="en-US" w:eastAsia="ru-RU"/>
              </w:rPr>
              <w:t/>
            </w:r>
            <w:r>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r w:rsidR="00E32D03">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u w:val="single"/>
                <w:lang w:val="en-US" w:eastAsia="ru-RU"/>
              </w:rPr>
              <w:t xml:space="preserve">Главный инженер</w:t>
            </w:r>
            <w:proofErr w:type="spellStart"/>
            <w:r w:rsidR="00301EE7" w:rsidRPr="00301EE7">
              <w:rPr>
                <w:rFonts w:ascii="Times New Roman" w:eastAsia="Times New Roman" w:hAnsi="Times New Roman" w:cs="Times New Roman"/>
                <w:sz w:val="24"/>
                <w:szCs w:val="24"/>
                <w:u w:val="single"/>
                <w:lang w:val="en-US" w:eastAsia="ru-RU"/>
              </w:rPr>
              <w:t/>
            </w:r>
            <w:proofErr w:type="spellEnd"/>
            <w:r>
              <w:rPr>
                <w:rFonts w:ascii="Times New Roman" w:eastAsia="Times New Roman" w:hAnsi="Times New Roman" w:cs="Times New Roman"/>
                <w:sz w:val="24"/>
                <w:szCs w:val="24"/>
                <w:u w:val="single"/>
                <w:lang w:val="en-US" w:eastAsia="ru-RU"/>
              </w:rPr>
              <w:t/>
            </w:r>
          </w:p>
        </w:tc>
        <w:tc>
          <w:tcPr>
            <w:tcW w:w="708" w:type="dxa"/>
          </w:tcPr>
          <w:p w:rsidR="006D4AFA" w:rsidRPr="00FC4389" w:rsidRDefault="006D4AFA" w:rsidP="001139B6">
            <w:pPr>
              <w:spacing w:after="0" w:line="240" w:lineRule="auto"/>
              <w:jc w:val="center"/>
              <w:rPr>
                <w:rFonts w:ascii="Times New Roman" w:eastAsia="Times New Roman" w:hAnsi="Times New Roman" w:cs="Times New Roman"/>
                <w:sz w:val="24"/>
                <w:szCs w:val="24"/>
                <w:lang w:eastAsia="ru-RU"/>
              </w:rPr>
            </w:pPr>
          </w:p>
        </w:tc>
      </w:tr>
    </w:tbl>
    <w:p w:rsidR="00184A21" w:rsidRPr="00FC4389" w:rsidRDefault="00184A21" w:rsidP="00B51819">
      <w:pPr>
        <w:tabs>
          <w:tab w:val="left" w:pos="15168"/>
        </w:tabs>
        <w:spacing w:after="0" w:line="240" w:lineRule="auto"/>
        <w:ind w:right="-457"/>
        <w:jc w:val="center"/>
        <w:rPr>
          <w:rFonts w:ascii="Times New Roman" w:eastAsia="Times New Roman" w:hAnsi="Times New Roman" w:cs="Times New Roman"/>
          <w:b/>
          <w:sz w:val="24"/>
          <w:szCs w:val="24"/>
          <w:lang w:eastAsia="ru-RU"/>
        </w:rPr>
      </w:pPr>
    </w:p>
    <w:p w:rsidR="0047464A" w:rsidRPr="00FC4389" w:rsidRDefault="0047464A" w:rsidP="0047464A">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 xml:space="preserve">2. </w:t>
      </w:r>
      <w:r w:rsidR="0051374F" w:rsidRPr="00FC4389">
        <w:rPr>
          <w:rFonts w:ascii="Times New Roman" w:hAnsi="Times New Roman" w:cs="Times New Roman"/>
          <w:sz w:val="24"/>
          <w:szCs w:val="24"/>
        </w:rPr>
        <w:t>Перечень нормативных правовых актов, в том числе технических нормативных правовых актов, технических регламентов Таможенного союза, Евразийского экономического союза, в соответствии с которыми предъявлены требования к проверяемому субъекту</w:t>
      </w:r>
      <w:r w:rsidRPr="00FC4389">
        <w:rPr>
          <w:rFonts w:ascii="Times New Roman" w:hAnsi="Times New Roman" w:cs="Times New Roman"/>
          <w:sz w:val="24"/>
          <w:szCs w:val="24"/>
        </w:rPr>
        <w:t>:</w:t>
      </w:r>
    </w:p>
    <w:p w:rsidR="00184A21" w:rsidRPr="00FC4389" w:rsidRDefault="0047464A" w:rsidP="0047464A">
      <w:pPr>
        <w:tabs>
          <w:tab w:val="left" w:pos="15168"/>
        </w:tabs>
        <w:spacing w:after="0" w:line="240" w:lineRule="auto"/>
        <w:ind w:right="-457"/>
        <w:rPr>
          <w:rFonts w:ascii="Times New Roman" w:eastAsia="Times New Roman" w:hAnsi="Times New Roman" w:cs="Times New Roman"/>
          <w:b/>
          <w:sz w:val="24"/>
          <w:szCs w:val="24"/>
          <w:lang w:eastAsia="ru-RU"/>
        </w:rPr>
      </w:pPr>
      <w:r w:rsidRPr="00FC4389">
        <w:rPr>
          <w:rFonts w:ascii="Times New Roman" w:eastAsia="Times New Roman" w:hAnsi="Times New Roman" w:cs="Times New Roman"/>
          <w:sz w:val="24"/>
          <w:szCs w:val="24"/>
          <w:lang w:eastAsia="ru-RU"/>
        </w:rPr>
        <w:t>1. ТР ЕАЭС 043/2017</w:t>
      </w:r>
    </w:p>
    <w:p w:rsidR="00184A21" w:rsidRPr="00FC4389" w:rsidRDefault="00184A21" w:rsidP="00B51819">
      <w:pPr>
        <w:tabs>
          <w:tab w:val="left" w:pos="15168"/>
        </w:tabs>
        <w:spacing w:after="0" w:line="240" w:lineRule="auto"/>
        <w:ind w:right="-457"/>
        <w:jc w:val="center"/>
        <w:rPr>
          <w:rFonts w:ascii="Times New Roman" w:eastAsia="Times New Roman" w:hAnsi="Times New Roman" w:cs="Times New Roman"/>
          <w:b/>
          <w:sz w:val="24"/>
          <w:szCs w:val="24"/>
          <w:lang w:eastAsia="ru-RU"/>
        </w:rPr>
      </w:pPr>
    </w:p>
    <w:p w:rsidR="00184A21" w:rsidRPr="00FC4389" w:rsidRDefault="0047464A" w:rsidP="00184A2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3. Перечень требований, предъявляемых  к проверяемому субъекту</w:t>
      </w:r>
    </w:p>
    <w:p w:rsidR="00184A21" w:rsidRPr="00FC4389" w:rsidRDefault="00184A21" w:rsidP="00B51819">
      <w:pPr>
        <w:tabs>
          <w:tab w:val="left" w:pos="15168"/>
        </w:tabs>
        <w:spacing w:after="0" w:line="240" w:lineRule="auto"/>
        <w:ind w:right="-457"/>
        <w:jc w:val="center"/>
        <w:rPr>
          <w:rFonts w:ascii="Times New Roman" w:eastAsia="Times New Roman" w:hAnsi="Times New Roman" w:cs="Times New Roman"/>
          <w:b/>
          <w:sz w:val="24"/>
          <w:szCs w:val="24"/>
          <w:lang w:eastAsia="ru-RU"/>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828"/>
        <w:gridCol w:w="992"/>
        <w:gridCol w:w="567"/>
        <w:gridCol w:w="425"/>
        <w:gridCol w:w="425"/>
        <w:gridCol w:w="2941"/>
      </w:tblGrid>
      <w:tr w:rsidR="00442307" w:rsidRPr="00FC4389" w:rsidTr="00DE27EB">
        <w:trPr>
          <w:cantSplit/>
          <w:trHeight w:val="2164"/>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B51819" w:rsidRPr="00FC4389" w:rsidRDefault="00B51819" w:rsidP="001139B6">
            <w:pPr>
              <w:spacing w:after="0" w:line="240" w:lineRule="auto"/>
              <w:ind w:left="-108" w:right="-109"/>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w:t>
            </w:r>
          </w:p>
          <w:p w:rsidR="00B51819" w:rsidRPr="00FC4389" w:rsidRDefault="00B51819" w:rsidP="001139B6">
            <w:pPr>
              <w:spacing w:after="0" w:line="240" w:lineRule="auto"/>
              <w:ind w:left="-108" w:right="-109"/>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п/п</w:t>
            </w:r>
          </w:p>
        </w:tc>
        <w:tc>
          <w:tcPr>
            <w:tcW w:w="1964" w:type="pct"/>
            <w:tcBorders>
              <w:top w:val="single" w:sz="4" w:space="0" w:color="auto"/>
              <w:left w:val="single" w:sz="4" w:space="0" w:color="auto"/>
              <w:bottom w:val="single" w:sz="4" w:space="0" w:color="auto"/>
              <w:right w:val="single" w:sz="4" w:space="0" w:color="auto"/>
            </w:tcBorders>
            <w:shd w:val="clear" w:color="auto" w:fill="FFFFFF"/>
            <w:vAlign w:val="center"/>
          </w:tcPr>
          <w:p w:rsidR="00B51819" w:rsidRPr="00FC4389" w:rsidRDefault="0047464A" w:rsidP="0047464A">
            <w:pPr>
              <w:spacing w:after="0" w:line="240" w:lineRule="auto"/>
              <w:ind w:left="-72"/>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П</w:t>
            </w:r>
            <w:r w:rsidR="00B51819" w:rsidRPr="00FC4389">
              <w:rPr>
                <w:rFonts w:ascii="Times New Roman" w:eastAsia="Times New Roman" w:hAnsi="Times New Roman" w:cs="Times New Roman"/>
                <w:sz w:val="24"/>
                <w:szCs w:val="24"/>
                <w:lang w:eastAsia="ru-RU"/>
              </w:rPr>
              <w:t>редъявляемы</w:t>
            </w:r>
            <w:r w:rsidRPr="00FC4389">
              <w:rPr>
                <w:rFonts w:ascii="Times New Roman" w:eastAsia="Times New Roman" w:hAnsi="Times New Roman" w:cs="Times New Roman"/>
                <w:sz w:val="24"/>
                <w:szCs w:val="24"/>
                <w:lang w:eastAsia="ru-RU"/>
              </w:rPr>
              <w:t>е требования</w:t>
            </w:r>
          </w:p>
        </w:tc>
        <w:tc>
          <w:tcPr>
            <w:tcW w:w="509" w:type="pct"/>
            <w:tcBorders>
              <w:top w:val="single" w:sz="4" w:space="0" w:color="auto"/>
              <w:left w:val="single" w:sz="4" w:space="0" w:color="auto"/>
              <w:bottom w:val="single" w:sz="4" w:space="0" w:color="auto"/>
              <w:right w:val="single" w:sz="4" w:space="0" w:color="auto"/>
            </w:tcBorders>
            <w:shd w:val="clear" w:color="auto" w:fill="FFFFFF"/>
            <w:textDirection w:val="btLr"/>
          </w:tcPr>
          <w:p w:rsidR="00B51819" w:rsidRPr="00FC4389" w:rsidRDefault="00B51819" w:rsidP="001139B6">
            <w:pPr>
              <w:spacing w:after="0" w:line="240" w:lineRule="auto"/>
              <w:ind w:left="-81" w:right="-131"/>
              <w:jc w:val="center"/>
              <w:rPr>
                <w:rFonts w:ascii="Times New Roman" w:eastAsia="Times New Roman" w:hAnsi="Times New Roman" w:cs="Times New Roman"/>
                <w:spacing w:val="-8"/>
                <w:sz w:val="24"/>
                <w:szCs w:val="24"/>
                <w:lang w:eastAsia="ru-RU"/>
              </w:rPr>
            </w:pPr>
            <w:r w:rsidRPr="00FC4389">
              <w:rPr>
                <w:rFonts w:ascii="Times New Roman" w:eastAsia="Times New Roman" w:hAnsi="Times New Roman" w:cs="Times New Roman"/>
                <w:spacing w:val="-8"/>
                <w:sz w:val="24"/>
                <w:szCs w:val="24"/>
                <w:lang w:eastAsia="ru-RU"/>
              </w:rPr>
              <w:t>Структурные элементы нормативных правовых актов</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B51819" w:rsidRPr="00FC4389" w:rsidRDefault="00B51819" w:rsidP="001139B6">
            <w:pPr>
              <w:spacing w:after="0" w:line="240" w:lineRule="auto"/>
              <w:ind w:left="-81" w:right="-131"/>
              <w:jc w:val="center"/>
              <w:rPr>
                <w:rFonts w:ascii="Times New Roman" w:eastAsia="Times New Roman" w:hAnsi="Times New Roman" w:cs="Times New Roman"/>
                <w:spacing w:val="-8"/>
                <w:sz w:val="24"/>
                <w:szCs w:val="24"/>
                <w:lang w:eastAsia="ru-RU"/>
              </w:rPr>
            </w:pPr>
            <w:r w:rsidRPr="00FC4389">
              <w:rPr>
                <w:rFonts w:ascii="Times New Roman" w:eastAsia="Times New Roman" w:hAnsi="Times New Roman" w:cs="Times New Roman"/>
                <w:spacing w:val="-8"/>
                <w:sz w:val="24"/>
                <w:szCs w:val="24"/>
                <w:lang w:eastAsia="ru-RU"/>
              </w:rPr>
              <w:t>Да</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B51819" w:rsidRPr="00FC4389" w:rsidRDefault="00B51819" w:rsidP="001139B6">
            <w:pPr>
              <w:spacing w:after="0" w:line="240" w:lineRule="auto"/>
              <w:ind w:left="-81" w:right="-131"/>
              <w:jc w:val="center"/>
              <w:rPr>
                <w:rFonts w:ascii="Times New Roman" w:eastAsia="Times New Roman" w:hAnsi="Times New Roman" w:cs="Times New Roman"/>
                <w:spacing w:val="-8"/>
                <w:sz w:val="24"/>
                <w:szCs w:val="24"/>
                <w:lang w:eastAsia="ru-RU"/>
              </w:rPr>
            </w:pPr>
            <w:r w:rsidRPr="00FC4389">
              <w:rPr>
                <w:rFonts w:ascii="Times New Roman" w:eastAsia="Times New Roman" w:hAnsi="Times New Roman" w:cs="Times New Roman"/>
                <w:spacing w:val="-8"/>
                <w:sz w:val="24"/>
                <w:szCs w:val="24"/>
                <w:lang w:eastAsia="ru-RU"/>
              </w:rPr>
              <w:t>Нет</w:t>
            </w:r>
          </w:p>
        </w:tc>
        <w:tc>
          <w:tcPr>
            <w:tcW w:w="218" w:type="pct"/>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B51819" w:rsidRPr="00FC4389" w:rsidRDefault="00B51819" w:rsidP="001139B6">
            <w:pPr>
              <w:spacing w:after="0" w:line="240" w:lineRule="auto"/>
              <w:ind w:left="-81" w:right="-131"/>
              <w:jc w:val="center"/>
              <w:rPr>
                <w:rFonts w:ascii="Times New Roman" w:eastAsia="Times New Roman" w:hAnsi="Times New Roman" w:cs="Times New Roman"/>
                <w:spacing w:val="-8"/>
                <w:sz w:val="24"/>
                <w:szCs w:val="24"/>
                <w:lang w:eastAsia="ru-RU"/>
              </w:rPr>
            </w:pPr>
            <w:r w:rsidRPr="00FC4389">
              <w:rPr>
                <w:rFonts w:ascii="Times New Roman" w:eastAsia="Times New Roman" w:hAnsi="Times New Roman" w:cs="Times New Roman"/>
                <w:spacing w:val="-8"/>
                <w:sz w:val="24"/>
                <w:szCs w:val="24"/>
                <w:lang w:eastAsia="ru-RU"/>
              </w:rPr>
              <w:t>Не требуется</w:t>
            </w:r>
          </w:p>
        </w:tc>
        <w:tc>
          <w:tcPr>
            <w:tcW w:w="1509" w:type="pct"/>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B51819" w:rsidRPr="00FC4389" w:rsidRDefault="00B51819" w:rsidP="001139B6">
            <w:pPr>
              <w:spacing w:after="0" w:line="240" w:lineRule="auto"/>
              <w:ind w:left="-140" w:right="-143"/>
              <w:jc w:val="center"/>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Примечание</w:t>
            </w:r>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Выпускаемые в обращение (реализуемые) СОПБиП соответствуют требованиям ТР ЕАЭС 043/2017 и других вступивших в силу технических регламентов Евразийского экономического союза (Таможенного союза), действие которых на них распространяется, а также прошли оценку соответствия согласно ТР ЕАЭС 043/2017</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пункты 12, 93&lt;1&gt;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Руководителем субъекта хозяйствования обеспечены: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Выполнены ли требования к маркировке выпускаемых в обращение (реализуемых) СОПБиП (технической документации и упаковки) единым знаком обращения продукции на рынке Евразийского экономического союза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пункты 13, 118, 119, 120&lt;1&gt;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соблюдение и контроль выполнения требований пожарной безопасности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3.1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не соблюдается и не контролируется выполнение требований пожарной безопасности </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Выполнены ли требования к маркировке в части наличия необходимой информации на выпускаемых в обращение (реализуемых) СОПБиП (технической документации и упаковке)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пункты 88, 89, 90&lt;1&gt;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части продукции повреждена маркировка. Идентификация невозможна.</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работоспособность и исправность средств противопожарной защиты и пожаротушения, противопожарного водоснабжения, связи, защиты от статического электричества, наружных пожарных лестниц, ограждений крыш зданий, а также постоянная готовность к применению этих средств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3.1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крыше установлен мангал и нелицензионный самогонный аппарат</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Соответствует ли форма и схема подтверждения соответствия выпускаемых в обращение (реализуемых) СОПБиП требованиям установленным ТР ЕАЭС 043/2017</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пункты 93, 97, 110&lt;1&gt;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Часть продукции не соответствует ГОСТ 1.208.23-2004</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Руководителем субъекта хозяйствования организованы: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Сертификация выпускаемых в обращение (реализуемых) СОПБиП проведена аккредитованным органом по сертификации, включенным в единый реестр органов по оценке соответствия Евразийского экономического союза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95&lt;1&gt;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разработка инструкций по пожарной безопасности в соответствии с общими требованиями пожарной безопасности к содержанию и эксплуатации капитальных строений (зданий, сооружений), изолированных помещений и иных объектов, принадлежащих субъектам хозяйствования на объекте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3.2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инструкции отсутствуют. из них крутят самокрутки. не успевают печатать новые</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Испытания выпускаемых в обращение (реализуемых) СОПБиП в целях подтверждения соответствия проведены аккредитованными испытательными лабораториями (центрами), включенными в единый реестр органов по оценке соответствия Евразийского экономического союза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пункты 96, 108&lt;1&gt;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подготовка работников по программам пожарно-технического минимума в соответствии с постановлением Министерства по чрезвычайным ситуациям Республики Беларусь от 2 мая 2018 г. № 30, проведение противопожарных инструктажей, а также обучение работников мерам пожарной безопасности в соответствии с постановлением Министерства по чрезвычайным ситуациям Республики Беларусь от 22 мая 2018 г. № 36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3.2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работники все поголовно инвалиды-колясочники. поэтому нет возможности подготовить их в соответствии с ПМЧС. а жаль</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наличии ли комплект документов, предусмотренных подпунктом «а» пункта 98 ТР ЕАЭС 043/2017</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«г» пункта 98, пункт 102&lt;1&gt;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проведение технологических процессов в соответствии с эксплуатационной и технологической документацией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3.2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техпроцессы выполняются без карт, поскольку карты тоже подло скурили</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наличии ли комплект документов, предусмотренных подпунктом «а» пункта 112 ТР ЕАЭС 043/2017</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116&lt;1&gt;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информирование работников о состоянии пожарной безопасности субъекта хозяйствования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3.2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наличие стендов с информацией о пожарной безопасности и их своевременное обновление (для субъектов хозяйствования, не относящихся к индивидуальным предпринимателям и микрорганизациям)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3.2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уборка территории от сухой растительности и горючих отходов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3.2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территория покрыта мазутом. но всем пофигу</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Руководителем субъекта хозяйствования в случае проведения массового мероприятия организован до начала его проведения осмотр помещений на предмет соблюдения требований пожарной безопасности, а также назначены лица, ответственные за пожарную безопасность, и обеспечено их дежурство</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3.3 пункта 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Лицами, назначенными руководителем субъекта хозяйствования ответственными за пожарную безопасность субъекта хозяйствования (его структурных подразделений), обеспечены: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пожарная безопасность и противопожарный режим на закрепленных за ними объектах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4.1 пункта 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никто тут ничем не обеспечен</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содержание в работоспособном и исправном состоянии средств противопожарной защиты и пожаротушения, противопожарного водоснабжения, связи, защиты от статического электричества, наружных пожарных лестниц, ограждений крыш зданий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4.1 пункта 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подготовка работников по программам пожарно-технического минимума в соответствии с постановлением Министерства по чрезвычайным ситуациям Республики Беларусь от 2 мая 2018 г. № 30, проведение противопожарных инструктажей, а также обучение работников мерам пожарной безопасности в соответствии с постановлением Министерства по чрезвычайным ситуациям Республики Беларусь от 22 мая 2018 г. № 36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4.1 пункта 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Лица, назначенные руководителем субъекта хозяйствования ответственными за пожарную безопасность субъекта хозяйствования (его структурных подразделений), информируют руководителя обо всех обнаруженных нарушениях требований пожарной безопасности и противопожарного режима и незамедлительно принимают меры по их устранению</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4.2 пункта 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случае возникновения пожара руководителем (должностным лицом) субъекта хозяйствования на основании причин и условий, способствовавших возникновению пожара, организована разработка и выполнение мероприятий по их исключению в дальнейшем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5.4 пункта 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Каждый работник субъекта хозяйствования: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знает требования пожарной безопасности, соблюдает противопожарный режим субъекта хозяйствования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не совершает действий, которые могут привести к возникновению пожара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умеет применять первичные средства пожаротушения и средства самоспасения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Субъектом хозяйствования разработана общеобъектовая инструкция по пожарной безопасности в соответствии с постановлением Министерства по чрезвычайным ситуациям Республики Беларусь от 28 апреля 2018 г. № 28 ,и другими обязательными для соблюдения требованиями технических нормативных правовых актов и нормативных правовых актов, содержащих требования пожарной безопасности, исходя из специфики пожарной опасности зданий, сооружений и помещений, наружных установок и территорий, используемых в производственном (технологическом) процессе веществ и материалов, оборудования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пункты 7, 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Здания, сооружения, помещения, наружные установки и оборудование эксплуатируются в соответствии с общими требованиями пожарной безопасности к содержанию и эксплуатации капитальных строений (зданий, сооружений), изолированных помещений и иных объектов, принадлежащих субъектам хозяйствования, проектной документацией и эксплуатационной документацией на них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9&lt;1&gt;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каждого принадлежащего субъекту хозяйствования здания, сооружения, помещения и наружной установки субъектом хозяйствования определены категории по взрывопожарной опасности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Курение на объектах допускается только в специально отведенных местах, определенных инструкциями по пожарной безопасности, оборудованных в установленном порядке и обозначенных указателями «Место для курения»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Режим курения в залах объектов общественного питания осуществляется в соответствии с общеобъектовой инструкцией по пожарной безопасности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12&lt;1&gt;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Руководителем субъекта хозяйствования (должностным лицом) обеспечено ознакомление (под подпись) граждан, прибывающих в гостиницы, мотели, общежития и другие здания, приспособленные для временного пребывания людей, с правилами пожарной безопасности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наличии на объектах иностранных граждан речевые сообщения в системах оповещения о пожаре и управления эвакуацией людей, а также памятки о мерах пожарной безопасности выполнены на русском и английском языках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Въезды (выезды), дороги, проезды и подъезды к зданиям, сооружениям, наружным установкам и водоисточникам содержатся в состоянии, обеспечивающем свободный подъезд аварийно-спасательной техники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механизированном открывании въездных ворот, шлагбаумов или других ограничивающих въезд устройств они имеют возможность ручного открывания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противопожарных разрывах между зданиями, сооружениями не допущено складирование горючих материалов, строительство временных и установка мобильных зданий, сооружений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территориях торговых объектов, объектов общественного питания, ярмарок, рынков и выставок, баз отдыха, курортных и парковых зон, зон отдыха и туризма при разведении костров, размещении специальных приспособлений для горящего угля (мангал, барбекю, гриль, камин и аналогичные приспособления) соблюдаются следующие условия: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18.1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осуществляется контролируемое разведение костров, размещение специальных приспособлений для горящего угля (мангал, барбекю, гриль, камин и аналогичные приспособления)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18.2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очаги горения размещены на расстоянии, исключающем загорание ближайших строений и других горючих предметов (материалов)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18.3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вблизи очагов горения размещены средства тушения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18.4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обеспечен непрерывный контроль за процессом горения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 окончании использования очагов горения либо после прекращения постоянного контроля за процессом горения остатки горящих (тлеющих) материалов тушатся до полного прекращения тления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Проведение культурных мероприятий и производство фильмов на открытых площадках с применением открытого огня, пиротехнических изделий и фейерверков осуществляется в соответствии с утверждаемым руководителем субъекта хозяйствования планом организационно-технических мероприятий по обеспечению пожарной безопасности в подготовительный период и период проведения указанных мероприятий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18&lt;1&gt;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чердаках, подвальных, цокольных, технических этажах и в подпольях зданий, на лестничных клетках и в лифтовых холлах, на балконах и лоджиях, в заэкранном и подтрибунном пространстве, под сценой или подмостками для эстрадных выступлений не допущено хранение легковоспламеняющихся и горючих жидкостей, баллонов с горючим газом, а также емкостей после их применения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зданиях, сооружениях и помещениях не допускается применение пиротехнических изделий, открытого огня (свечи, факелы и другие эффекты с применением огня)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Помещения, в которых в результате технологического процесса образуются горючие пыли, их отложения на строительных конструкциях, инженерном, технологическом оборудовании и коммуникациях, систематически очищаются. Периодичность очистки определена инструкциями по пожарной безопасности либо иными документами, принятыми субъектом хозяйствования, с учетом особенностей технологических процессов, графика проведения технического обслуживания и ремонта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22&lt;1&gt;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Хранение бензина, дизельного топлива в помещениях гаражей-стоянок осуществляется только в плотно закрывающейся металлической таре либо полимерной таре с антистатическими свойствами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территории гаражных кооперативов, в гаражах-стоянках, а также на автомобильных стоянках под навесами не допускается: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25.1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пользование открытым огнем, оставление транспортных средств при наличии течи из топливной системы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25.2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заправка и слив топлива в помещениях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Декорации, бутафории, сценическое и выставочное оформление, драпировки и шторы изготавливаются из трудновоспламеняемых материалов либо обрабатываются с использованием огнезащиты для придания им трудновоспламеняемости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процессе эксплуатации конструктивные решения по обеспечению огнестойкости не ухудшаются, поврежденные участки огнезащитных покрытий своевременно восстанавливаются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 эксплуатации допускаются теплогенерирующие аппараты и отопительные приборы только промышленного (заводского) изготовления (кроме теплоемких печей) с соблюдением требований постановления Министерства по чрезвычайным ситуациям Республики Беларусь от 24 мая 2018 г. № 37</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29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эксплуатации вентиляционных систем не допускается подключение к ним газовых отопительных приборов, отключение или снятие огнезадерживающих устройств, закрытие вытяжных каналов, отверстий и решеток, входящих в противодымную защиту</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Технологические процессы проводятся в соответствии с техническими или эксплуатационными инструкциями технологического оборудования и технологическими документами, утвержденными субъектом хозяйствования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29&lt;1&gt;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Не допускается: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31.1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выполнение производственных операций (технологических процессов) на оборудовании и установках с неисправностями, которые могут привести к пожарам, а также при отключении средств измерений, автоматизации, систем контроля, управления и противоаварийной автоматической защиты, определяющих заданные режимы температуры, давления, концентрации и другие технологические параметры горючих газов, паров, жидкостей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31.2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оставление без присмотра включенных в электросеть электрических приборов и оборудования, за исключением приборов, эксплуатационными документами на которые допускается их работа без надзора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31.3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складирование в производственных помещениях горючих веществ, горючих материалов и готовой продукции, которая может воспламениться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31.4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вскрытие тары, фасовка продукции, приготовление рабочей смеси взрыво- и пожароопасных веществ и материалов в местах их хранения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31.5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выдача (прием) легковоспламеняющихся и горючих жидкостей, горючих газов на территории субъекта хозяйствования во время грозы и при опасности появления атмосферных разрядов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Хранение (складирование) веществ и материалов осуществляется с учетом их агрегатного состояния, совместимости хранения, а также однородности средств тушения в соответствии с порядком хранения веществ и материалов, установленным постановлением Министерства по чрезвычайным ситуациям Республики Беларусь от 26 апреля 2018 г. № 24 и технологическими инструкциями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Применение и хранение на объектах веществ и материалов неизвестного состава и с неизученными взрывопожароопасными свойствами не допускается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Химические реактивы, способные самовозгораться при контакте с воздухом, водой, горючими веществами или образовывать взрывчатые смеси (карбид кальция и другие карбиды, щелочные металлы, гидрид натрия, перекись бария и прочие), хранятся в особых условиях, полностью исключающих такой контакт, а также влияние высоких температур и механических воздействий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работе с легковоспламеняющимися и горючими жидкостями, горючими газами предусмотрены мероприятия по предотвращению образования искр и статического электричества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32&lt;1&gt;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утечке легковоспламеняющихся и горючих жидкостей, горючих газов обеспечено прекращение всех технологических операций и принятие мер по ликвидации пожароопасной ситуации, немедленная уборка пролитых легковоспламеняющихся и горючих жидкостей с помощью сорбирующих материалов или других пожаробезопасных средств, удаление их из помещений и с территории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Огневые работы проводятся в соответствии с общими требованиями пожарной безопасности, в том числе: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37.1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огневые работы на временных местах проводятся только при наличии оформленного наряда-допуска, выданного руководителем организации, индивидуальным предпринимателем или лицом, имеющим право выдачи наряда-допуска. Руководителем организации, индивидуальным предпринимателем определен перечень должностей, имеющих право выдачи наряда-допуска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37.2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форма и порядок оформления наряда-допуска соответствуют установленным постановлением Министерства по чрезвычайным ситуациям Республики Беларусь от 2 мая 2018 г. № 29</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37.3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проведении огневых работ на объекте сторонней организацией в наряде-допуске содержится информация о специалисте данной организации, ответственном за проведение огневых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37.4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руководителем подразделения организации, индивидуальным предпринимателем, на объектах которых проводятся огневые работы сторонней организацией, индивидуальным предпринимателем, проводится проверка наличия и действия талона о прохождении пожарно-технического минимума у лица, ответственного за проведение огневых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37.5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 проведению огневых работ, в том числе работ с применением метилацетиленалленовой фракции, допущены лица, имеющие соответствующую квалификацию по профессии, прошедшие соответствующую профессиональную подготовку</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Не допускается проведение огневых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неисправном оборудовании для проведения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свежеокрашенных поверхностях оборудования, конструкций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емкостных сооружениях, коммуникациях, заполненных горючими и токсичными веществами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оборудовании, находящемся под давлением или электрическим напряжением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элементах зданий, выполненных из легких металлических конструкций с горючими и трудногорючими утеплителями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одновременно с устройством гидроизоляции и пароизоляции на кровле, монтажом панелей с горючими и трудногорючими утеплителями, наклейкой покрытий полов и отделкой помещений с применением горючих лаков, клеев, мастик и других горючих материалов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38.7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отсутствии на месте проведения работ средств пожаротушения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39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объектах дошкольного и общего среднего образования не допускается проведение огневых работ в помещении при наличии в указанных помещениях детей, а также при проведении массовых мероприятий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Во время проведения огневых работ в цехе, помещении, на наружной установке не допускается: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40.1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проведение окрасочных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40.2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выполнение операций по сливу (наливу) горючих жидкостей в резервуарах, расположенных в одном обваловании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40.3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проведение других работ, которые могут привести к возникновению взрывов и пожаров из-за загазованности или запыленности мест, где проводятся огневые работы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местах хранения и вскрытия барабанов с карбидом кальция запрещено и не допускается: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41.1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курение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41.2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пользование открытым огнем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41.3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применение инструмента, образующего искры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Использование агрегатов для наплавления рулонных материалов с утолщенным слоем допускается при устройстве кровли только по железобетонным плитам и покрытиям с применением негорючего утеплителя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Варка и растопление битума и смол производятся в специальных котлах, устанавливаемых на специально отведенных участках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Запрещена и не допускается установка котлов на покрытиях зданий (сооружений), а также оставление их без присмотра при разогревании битумных составов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После окончания работ топки котлов тушатся и заливаются водой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Проведение огневых работ на действующих взрыво- и взрывопожароопасных объектах допускается в исключительных случаях, когда эти работы невозможно проводить в специально отведенных местах, как правило, в дневное время суток бригадой исполнителей в составе не менее 2 человек</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39&lt;1&gt;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Площадки, металлоконструкции, конструктивные элементы зданий, находящиеся в зоне проведения огневых работ, очищаются от взрыво-, взрывопожаро- и пожароопасных продуктов на расстояние не менее расстояния разлета искр. На месте проведения огневых работ принимаются меры по недопущению разлета искр за пределы зоны проведения огневых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Сливные воронки, выходы из лотков и другие устройства, связанные с канализацией, в которых могут быть горючие газы и пары, перекрываются, монтажные проемы и незаделанные отверстия в перекрытиях и стенах – закрываются негорючим материалом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49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Места проведения огневых работ обеспечиваются первичными средствами пожаротушения, вид и количество которых определяются лицом, ответственным за подготовку огневых работ, а при наличии в здании внутреннего противопожарного водопровода от ближайшего пожарного крана прокладывается рукавная линия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Перед началом, после каждого перерыва и во время проведения огневых работ осуществляется контроль за состоянием загазованности воздушной среды углеводородами в емкостных сооружениях, трубопроводах, резервуарах и технологическом оборудовании, на которых проводятся огневые работы, и в опасной зоне производственного помещения (территории).В случае повышения содержания горючих веществ в опасной зоне или технологическом оборудовании до предельно допустимых значений огневые работы немедленно прекращаются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После окончания работы или при перерывах в работе на постоянных местах огневых работ газовое оборудование отключается, а шланги – отсоединяются и освобождаются от горючих жидкостей и горючих газов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Обеспечивается немедленное прекращение огневых работ при обнаружении отступлений от общих требований пожарной безопасности к содержанию и эксплуатации капитальных строений (зданий, сооружений), изолированных помещений и иных объектов, принадлежащих субъектам хозяйствования, несоблюдении мер безопасности и специальных требований к видам огневых работ, возникновении опасной ситуации, по требованию лиц контролирующих служб организации, должностных лиц органов, уполномоченных на осуществление контроля (надзора)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42&lt;1&gt;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Баллоны с газом, устанавливаемые в помещениях, размещаются на расстоянии не менее 1 метра от радиаторов отопления и других отопительных приборов и печей и не менее 5 метров от источников тепла с открытым огнем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 объектах организации, на которых обращаются легковоспламеняющиеся, горючие жидкости, горючие газы не допускается проведение огневых работ ближе: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54.1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100 метров – от железнодорожных сливоналивных эстакад (площадок налива (слива) в автоцисцерны) при производстве операций слива (налива)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54.2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50 метров – от железнодорожных сливоналивных эстакад (площадок налива (слива) в автоцисцерны) при отсутствии операций слива (налива)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54.3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40 метров – от наружных установок, зданий, сооружений, газокомпрессорных, действующего оборудования, емкостных сооружений, газгольдеров, резервуарных и емкостных парков, отдельных резервуаров и емкостей, содержащих легковоспламеняющиеся, горючие жидкости, горючие газы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54.4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20 метров – от канализационных колодцев и стоков, гидравлических затворов и сливных трапов канализации, приямков ливнеприемников, узлов, задвижек и возможных мест утечки горючего продукта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случае расположения канализационных колодцев и стоков ближе указанного в пункте 54 настоящего приложения расстояния крышки колодцев засыпаются слоем песка (земли) толщиной не менее 0,1 метра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исключительных случаях при невозможности соблюдения указанных в подпунктах 54.1 –54.4 пункта 54 настоящего приложения расстояний проведение огневых работ допускается только при разработке и реализации комплекса дополнительных мер по исключению возможности возникновения пожара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Пути эвакуации и эвакуационные выходы обозначены указательными знаками пожарной безопасности, предусмотренными техническими нормативными правовыми актами. Указанные знаки содержатся в исправном состоянии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каждого этажа здания, сооружения при единовременном нахождении на этаже более 10 человек разработаны планы эвакуации людей при пожаре. Планы эвакуации соответствуют форме, определенной постановлением Министерства по чрезвычайным ситуациям Республики Беларусь от 20 апреля 2018 г. № 21, и размещены на видных местах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59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жилых помещениях гостиниц и других зданиях, сооружениях, пожарных отсеках, предназначенных для временного проживания людей, на видных местах вывешены схематический план индивидуальной эвакуации людей с соответствующего этажа, памятки с требованиями правил пожарной безопасности для проживающих и действиями на случай возникновения пожара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размещения тяжелобольных и лиц, лишенных возможности самостоятельно свободно передвигаться, используются кровати, позволяющие перевозить (эвакуировать) их при пожаре. При отсутствии таких кроватей для эвакуации людей при пожаре имеются носилки из расчета одни носилки на каждые пять человек</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Замки (запоры) на дверях, расположенных на путях эвакуации (двери, разделяющие коридоры, двери тамбуров-шлюзов, вестибюлей, холлов, лифтовых холлов, незадымляемых лестничных клеток, помещений с массовым пребыванием людей, наружные эвакуационные двери), обеспечивают возможность их свободного открывания изнутри без ключа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48&lt;1&gt;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случаях необходимости устройства запоров на дверях устроены электромагнитные замыкатели, срабатывающие вручную, дистанционно и автоматически (от оборудования пожарной автоматики). Устройства, автоматически закрывающие противопожарные и дымонепроницаемые двери и шторы, работоспособны и исправны. Фиксация противопожарных и дымонепроницаемых дверей в открытом положении, а также снятие их не допускается (если иное не предусмотрено проектной документацией)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49&lt;1&gt;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целях обеспечения безопасной эвакуации не допускается: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63.1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загромождение проходов, выходов, дверей на путях эвакуации, эвакуационных выходов на кровлю, установка выставочных стендов, торговых лотков, мебели, цветов, растений и другого имущества, уменьшающих минимальную эвакуационную ширину и высоту</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63.2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изменение направления открывания дверей на препятствующее выходу из зданий и помещений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63.3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устройство на путях эвакуации имитации дверей, установка турникетов (без дублирования проходов в них распашной калиткой с обеспечением требуемой эвакуационной ширины или без обеспечения возможности их принудительного открытия) и другого имущества, препятствующих безопасной эвакуации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63.4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использование лифтов, подъемников, эскалаторов для эвакуации людей при пожаре. При возникновении пожара эскалаторы выключаются и блокируются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63.5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размещение под маршами эвакуационных лестничных клеток горючих материалов и устройство различных помещений, за исключением узлов управления центрального отопления, водомерных узлов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50&lt;1&gt;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устройстве в вестибюлях, холлах и фойе открытых лестниц, на площадках лестничных клеток, лестницах всех типов, не являющихся эвакуационными, а также под их маршами отдельных рабочих мест соблюдаются минимальные эвакуационные ширина и высота, такие рабочие места неэлектрифицированы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51&lt;1&gt;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Необходимый тип и количество первичных средств пожаротушения определены в соответствии с нормами, установленными постановлением Министерства по чрезвычайным ситуациям Республики Беларусь от 18 мая 2018 г. № 35, в зависимости от их огнетушащей способности, а также площади защищаемых помещений, открытых площадок и установок</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53&lt;1&gt;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Технологическое оборудование укомплектовано огнетушителями согласно требованиям технических условий (паспортов) на указанное оборудование. Огнетушители содержатся и используются в соответствии с рекомендациями (паспортами) их производителей, исправны и работоспособны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54&lt;1&gt;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кабельных сооружениях, а также в зданиях закрытых распределительных устройств, общестанционных пунктов управления, закрытых распределительных устройств, совмещенных с общестанционными пунктами управления, подстанций и электростанций первичные средства пожаротушения размещены у входов в помещения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55&lt;1&gt;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эксплуатации систем противопожарного водоснабжения не допускается: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68.1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отключение участков водопроводной сети с установленными на них пожарными гидрантами и кранами, а также снижение напора в сети ниже требуемого для пожаротушения. При выходе из строя насосных станций, аварии или проведении ремонтных работ об этом незамедлительно сообщается по телефону 101 или 112</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68.2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проведение дополнительных подключений к сети противопожарного водоснабжения, связанных с увеличением расхода воды и понижением давления в сети, без разработки проектной документации и последующего проведения наружных испытаний на обеспечение требуемого расхода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68.3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демонтаж пожарных гидрантов и кранов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56&lt;1&gt;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69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систем наружного противопожарного водоснабжения приняты меры, обеспечивающие возможность их применения в любую пору года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Пожарные гидранты, водоемы имеют опознавательные знаки, соответствующие требованиям технических нормативных правовых актов. Такие знаки размещены на видных местах. Использованный запас воды для целей пожаротушения восстанавливается в сроки, установленные техническими нормативными правовыми актами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Проверка состояния наружного и внутреннего противопожарного водоснабжения осуществляется в порядке, определенном постановлением Министерства по чрезвычайным ситуациям Республики Беларусь от 15 мая 2018 г. № 34</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57&lt;1&gt;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Приказом руководителя субъекта хозяйствования определены порядок организации подготовки по программе пожарно-технического минимума, проверки полученных знаний, умений и навыков, категории работников, подлежащих обязательной подготовке, место, периодичность проведения подготовки и лица, ответственные за ее организацию (проведение)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59&lt;1&gt;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Контроль качества технического обслуживания систем пожарной автоматики осуществляется инженерно-техническим работником, назначенным ответственным за обеспечение качества технического обслуживания систем пожарной автоматики (далее – ответственное лицо субъекта хозяйствования, у которого системы ПА обслуживаются)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третья пункта 7.2, пункт 7.6&lt;2&gt;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Контроль качества технического обслуживания систем пожарной автоматики (далее – системы ПА) осуществляется при сдаче субъектом хозяйствования, осуществляющим техническое обслуживание этих систем, выполненных работ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7.6.1 пункта 7.6&lt;2&gt;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Ответственное лицо субъекта хозяйствования, у которого системы ПА обслуживаются после приемки и контроля выполненных работ субъектом хозяйствования, осуществляющим техническое обслуживание этих систем, знакомится с записью в журнале регистрации работ по техническому обслуживанию и текущему ремонту, делает свои замечания о проделанной работе или делает запись «Замечаний нет» и заверяет подписью</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7.6.2 пункта 7.6&lt;2&gt;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обнаружении неисправности, отказа систем ПА в межрегламентный период делается вызов субъекта хозяйствования, осуществляющего техническое обслуживание этих систем, который отражается в журнале учета вызовов, в котором фиксируется дата и время вызова, данные принявшего вызов, и принятые меры по восстановлению исправности и работоспособности систем ПА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7.6.4 пункта 7.6&lt;2&gt;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Ответственным лицом субъекта хозяйствования, у которого системы ПА обслуживаются, осуществляется контроль за устранением недостатков и причин, их вызвавших, отмеченных в акте по результатам планового контроля качества технического обслуживания систем ПА, и выполнением плана мероприятий по устранению замечаний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7.8.7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Визуальный контроль за работоспособностью систем ПА осуществляется в соответствии с инструкцией по эксплуатации этих систем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8.3.5 пункта 8.3&lt;2&gt;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79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Персонал, эксплуатирующий системы ПА, обучен правилам пользования, а также персонал, в обязанности которого входит реагирование на сигналы, поступающие от этих систем, проинструктирован о порядке их действий при получении извещений о тревоге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подпункты 8.3.6, 8.3.8 пункта 8.3&lt;2&gt;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 случаях отказов и ложных срабатываний систем ПА информируется субъект хозяйствования, осуществляющий техническое обслуживание этих систем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8.3.9  пункта 8.3&lt;2&gt;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случае временного прекращения работ по техническому обслуживанию систем ПА, при невозможности нормального функционирования этих систем, принимаются меры по повышению уровня пожарной безопасности обслуживаемого объекта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8.3.10 пункта 8.3&lt;2&gt;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Запас оросителей, насадок и пожарных извещателей обеспечен в количестве не менее 10% от числа смонтированных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8.3.11 пункта 8.3&lt;2&gt;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 начале проведения ремонтно?строительных работ на обслуживаемом объекте информируется субъект хозяйствования, осуществляющий техническое обслуживание систем ПА, для предотвращения и минимизации последующих затрат по восстановлению этих систем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8.3.12 пункта 8.3&lt;2&gt;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проведения работ по техническому обслуживанию систем пожарной сигнализации и (или) систем оповещения и управления эвакуацией людей, линейной части установок автоматического пожаротушения, систем противодымной вентиляции в штате имеется инженерно-технический работник и не менее трех электромонтеров охранно-пожарной сигнализации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пункта 4.9&lt;2&gt;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технического обслуживания установок автоматического пожаротушения в штате имеются монтажник санитарно-технических систем и оборудования, электрогазосварщик</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пункта 4.9&lt;2&gt;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технического обслуживания систем противодымной вентиляции в штате имеются слесарь по ремонту и обслуживанию систем вентиляции и кондиционирования, электрогазосварщик</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пункта 4.9&lt;2&gt;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изучения новых технических средств противопожарной защиты, используемых при техническом обслуживании систем ПА, совершенствования навыков при техническом обслуживании технических средств противопожарной защиты, организовано повышение квалификации занятых техническим обслуживанием систем ПА специалистов и работников в специализированных учебных заведениях не реже одного раза в 5 лет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вторая пункта 4.9&lt;2&gt;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Наименование профессий и должностей служащих, квалификационные разряды, характеристики выполняемых работ, знания и образование работников, осуществляющих техническое обслуживание систем ПА, соответствуют Единому тарифно-квалификационному справочнику работ и профессий рабочих, утвержденному постановлением Министерства труда и социальной защиты Республики Беларусь 30.03.2004 №34</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третья пункта 4.9&lt;2&gt;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89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технического обслуживания и ремонта систем ПА создана и функционирует дежурная служба и аварийные бригады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4.10&lt;2&gt;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Для технического обслуживания и ремонта систем ПА имеется необходимый инструмент и оборудование, а сроки их эксплуатации и поверки соответствуют нормативным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4.10&lt;2&gt;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У субъекта хозяйствования функционирует система контроля за качеством осуществляемой деятельности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4.11.1 пункта 4.11&lt;2&gt;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У субъекта хозяйствования функционирует система подготовки (переподготовки) специалистов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4.11.2 пункта 4.11&lt;2&gt;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Работы по техническому обслуживанию систем ПА проводятся по утвержденному руководителем графику</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пункта 6.1&lt;2&gt;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Каждый вид работ по техническому обслуживанию систем ПА зафиксирован в журналах регистрации работ по техническому обслуживанию и текущему ремонту с указанием ее результатов, заверенных подписями представителей субъекта хозяйствования, у которого эти системы обслуживаются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6.2&lt;2&gt;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Журнал регистрации работ по техническому обслуживанию и текущему ремонту ведется в двух экземплярах, один экземпляр которого хранится у субъекта хозяйствования, у которого системы ПА обслуживаются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пункта 6.3&lt;2&gt;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Записи в журналах регистрации работ по техническому обслуживанию и текущему ремонту идентичны, оформляются одновременно и заверяются подписями представителя субъекта хозяйствования, осуществляющего техническое обслуживание систем ПА и ответственного лица субъекта хозяйствования, у которого системы ПА обслуживаются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четвертая пункта 6.3&lt;2&gt;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Записи в журналах регистрации работ по техническому обслуживанию и текущему ремонту систем ПА содержат описание выполненных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пятая пункта 6.3&lt;2&gt;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журнале регистрации работ по техническому обслуживанию и текущему ремонту систем ПА указаны фамилия, собственное имя, отчество (если таковое имеется) исполнителей этих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пятая пункта 6.3&lt;2&gt;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99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случае отказа систем ПА персонал прибывает на обслуживаемый объект в сроки не превышающие: для г. Минска и областных центров – 3 часов, для остальных городов и населенных пунктов – 7 часов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6.4&lt;2&gt;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После устранения отказа систем ПА оформляется журнал учета неисправностей</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6.5&lt;2&gt;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Вызовы субъекта хозяйствования, у которого системы ПА обслуживаются,        и принятые по ним меры фиксируются в журнале учета вызовов</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6.6&lt;2&gt;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 случае отключения обслуживаемых систем ПА на длительный период (более одного месяца), в течение которого техническое обслуживание временно прекращается, оформляется акт временного прекращения работ по техническому обслуживанию систем ПА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6.7&lt;2&gt;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После окончания ремонтных работ и включения обслуживаемых систем ПА оформляется акт приемки на техническое обслуживание систем ПА и возобновляется их техническое обслуживание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6.8&lt;2&gt;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После окончания работ по регламентному техническому обслуживанию систем ПА выполненные работы предъявляются ответственному лицу субъекта хозяйствования, у которого эти системы обслуживаются либо лицу, его замещающему</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пункта 6.9&lt;2&gt;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Контроль качества технического обслуживания систем ПА осуществляется назначенным инженерно-техническим работником (службой контроля качества технического обслуживания) (далее – ответственное лицо)</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части первая и вторая пункта 7.2&lt;2&gt;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Плановый контроль качества технического обслуживания систем ПА проводится не реже одного раза в квартал</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7.4.2 пункта 7.4&lt;2&gt;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Плановый и внеплановый контроль качества технического обслуживания систем ПА осуществляется непосредственно на объекте, оборудованном этими системами и принятым на техническое обслуживание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пункт 7.5&lt;2&gt;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Входной контроль качества технических средств, материалов и комплектующих изделий систем ПА осуществляется ответственным лицом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7.7.1 пункта 7.7&lt;2&gt;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109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Входной контроль качества технических средств, материалов и комплектующих изделий систем ПА осуществляется согласно соответствующей инструкции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подпункта 7.7.2 пункта 7.7&lt;2&gt;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проведении входного контроля технических средств систем ПА проводится проверка их комплектности, технических характеристик, прохождения процедуры подтверждения соответствия (наличия документов, подтверждающих соответствие средств, подлежащих обязательному подтверждению соответствия, наличия отметок в паспортах о прохождении подтверждения соответствия, даты реализации, наличие эксплуатационной документации)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вторая подпункта 7.7.2 пункта 7.7&lt;2&gt;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проведении входного контроля материалов и комплектующих изделий систем ПА проводится визуальный контроль их технического состояния, соответствия маркировки, указанной в паспортах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третья подпункта 7.7.2 пункта 7.7&lt;2&gt;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 результатам входного контроля качества делается отметка в паспортах технических средств систем ПА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шестая подпункта 7.7.2 пункта 7.7&lt;2&gt;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Плановый контроль качества технического обслуживания систем ПА проводится по графику</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7.8.2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проведении планового контроля качества технического обслуживания систем ПА ответственным лицом в присутствии лиц, обслуживающих объект, и ответственного лица субъекта хозяйствования, у которого системы ПА обслуживаются, проверяется: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техническое состояние систем ПА в период завершения работ по их техническому обслуживанию</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второй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техническое состояние систем ПА после проведения регламентных работ</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третий подпункта 7.8.3&lt;2&gt;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наличие приказа о назначении лица, ответственного за содержание, организацию эксплуатации систем ПА, за обеспечение их работоспособности, а также о назначении лиц, которым предоставлено право эксплуатировать эти системы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четвертый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наличие приказа о назначении лиц для технического обслуживания систем ПА (при обслуживании систем ПА субъектом хозяйствования, эксплуатирующим эти системы)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пятый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обеспечение систем ПА проектной документацией, техническими описаниями и инструкциями по эксплуатации, а также технологическими картами проведения технического обслуживания в объеме Регламентов № 1 и № 2</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шестой подпункта 7.8.3 пункта 7.8&lt;2&gt; </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обеспечение лиц, непосредственно использующих средства и системы ПА, инструкциями по правилам пользования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седьмой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соблюдение графика технического обслуживания систем ПА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восьмой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соблюдение сроков прибытия по вызовам на объекты и отражение результатов работ по вызову в соответствующих журналах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девятый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соблюдение объемов работ по техническому обслуживанию систем ПА и их качество</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десятый подпункта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114.10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своевременность заполнения журнала регистрации работ по техническому обслуживанию и текущему ремонту систем ПА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одиннадцатый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114.11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наличие замечаний,претензий по техническому обслуживанию и текущему ремонту систем ПА и работы, выполненные по ним</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двенадцатый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114.12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проведение инструктажа по правилам охраны труда с персоналом, осуществляющим техническое обслуживание систем ПА (проведение инструктажей представителей субъекта хозяйствования, у которого системы ПА обслуживаются, с обязательной записью в журнале регистрации работ по техническому обслуживанию и текущему ремонту с указанием должностей служащих, фамилий и инициалов проинструктированных)</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тринадцатый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114.13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устранение недостатков, указанных в акте по результатам предыдущего контроля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абзац шестнадцатый подпункта 7.8.3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проведении планового контроля качества технического обслуживания систем ПА проверяется техническое состояние этих систем по операциям технологических карт на данные системы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7.8.4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Результат планового контроля качества технического обслуживания систем ПА фиксируется в журналах регистрации работ по техническому обслуживанию и текущему ремонту за подписью ответственного лица, а также ответственного лица субъекта хозяйствования, у которого системы ПА обслуживаются и лиц, осуществляющих техническое обслуживание систем ПА. Записи строго идентичны</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7.8.5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Результаты планового контроля качества технического обслуживания систем ПА оформляются актом в трех экземплярах: один экземпляр – ответственному лицу, второй – лицу (лицам), осуществляющему(им) техническое обслуживание, третий – ответственному лицу субъекта хозяйствования, у которого системы ПА обслуживаются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7.8.6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Контроль за устранением недостатков и причин, их вызвавших, указанных в акте по результатам планового контроля качества технического обслуживания систем ПА, а также контроль за выполнением плана мероприятий по устранению замечаний осуществляет бригадир (мастер, прораб), непосредственно руководящий лицами, осуществляющими техническое обслуживание этих систем (служба контроля качества технического обслуживания или ответственное лицо)</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7.8.7 пункта 7.8&lt;2&gt;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119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По результатам контроля (отчетам контролеров), проверок, мониторинга, проведенных органами государственного пожарного надзора, по претензиям субъекта хозяйствования, у которого системы ПА обслуживаются (персонала, эксплуатирующего системы), ответственным лицом (при наличии отдела (группы) контроля качества технического обслуживания – начальником отдела (группы)) организовано проведение внепланового контроля качества технического обслуживания систем ПА на объектах с низким качеством технического обслуживания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7.9.1 пункта 7.9&lt;2&gt;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120</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Внеплановый контроль качества технического обслуживания систем ПА проводится ответственным лицом (службой контроля качества технического обслуживания) самостоятельно или совместно с ответственным лицом субъекта хозяйствования, у которого системы ПА обслуживаются</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часть первая подпункта 7.9.2 пункта 7.9&lt;2&gt;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121</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При проведении внепланового контроля качества технического обслуживания систем ПА проверяются показатели, проверяемые при плановом контроле качества технического обслуживания систем ПА, а так же показатели, явившиеся причиной претензии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7.9.3 пункта 7.9&lt;2&gt;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122</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Результаты внепланового контроля качества технического обслуживания систем ПА оформляются актом. Порядок отражения результатов внепланового контроля качества технического обслуживания систем ПА аналогичен плановому контролю качества технического обслуживания систем ПА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7.9.4 пункта 7.9&lt;2&gt;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123</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Техническое обслуживание систем ПА проводится в полном объеме в установленные сроки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9.1.1 пункта 9.1&lt;2&gt;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124</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С персоналом субъекта хозяйствования, у которого системы ПА обслуживаются,           в требуемых случаях и с установленной периодичностью проводятся инструктажи с соответствующими отметками об этом в журнале проверки знаний обслуживающего и оперативного персонала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9.1.3 пункта 9.1&lt;2&gt;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125</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Персоналу субъекта хозяйствования, у которого системы ПА обслуживаются, оказывается помощь в вопросах правильного содержания и технической эксплуатации систем ПА</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9.1.3 пункта 9.1&lt;2&gt;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126</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Работы по техническому обслуживанию систем ПА проводятся квалифицированным персоналом, имеющим группу по электробезопасности не ниже III</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9.1.6пункта 9.1&lt;2&gt;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127</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Учет поступающих вызовов от обслуживаемого объекта ведется и недостатки по ним устраняются </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9.1.10 пункта 9.1&lt;2&gt;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128</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Обслуживаемые системы ПА поддерживаются в работоспособном и исправном состоянии</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подпункт 9.1.11 пункта 9.1&lt;2&gt;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r w:rsidR="00DE27EB" w:rsidRPr="00FC4389" w:rsidTr="00DA4B07">
        <w:trPr>
          <w:cantSplit/>
          <w:trHeight w:val="1265"/>
        </w:trPr>
        <w:tc>
          <w:tcPr>
            <w:tcW w:w="291"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2C7C41" w:rsidP="00C472BC">
            <w:pPr>
              <w:spacing w:after="0" w:line="240" w:lineRule="auto"/>
              <w:ind w:left="-72"/>
              <w:jc w:val="both"/>
              <w:rPr>
                <w:rFonts w:ascii="Times New Roman" w:eastAsia="Times New Roman" w:hAnsi="Times New Roman" w:cs="Times New Roman"/>
                <w:sz w:val="24"/>
                <w:szCs w:val="24"/>
                <w:lang w:eastAsia="ru-RU"/>
              </w:rPr>
            </w:pPr>
            <w:r w:rsidRPr="00DA4B07">
              <w:rPr>
                <w:rFonts w:ascii="Times New Roman" w:eastAsia="Times New Roman" w:hAnsi="Times New Roman" w:cs="Times New Roman"/>
                <w:sz w:val="16"/>
                <w:szCs w:val="16"/>
                <w:lang w:eastAsia="ru-RU"/>
              </w:rPr>
              <w:lastRenderedPageBreak/>
              <w:t/>
            </w:r>
            <w:r w:rsidR="00C472BC" w:rsidRPr="00DA4B07">
              <w:rPr>
                <w:rFonts w:ascii="Times New Roman" w:eastAsia="Times New Roman" w:hAnsi="Times New Roman" w:cs="Times New Roman"/>
                <w:sz w:val="16"/>
                <w:szCs w:val="16"/>
                <w:lang w:eastAsia="ru-RU"/>
              </w:rPr>
              <w:t/>
            </w:r>
            <w:r w:rsidRPr="00442307">
              <w:rPr>
                <w:rFonts w:ascii="Times New Roman" w:eastAsia="Times New Roman" w:hAnsi="Times New Roman" w:cs="Times New Roman"/>
                <w:sz w:val="24"/>
                <w:szCs w:val="24"/>
                <w:lang w:eastAsia="ru-RU"/>
              </w:rPr>
              <w:t xml:space="preserve">129</w:t>
            </w:r>
            <w:proofErr w:type="spellStart"/>
            <w:r w:rsidR="00CC6260"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964" w:type="pct"/>
            <w:tcBorders>
              <w:top w:val="single" w:sz="4" w:space="0" w:color="auto"/>
              <w:left w:val="single" w:sz="4" w:space="0" w:color="auto"/>
              <w:bottom w:val="single" w:sz="4" w:space="0" w:color="auto"/>
              <w:right w:val="single" w:sz="4" w:space="0" w:color="auto"/>
            </w:tcBorders>
            <w:shd w:val="clear" w:color="auto" w:fill="FFFFFF"/>
          </w:tcPr>
          <w:p w:rsidR="002C7C41" w:rsidRPr="003D2B10" w:rsidRDefault="00CC6260" w:rsidP="00442307">
            <w:pPr>
              <w:spacing w:after="0" w:line="240" w:lineRule="auto"/>
              <w:ind w:left="-72"/>
              <w:jc w:val="both"/>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Предписание об устранении нарушений, вынесенное органами государственного пожарного надзора по результатам предыдущей проверки, выполнено в полном объеме</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FA42D9" w:rsidRDefault="00CC6260" w:rsidP="0028149D">
            <w:pPr>
              <w:spacing w:after="0" w:line="240" w:lineRule="auto"/>
              <w:ind w:left="-72"/>
              <w:jc w:val="center"/>
              <w:rPr>
                <w:rFonts w:ascii="Times New Roman" w:eastAsia="Times New Roman" w:hAnsi="Times New Roman" w:cs="Times New Roman"/>
                <w:sz w:val="20"/>
                <w:szCs w:val="20"/>
                <w:lang w:eastAsia="ru-RU"/>
              </w:rPr>
            </w:pPr>
            <w:r w:rsidRPr="00FA42D9">
              <w:rPr>
                <w:rFonts w:ascii="Times New Roman" w:eastAsia="Times New Roman" w:hAnsi="Times New Roman" w:cs="Times New Roman"/>
                <w:sz w:val="20"/>
                <w:szCs w:val="20"/>
                <w:lang w:eastAsia="ru-RU"/>
              </w:rPr>
              <w:t xml:space="preserve">статья 20&lt;3&gt;</w:t>
            </w:r>
            <w:proofErr w:type="spellStart"/>
            <w:r w:rsidRPr="00FA42D9">
              <w:rPr>
                <w:rFonts w:ascii="Times New Roman" w:eastAsia="Times New Roman" w:hAnsi="Times New Roman" w:cs="Times New Roman"/>
                <w:sz w:val="20"/>
                <w:szCs w:val="20"/>
                <w:lang w:eastAsia="ru-RU"/>
              </w:rPr>
              <w:t/>
            </w:r>
            <w:proofErr w:type="spellEnd"/>
            <w:r w:rsidRPr="00FA42D9">
              <w:rPr>
                <w:rFonts w:ascii="Times New Roman" w:eastAsia="Times New Roman" w:hAnsi="Times New Roman" w:cs="Times New Roman"/>
                <w:sz w:val="20"/>
                <w:szCs w:val="20"/>
                <w:lang w:eastAsia="ru-RU"/>
              </w:rPr>
              <w:t/>
            </w:r>
          </w:p>
        </w:tc>
        <w:tc>
          <w:tcPr>
            <w:tcW w:w="291"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V</w:t>
            </w:r>
            <w:proofErr w:type="spellStart"/>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218"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3D2B10" w:rsidRDefault="00CC6260" w:rsidP="0028149D">
            <w:pPr>
              <w:spacing w:after="0" w:line="240" w:lineRule="auto"/>
              <w:ind w:left="-72"/>
              <w:jc w:val="center"/>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w:r>
            <w:proofErr w:type="spellStart"/>
            <w:r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p>
        </w:tc>
        <w:tc>
          <w:tcPr>
            <w:tcW w:w="1509" w:type="pct"/>
            <w:tcBorders>
              <w:top w:val="single" w:sz="4" w:space="0" w:color="auto"/>
              <w:left w:val="single" w:sz="4" w:space="0" w:color="auto"/>
              <w:bottom w:val="single" w:sz="4" w:space="0" w:color="auto"/>
              <w:right w:val="single" w:sz="4" w:space="0" w:color="auto"/>
            </w:tcBorders>
            <w:shd w:val="clear" w:color="auto" w:fill="FFFFFF"/>
            <w:vAlign w:val="center"/>
          </w:tcPr>
          <w:p w:rsidR="002C7C41" w:rsidRPr="00442307" w:rsidRDefault="00CC6260" w:rsidP="00DA4B07">
            <w:pPr>
              <w:spacing w:after="0" w:line="240" w:lineRule="auto"/>
              <w:ind w:left="-72"/>
              <w:rPr>
                <w:rFonts w:ascii="Times New Roman" w:eastAsia="Times New Roman" w:hAnsi="Times New Roman" w:cs="Times New Roman"/>
                <w:sz w:val="24"/>
                <w:szCs w:val="24"/>
                <w:lang w:eastAsia="ru-RU"/>
              </w:rPr>
            </w:pPr>
            <w:r w:rsidRPr="00442307">
              <w:rPr>
                <w:rFonts w:ascii="Times New Roman" w:eastAsia="Times New Roman" w:hAnsi="Times New Roman" w:cs="Times New Roman"/>
                <w:sz w:val="24"/>
                <w:szCs w:val="24"/>
                <w:lang w:eastAsia="ru-RU"/>
              </w:rPr>
              <w:t xml:space="preserve">undefined</w:t>
            </w:r>
            <w:proofErr w:type="spellStart"/>
            <w:r w:rsidR="00F76EFE" w:rsidRPr="00442307">
              <w:rPr>
                <w:rFonts w:ascii="Times New Roman" w:eastAsia="Times New Roman" w:hAnsi="Times New Roman" w:cs="Times New Roman"/>
                <w:sz w:val="24"/>
                <w:szCs w:val="24"/>
                <w:lang w:eastAsia="ru-RU"/>
              </w:rPr>
              <w:t/>
            </w:r>
            <w:r w:rsidRPr="00442307">
              <w:rPr>
                <w:rFonts w:ascii="Times New Roman" w:eastAsia="Times New Roman" w:hAnsi="Times New Roman" w:cs="Times New Roman"/>
                <w:sz w:val="24"/>
                <w:szCs w:val="24"/>
                <w:lang w:eastAsia="ru-RU"/>
              </w:rPr>
              <w:t/>
            </w:r>
            <w:proofErr w:type="spellEnd"/>
            <w:r w:rsidRPr="00442307">
              <w:rPr>
                <w:rFonts w:ascii="Times New Roman" w:eastAsia="Times New Roman" w:hAnsi="Times New Roman" w:cs="Times New Roman"/>
                <w:sz w:val="24"/>
                <w:szCs w:val="24"/>
                <w:lang w:eastAsia="ru-RU"/>
              </w:rPr>
              <w:t/>
            </w:r>
            <w:bookmarkStart w:id="0" w:name="_GoBack"/>
            <w:r w:rsidRPr="00DA4B07">
              <w:rPr>
                <w:rFonts w:ascii="Times New Roman" w:eastAsia="Times New Roman" w:hAnsi="Times New Roman" w:cs="Times New Roman"/>
                <w:sz w:val="16"/>
                <w:szCs w:val="16"/>
                <w:lang w:eastAsia="ru-RU"/>
              </w:rPr>
              <w:t/>
            </w:r>
            <w:r w:rsidR="00C472BC" w:rsidRPr="00DA4B07">
              <w:rPr>
                <w:rFonts w:ascii="Times New Roman" w:eastAsia="Times New Roman" w:hAnsi="Times New Roman" w:cs="Times New Roman"/>
                <w:sz w:val="16"/>
                <w:szCs w:val="16"/>
                <w:lang w:eastAsia="ru-RU"/>
              </w:rPr>
              <w:t/>
            </w:r>
            <w:r w:rsidRPr="00DA4B07">
              <w:rPr>
                <w:rFonts w:ascii="Times New Roman" w:eastAsia="Times New Roman" w:hAnsi="Times New Roman" w:cs="Times New Roman"/>
                <w:sz w:val="16"/>
                <w:szCs w:val="16"/>
                <w:lang w:eastAsia="ru-RU"/>
              </w:rPr>
              <w:t/>
            </w:r>
            <w:bookmarkEnd w:id="0"/>
          </w:p>
        </w:tc>
      </w:tr>
    </w:tbl>
    <w:p w:rsidR="0047464A" w:rsidRPr="00FC4389" w:rsidRDefault="0047464A" w:rsidP="0047464A">
      <w:pPr>
        <w:widowControl w:val="0"/>
        <w:autoSpaceDE w:val="0"/>
        <w:autoSpaceDN w:val="0"/>
        <w:adjustRightInd w:val="0"/>
        <w:spacing w:after="0" w:line="240" w:lineRule="auto"/>
        <w:ind w:right="-457"/>
        <w:jc w:val="both"/>
        <w:rPr>
          <w:rFonts w:ascii="Times New Roman" w:eastAsia="Times New Roman" w:hAnsi="Times New Roman" w:cs="Times New Roman"/>
          <w:sz w:val="24"/>
          <w:szCs w:val="24"/>
          <w:lang w:eastAsia="ru-RU"/>
        </w:rPr>
      </w:pPr>
      <w:r w:rsidRPr="00FC4389">
        <w:rPr>
          <w:rFonts w:ascii="Times New Roman" w:eastAsia="Times New Roman" w:hAnsi="Times New Roman" w:cs="Times New Roman"/>
          <w:sz w:val="24"/>
          <w:szCs w:val="24"/>
          <w:lang w:eastAsia="ru-RU"/>
        </w:rPr>
        <w:t>______________</w:t>
      </w:r>
    </w:p>
    <w:p w:rsidR="0047464A" w:rsidRPr="00FC4389" w:rsidRDefault="0047464A" w:rsidP="0047464A">
      <w:pPr>
        <w:tabs>
          <w:tab w:val="left" w:pos="15168"/>
        </w:tabs>
        <w:spacing w:after="0" w:line="240" w:lineRule="auto"/>
        <w:ind w:right="-457"/>
        <w:rPr>
          <w:rFonts w:ascii="Times New Roman" w:eastAsia="Times New Roman" w:hAnsi="Times New Roman" w:cs="Times New Roman"/>
          <w:b/>
          <w:sz w:val="24"/>
          <w:szCs w:val="24"/>
          <w:lang w:eastAsia="ru-RU"/>
        </w:rPr>
      </w:pPr>
      <w:r w:rsidRPr="00FC4389">
        <w:rPr>
          <w:rFonts w:ascii="Times New Roman" w:eastAsia="Times New Roman" w:hAnsi="Times New Roman" w:cs="Times New Roman"/>
          <w:sz w:val="24"/>
          <w:szCs w:val="24"/>
          <w:vertAlign w:val="superscript"/>
          <w:lang w:eastAsia="ru-RU"/>
        </w:rPr>
        <w:t>1</w:t>
      </w:r>
      <w:r w:rsidRPr="00FC4389">
        <w:rPr>
          <w:rFonts w:ascii="Times New Roman" w:eastAsia="Times New Roman" w:hAnsi="Times New Roman" w:cs="Times New Roman"/>
          <w:sz w:val="24"/>
          <w:szCs w:val="24"/>
          <w:lang w:eastAsia="ru-RU"/>
        </w:rPr>
        <w:t>ТР ЕАЭС 043/2017</w:t>
      </w:r>
    </w:p>
    <w:p w:rsidR="00CF00E2" w:rsidRPr="00FC4389" w:rsidRDefault="00CF00E2" w:rsidP="00CF00E2">
      <w:pPr>
        <w:pStyle w:val="ConsPlusNormal"/>
        <w:rPr>
          <w:rFonts w:ascii="Times New Roman" w:hAnsi="Times New Roman" w:cs="Times New Roman"/>
          <w:sz w:val="24"/>
          <w:szCs w:val="24"/>
        </w:rPr>
      </w:pPr>
    </w:p>
    <w:tbl>
      <w:tblPr>
        <w:tblW w:w="5000" w:type="pct"/>
        <w:tblCellMar>
          <w:left w:w="0" w:type="dxa"/>
          <w:right w:w="0" w:type="dxa"/>
        </w:tblCellMar>
        <w:tblLook w:val="04A0" w:firstRow="1" w:lastRow="0" w:firstColumn="1" w:lastColumn="0" w:noHBand="0" w:noVBand="1"/>
      </w:tblPr>
      <w:tblGrid>
        <w:gridCol w:w="2841"/>
        <w:gridCol w:w="6808"/>
      </w:tblGrid>
      <w:tr w:rsidR="0003666D" w:rsidRPr="00FC4389" w:rsidTr="007862FD">
        <w:trPr>
          <w:trHeight w:val="240"/>
        </w:trPr>
        <w:tc>
          <w:tcPr>
            <w:tcW w:w="1472" w:type="pct"/>
            <w:tcMar>
              <w:top w:w="0" w:type="dxa"/>
              <w:left w:w="6" w:type="dxa"/>
              <w:bottom w:w="0" w:type="dxa"/>
              <w:right w:w="6" w:type="dxa"/>
            </w:tcMar>
            <w:hideMark/>
          </w:tcPr>
          <w:p w:rsidR="00CA1C00" w:rsidRDefault="00CA1C00" w:rsidP="007A78CE">
            <w:pPr>
              <w:pStyle w:val="newncpi0"/>
              <w:spacing w:line="276" w:lineRule="auto"/>
              <w:rPr>
                <w:lang w:val="en-US" w:eastAsia="en-US"/>
              </w:rPr>
            </w:pPr>
          </w:p>
          <w:p w:rsidR="00CF00E2" w:rsidRPr="00FC4389" w:rsidRDefault="00CF00E2" w:rsidP="007A78CE">
            <w:pPr>
              <w:pStyle w:val="newncpi0"/>
              <w:spacing w:line="276" w:lineRule="auto"/>
              <w:rPr>
                <w:lang w:eastAsia="en-US"/>
              </w:rPr>
            </w:pPr>
            <w:r w:rsidRPr="00FC4389">
              <w:rPr>
                <w:lang w:eastAsia="en-US"/>
              </w:rPr>
              <w:t>_________________</w:t>
            </w:r>
          </w:p>
        </w:tc>
        <w:tc>
          <w:tcPr>
            <w:tcW w:w="3528" w:type="pct"/>
            <w:tcMar>
              <w:top w:w="0" w:type="dxa"/>
              <w:left w:w="6" w:type="dxa"/>
              <w:bottom w:w="0" w:type="dxa"/>
              <w:right w:w="6" w:type="dxa"/>
            </w:tcMar>
            <w:vAlign w:val="bottom"/>
            <w:hideMark/>
          </w:tcPr>
          <w:p w:rsidR="00CF00E2" w:rsidRPr="00FC4389" w:rsidRDefault="002C7C41" w:rsidP="007862FD">
            <w:pPr>
              <w:pStyle w:val="ConsPlusNonformat"/>
              <w:rPr>
                <w:lang w:eastAsia="en-US"/>
              </w:rPr>
            </w:pPr>
            <w:r w:rsidRPr="0043451B">
              <w:rPr>
                <w:rFonts w:ascii="Times New Roman" w:hAnsi="Times New Roman" w:cs="Times New Roman"/>
                <w:sz w:val="24"/>
                <w:szCs w:val="24"/>
                <w:u w:val="single"/>
              </w:rPr>
              <w:t xml:space="preserve">Кур Е.Н.</w:t>
            </w:r>
            <w:r>
              <w:rPr>
                <w:rFonts w:ascii="Times New Roman" w:hAnsi="Times New Roman" w:cs="Times New Roman"/>
                <w:sz w:val="24"/>
                <w:szCs w:val="24"/>
                <w:u w:val="single"/>
                <w:lang w:val="en-US"/>
              </w:rPr>
              <w:t/>
            </w:r>
            <w:r w:rsidRPr="0043451B">
              <w:rPr>
                <w:rFonts w:ascii="Times New Roman" w:hAnsi="Times New Roman" w:cs="Times New Roman"/>
                <w:sz w:val="24"/>
                <w:szCs w:val="24"/>
                <w:u w:val="single"/>
              </w:rPr>
              <w:t/>
            </w:r>
            <w:r w:rsidR="00197B22">
              <w:rPr>
                <w:rFonts w:ascii="Times New Roman" w:hAnsi="Times New Roman" w:cs="Times New Roman"/>
                <w:sz w:val="24"/>
                <w:szCs w:val="24"/>
                <w:u w:val="single"/>
                <w:lang w:val="en-US"/>
              </w:rPr>
              <w:t xml:space="preserve"> </w:t>
            </w:r>
            <w:r w:rsidR="00F61E01">
              <w:rPr>
                <w:rFonts w:ascii="Times New Roman" w:hAnsi="Times New Roman" w:cs="Times New Roman"/>
                <w:sz w:val="24"/>
                <w:szCs w:val="24"/>
                <w:u w:val="single"/>
                <w:lang w:val="en-US"/>
              </w:rPr>
              <w:t xml:space="preserve"> </w:t>
            </w:r>
            <w:r w:rsidR="00CA1C00" w:rsidRPr="0043451B">
              <w:rPr>
                <w:rFonts w:ascii="Times New Roman" w:hAnsi="Times New Roman" w:cs="Times New Roman"/>
                <w:sz w:val="24"/>
                <w:szCs w:val="24"/>
                <w:u w:val="single"/>
              </w:rPr>
              <w:t xml:space="preserve">Заместитель начальника отдела</w:t>
            </w:r>
            <w:r w:rsidR="00CA1C00">
              <w:rPr>
                <w:rFonts w:ascii="Times New Roman" w:hAnsi="Times New Roman" w:cs="Times New Roman"/>
                <w:sz w:val="24"/>
                <w:szCs w:val="24"/>
                <w:u w:val="single"/>
                <w:lang w:val="en-US"/>
              </w:rPr>
              <w:t/>
            </w:r>
            <w:r w:rsidR="00CA1C00" w:rsidRPr="0043451B">
              <w:rPr>
                <w:rFonts w:ascii="Times New Roman" w:hAnsi="Times New Roman" w:cs="Times New Roman"/>
                <w:sz w:val="24"/>
                <w:szCs w:val="24"/>
                <w:u w:val="single"/>
              </w:rPr>
              <w:t/>
            </w:r>
          </w:p>
        </w:tc>
      </w:tr>
      <w:tr w:rsidR="0003666D" w:rsidRPr="00FC4389" w:rsidTr="007862FD">
        <w:trPr>
          <w:trHeight w:val="240"/>
        </w:trPr>
        <w:tc>
          <w:tcPr>
            <w:tcW w:w="1472" w:type="pct"/>
            <w:tcMar>
              <w:top w:w="0" w:type="dxa"/>
              <w:left w:w="6" w:type="dxa"/>
              <w:bottom w:w="0" w:type="dxa"/>
              <w:right w:w="6" w:type="dxa"/>
            </w:tcMar>
            <w:hideMark/>
          </w:tcPr>
          <w:p w:rsidR="00CF00E2" w:rsidRPr="00FC4389" w:rsidRDefault="00CF00E2" w:rsidP="007A78CE">
            <w:pPr>
              <w:pStyle w:val="undline"/>
              <w:spacing w:line="276" w:lineRule="auto"/>
              <w:ind w:firstLine="845"/>
              <w:rPr>
                <w:sz w:val="24"/>
                <w:szCs w:val="24"/>
                <w:lang w:eastAsia="en-US"/>
              </w:rPr>
            </w:pPr>
            <w:r w:rsidRPr="00CA1C00">
              <w:rPr>
                <w:sz w:val="28"/>
                <w:szCs w:val="28"/>
                <w:vertAlign w:val="superscript"/>
                <w:lang w:eastAsia="en-US"/>
              </w:rPr>
              <w:t>(подпись)</w:t>
            </w:r>
            <w:r w:rsidRPr="00FC4389">
              <w:rPr>
                <w:sz w:val="24"/>
                <w:szCs w:val="24"/>
                <w:lang w:eastAsia="en-US"/>
              </w:rPr>
              <w:t xml:space="preserve"> </w:t>
            </w:r>
          </w:p>
        </w:tc>
        <w:tc>
          <w:tcPr>
            <w:tcW w:w="3528" w:type="pct"/>
            <w:tcMar>
              <w:top w:w="0" w:type="dxa"/>
              <w:left w:w="6" w:type="dxa"/>
              <w:bottom w:w="0" w:type="dxa"/>
              <w:right w:w="6" w:type="dxa"/>
            </w:tcMar>
            <w:hideMark/>
          </w:tcPr>
          <w:p w:rsidR="00CF00E2" w:rsidRPr="00CA1C00" w:rsidRDefault="00CF00E2" w:rsidP="00CA1C00">
            <w:pPr>
              <w:pStyle w:val="table10"/>
              <w:spacing w:line="276" w:lineRule="auto"/>
              <w:jc w:val="both"/>
              <w:rPr>
                <w:sz w:val="28"/>
                <w:szCs w:val="28"/>
                <w:vertAlign w:val="superscript"/>
                <w:lang w:eastAsia="en-US"/>
              </w:rPr>
            </w:pPr>
            <w:r w:rsidRPr="00CA1C00">
              <w:rPr>
                <w:sz w:val="28"/>
                <w:szCs w:val="28"/>
                <w:vertAlign w:val="superscript"/>
                <w:lang w:eastAsia="en-US"/>
              </w:rPr>
              <w:t>(инициалы, фамилия, должность служащего лица, заполнившего чек-лист</w:t>
            </w:r>
            <w:r w:rsidR="009E6939" w:rsidRPr="00CA1C00">
              <w:rPr>
                <w:sz w:val="28"/>
                <w:szCs w:val="28"/>
                <w:vertAlign w:val="superscript"/>
                <w:lang w:eastAsia="en-US"/>
              </w:rPr>
              <w:t>)</w:t>
            </w:r>
          </w:p>
        </w:tc>
      </w:tr>
      <w:tr w:rsidR="0003666D" w:rsidRPr="00FC4389" w:rsidTr="007862FD">
        <w:trPr>
          <w:trHeight w:val="240"/>
        </w:trPr>
        <w:tc>
          <w:tcPr>
            <w:tcW w:w="1472" w:type="pct"/>
            <w:tcMar>
              <w:top w:w="0" w:type="dxa"/>
              <w:left w:w="6" w:type="dxa"/>
              <w:bottom w:w="0" w:type="dxa"/>
              <w:right w:w="6" w:type="dxa"/>
            </w:tcMar>
            <w:hideMark/>
          </w:tcPr>
          <w:p w:rsidR="00CF00E2" w:rsidRPr="00FC4389" w:rsidRDefault="00CF00E2" w:rsidP="007A78CE">
            <w:pPr>
              <w:pStyle w:val="newncpi0"/>
              <w:spacing w:line="276" w:lineRule="auto"/>
              <w:rPr>
                <w:lang w:eastAsia="en-US"/>
              </w:rPr>
            </w:pPr>
            <w:r w:rsidRPr="00FC4389">
              <w:rPr>
                <w:lang w:eastAsia="en-US"/>
              </w:rPr>
              <w:t xml:space="preserve">__ ____________ 20__ г. </w:t>
            </w:r>
          </w:p>
        </w:tc>
        <w:tc>
          <w:tcPr>
            <w:tcW w:w="3528" w:type="pct"/>
            <w:tcMar>
              <w:top w:w="0" w:type="dxa"/>
              <w:left w:w="6" w:type="dxa"/>
              <w:bottom w:w="0" w:type="dxa"/>
              <w:right w:w="6" w:type="dxa"/>
            </w:tcMar>
            <w:hideMark/>
          </w:tcPr>
          <w:p w:rsidR="00CF00E2" w:rsidRPr="00FC4389" w:rsidRDefault="00CF00E2" w:rsidP="007A78CE">
            <w:pPr>
              <w:pStyle w:val="table10"/>
              <w:spacing w:line="276" w:lineRule="auto"/>
              <w:rPr>
                <w:sz w:val="24"/>
                <w:szCs w:val="24"/>
                <w:lang w:eastAsia="en-US"/>
              </w:rPr>
            </w:pPr>
            <w:r w:rsidRPr="00FC4389">
              <w:rPr>
                <w:sz w:val="24"/>
                <w:szCs w:val="24"/>
                <w:lang w:eastAsia="en-US"/>
              </w:rPr>
              <w:t> </w:t>
            </w:r>
          </w:p>
        </w:tc>
      </w:tr>
      <w:tr w:rsidR="007862FD" w:rsidRPr="00FC4389" w:rsidTr="007862FD">
        <w:trPr>
          <w:trHeight w:val="645"/>
        </w:trPr>
        <w:tc>
          <w:tcPr>
            <w:tcW w:w="1472" w:type="pct"/>
            <w:tcMar>
              <w:top w:w="0" w:type="dxa"/>
              <w:left w:w="6" w:type="dxa"/>
              <w:bottom w:w="0" w:type="dxa"/>
              <w:right w:w="6" w:type="dxa"/>
            </w:tcMar>
            <w:hideMark/>
          </w:tcPr>
          <w:p w:rsidR="007862FD" w:rsidRPr="00FC4389" w:rsidRDefault="007862FD" w:rsidP="007A78CE">
            <w:pPr>
              <w:pStyle w:val="newncpi0"/>
              <w:spacing w:line="276" w:lineRule="auto"/>
              <w:rPr>
                <w:lang w:eastAsia="en-US"/>
              </w:rPr>
            </w:pPr>
            <w:r w:rsidRPr="00FC4389">
              <w:rPr>
                <w:lang w:eastAsia="en-US"/>
              </w:rPr>
              <w:t> </w:t>
            </w:r>
          </w:p>
          <w:p w:rsidR="007862FD" w:rsidRPr="00FC4389" w:rsidRDefault="007862FD" w:rsidP="007A78CE">
            <w:pPr>
              <w:pStyle w:val="newncpi0"/>
              <w:spacing w:line="276" w:lineRule="auto"/>
              <w:rPr>
                <w:lang w:eastAsia="en-US"/>
              </w:rPr>
            </w:pPr>
            <w:r w:rsidRPr="00FC4389">
              <w:rPr>
                <w:lang w:eastAsia="en-US"/>
              </w:rPr>
              <w:t>_________________</w:t>
            </w:r>
          </w:p>
        </w:tc>
        <w:tc>
          <w:tcPr>
            <w:tcW w:w="3528" w:type="pct"/>
            <w:tcMar>
              <w:top w:w="0" w:type="dxa"/>
              <w:left w:w="6" w:type="dxa"/>
              <w:bottom w:w="0" w:type="dxa"/>
              <w:right w:w="6" w:type="dxa"/>
            </w:tcMar>
            <w:vAlign w:val="bottom"/>
            <w:hideMark/>
          </w:tcPr>
          <w:p w:rsidR="007862FD" w:rsidRPr="00FC4389" w:rsidRDefault="007862FD" w:rsidP="007862FD">
            <w:pPr>
              <w:pStyle w:val="table10"/>
              <w:spacing w:line="276" w:lineRule="auto"/>
              <w:rPr>
                <w:sz w:val="24"/>
                <w:szCs w:val="24"/>
                <w:lang w:eastAsia="en-US"/>
              </w:rPr>
            </w:pPr>
            <w:r>
              <w:rPr>
                <w:rFonts w:eastAsia="Times New Roman"/>
                <w:sz w:val="24"/>
                <w:szCs w:val="24"/>
                <w:u w:val="single"/>
                <w:lang w:val="en-US"/>
              </w:rPr>
              <w:t xml:space="preserve">Волошин Г.Ф.</w:t>
            </w:r>
            <w:proofErr w:type="spellStart"/>
            <w:r>
              <w:rPr>
                <w:rFonts w:eastAsia="Times New Roman"/>
                <w:sz w:val="24"/>
                <w:szCs w:val="24"/>
                <w:u w:val="single"/>
                <w:lang w:val="en-US"/>
              </w:rPr>
              <w:t/>
            </w:r>
            <w:proofErr w:type="spellEnd"/>
            <w:r>
              <w:rPr>
                <w:rFonts w:eastAsia="Times New Roman"/>
                <w:sz w:val="24"/>
                <w:szCs w:val="24"/>
                <w:u w:val="single"/>
                <w:lang w:val="en-US"/>
              </w:rPr>
              <w:t/>
            </w:r>
            <w:r>
              <w:rPr>
                <w:rFonts w:eastAsia="Times New Roman"/>
                <w:sz w:val="24"/>
                <w:szCs w:val="24"/>
                <w:u w:val="single"/>
                <w:lang w:val="en-US"/>
              </w:rPr>
              <w:t xml:space="preserve"> </w:t>
            </w:r>
            <w:r w:rsidR="00F61E01">
              <w:rPr>
                <w:rFonts w:eastAsia="Times New Roman"/>
                <w:sz w:val="24"/>
                <w:szCs w:val="24"/>
                <w:u w:val="single"/>
                <w:lang w:val="en-US"/>
              </w:rPr>
              <w:t xml:space="preserve"> </w:t>
            </w:r>
            <w:r w:rsidRPr="007862FD">
              <w:rPr>
                <w:rFonts w:eastAsia="Times New Roman"/>
                <w:sz w:val="24"/>
                <w:szCs w:val="24"/>
                <w:u w:val="single"/>
                <w:lang w:val="en-US"/>
              </w:rPr>
              <w:t xml:space="preserve">Главный инженер</w:t>
            </w:r>
            <w:proofErr w:type="spellStart"/>
            <w:r w:rsidRPr="007862FD">
              <w:rPr>
                <w:rFonts w:eastAsia="Times New Roman"/>
                <w:sz w:val="24"/>
                <w:szCs w:val="24"/>
                <w:u w:val="single"/>
                <w:lang w:val="en-US"/>
              </w:rPr>
              <w:t/>
            </w:r>
            <w:r>
              <w:rPr>
                <w:rFonts w:eastAsia="Times New Roman"/>
                <w:sz w:val="24"/>
                <w:szCs w:val="24"/>
                <w:u w:val="single"/>
                <w:lang w:val="en-US"/>
              </w:rPr>
              <w:t/>
            </w:r>
            <w:proofErr w:type="spellEnd"/>
            <w:r>
              <w:rPr>
                <w:rFonts w:eastAsia="Times New Roman"/>
                <w:sz w:val="24"/>
                <w:szCs w:val="24"/>
                <w:u w:val="single"/>
                <w:lang w:val="en-US"/>
              </w:rPr>
              <w:t/>
            </w:r>
          </w:p>
        </w:tc>
      </w:tr>
      <w:tr w:rsidR="0003666D" w:rsidRPr="00FC4389" w:rsidTr="007862FD">
        <w:trPr>
          <w:trHeight w:val="215"/>
        </w:trPr>
        <w:tc>
          <w:tcPr>
            <w:tcW w:w="1472" w:type="pct"/>
            <w:tcMar>
              <w:top w:w="0" w:type="dxa"/>
              <w:left w:w="6" w:type="dxa"/>
              <w:bottom w:w="0" w:type="dxa"/>
              <w:right w:w="6" w:type="dxa"/>
            </w:tcMar>
            <w:hideMark/>
          </w:tcPr>
          <w:p w:rsidR="00CF00E2" w:rsidRPr="00FC4389" w:rsidRDefault="00CF00E2" w:rsidP="00CA1C00">
            <w:pPr>
              <w:pStyle w:val="undline"/>
              <w:spacing w:line="276" w:lineRule="auto"/>
              <w:ind w:firstLine="845"/>
              <w:rPr>
                <w:sz w:val="24"/>
                <w:szCs w:val="24"/>
                <w:lang w:eastAsia="en-US"/>
              </w:rPr>
            </w:pPr>
            <w:r w:rsidRPr="00CA1C00">
              <w:rPr>
                <w:sz w:val="28"/>
                <w:szCs w:val="28"/>
                <w:vertAlign w:val="superscript"/>
                <w:lang w:eastAsia="en-US"/>
              </w:rPr>
              <w:t>(подпись)</w:t>
            </w:r>
          </w:p>
        </w:tc>
        <w:tc>
          <w:tcPr>
            <w:tcW w:w="3528" w:type="pct"/>
            <w:tcMar>
              <w:top w:w="0" w:type="dxa"/>
              <w:left w:w="6" w:type="dxa"/>
              <w:bottom w:w="0" w:type="dxa"/>
              <w:right w:w="6" w:type="dxa"/>
            </w:tcMar>
            <w:hideMark/>
          </w:tcPr>
          <w:p w:rsidR="00CF00E2" w:rsidRPr="00CA1C00" w:rsidRDefault="00CF00E2" w:rsidP="00CA1C00">
            <w:pPr>
              <w:pStyle w:val="table10"/>
              <w:jc w:val="both"/>
              <w:rPr>
                <w:sz w:val="28"/>
                <w:szCs w:val="28"/>
                <w:vertAlign w:val="superscript"/>
                <w:lang w:eastAsia="en-US"/>
              </w:rPr>
            </w:pPr>
            <w:r w:rsidRPr="00CA1C00">
              <w:rPr>
                <w:sz w:val="28"/>
                <w:szCs w:val="28"/>
                <w:vertAlign w:val="superscript"/>
                <w:lang w:eastAsia="en-US"/>
              </w:rPr>
              <w:t>(инициалы, фамилия, должность служащего представителя проверяемого субъекта)</w:t>
            </w:r>
          </w:p>
        </w:tc>
      </w:tr>
      <w:tr w:rsidR="00323283" w:rsidRPr="00FC4389" w:rsidTr="007862FD">
        <w:trPr>
          <w:trHeight w:val="240"/>
        </w:trPr>
        <w:tc>
          <w:tcPr>
            <w:tcW w:w="1472" w:type="pct"/>
            <w:tcMar>
              <w:top w:w="0" w:type="dxa"/>
              <w:left w:w="6" w:type="dxa"/>
              <w:bottom w:w="0" w:type="dxa"/>
              <w:right w:w="6" w:type="dxa"/>
            </w:tcMar>
            <w:hideMark/>
          </w:tcPr>
          <w:p w:rsidR="00CF00E2" w:rsidRPr="00FC4389" w:rsidRDefault="00CF00E2" w:rsidP="007A78CE">
            <w:pPr>
              <w:pStyle w:val="newncpi0"/>
              <w:spacing w:line="276" w:lineRule="auto"/>
              <w:rPr>
                <w:lang w:eastAsia="en-US"/>
              </w:rPr>
            </w:pPr>
            <w:r w:rsidRPr="00FC4389">
              <w:rPr>
                <w:lang w:eastAsia="en-US"/>
              </w:rPr>
              <w:t xml:space="preserve">__ ____________ 20__ г. </w:t>
            </w:r>
          </w:p>
        </w:tc>
        <w:tc>
          <w:tcPr>
            <w:tcW w:w="3528" w:type="pct"/>
            <w:tcMar>
              <w:top w:w="0" w:type="dxa"/>
              <w:left w:w="6" w:type="dxa"/>
              <w:bottom w:w="0" w:type="dxa"/>
              <w:right w:w="6" w:type="dxa"/>
            </w:tcMar>
            <w:hideMark/>
          </w:tcPr>
          <w:p w:rsidR="00CF00E2" w:rsidRPr="00FC4389" w:rsidRDefault="00CF00E2" w:rsidP="007A78CE">
            <w:pPr>
              <w:pStyle w:val="table10"/>
              <w:spacing w:line="276" w:lineRule="auto"/>
              <w:rPr>
                <w:sz w:val="24"/>
                <w:szCs w:val="24"/>
                <w:lang w:eastAsia="en-US"/>
              </w:rPr>
            </w:pPr>
            <w:r w:rsidRPr="00FC4389">
              <w:rPr>
                <w:sz w:val="24"/>
                <w:szCs w:val="24"/>
                <w:lang w:eastAsia="en-US"/>
              </w:rPr>
              <w:t> </w:t>
            </w:r>
          </w:p>
        </w:tc>
      </w:tr>
    </w:tbl>
    <w:p w:rsidR="00CF00E2" w:rsidRPr="00FC4389" w:rsidRDefault="00CF00E2" w:rsidP="00CF00E2">
      <w:pPr>
        <w:pStyle w:val="ConsPlusNormal"/>
        <w:ind w:firstLine="540"/>
        <w:jc w:val="both"/>
        <w:rPr>
          <w:rFonts w:ascii="Times New Roman" w:hAnsi="Times New Roman" w:cs="Times New Roman"/>
          <w:sz w:val="24"/>
          <w:szCs w:val="24"/>
        </w:rPr>
      </w:pPr>
    </w:p>
    <w:p w:rsidR="00CF00E2" w:rsidRPr="00FC4389" w:rsidRDefault="00CF00E2" w:rsidP="00CF00E2">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Пояснения по заполнению</w:t>
      </w:r>
      <w:r w:rsidR="004C0DC0" w:rsidRPr="00FC4389">
        <w:rPr>
          <w:rFonts w:ascii="Times New Roman" w:hAnsi="Times New Roman" w:cs="Times New Roman"/>
          <w:sz w:val="24"/>
          <w:szCs w:val="24"/>
        </w:rPr>
        <w:t>.</w:t>
      </w:r>
    </w:p>
    <w:p w:rsidR="004C0DC0" w:rsidRPr="00FC4389" w:rsidRDefault="004C0DC0" w:rsidP="004C0DC0">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В перечне требований, предъявляемых к проверяемому субъекту, проставляются следующие отметки:</w:t>
      </w:r>
    </w:p>
    <w:p w:rsidR="00B51819" w:rsidRPr="00FC4389" w:rsidRDefault="00B51819"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позиция «Да» (если предъявляемое требование реализовано в полном объеме);</w:t>
      </w:r>
    </w:p>
    <w:p w:rsidR="00B51819" w:rsidRPr="00FC4389" w:rsidRDefault="00B51819"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позиция «Нет» (если предъявляемое требование не реализовано или реализовано не в полном объеме);</w:t>
      </w:r>
    </w:p>
    <w:p w:rsidR="00B51819" w:rsidRPr="00FC4389" w:rsidRDefault="00B51819"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позиция «Не требуется» (если предъявляемое требование не подлежит реализации проверяемым субъектом и (или) контролю (надзору) применительно к данному проверяемому субъекту);</w:t>
      </w:r>
    </w:p>
    <w:p w:rsidR="00B51819" w:rsidRPr="00FC4389" w:rsidRDefault="00B51819"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позиция «Примечание» (для отражения поясняющей записи, если предъявляемое требование реализовано не в полном объеме, и иных пояснений);</w:t>
      </w:r>
    </w:p>
    <w:p w:rsidR="00B51819" w:rsidRPr="00FC4389" w:rsidRDefault="00B51819"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в случае неосуществления в проверяемом периоде субъектом хозяйствования деятельности, указанной в п</w:t>
      </w:r>
      <w:r w:rsidR="00034483" w:rsidRPr="00FC4389">
        <w:rPr>
          <w:rFonts w:ascii="Times New Roman" w:hAnsi="Times New Roman" w:cs="Times New Roman"/>
          <w:sz w:val="24"/>
          <w:szCs w:val="24"/>
        </w:rPr>
        <w:t>одп</w:t>
      </w:r>
      <w:r w:rsidRPr="00FC4389">
        <w:rPr>
          <w:rFonts w:ascii="Times New Roman" w:hAnsi="Times New Roman" w:cs="Times New Roman"/>
          <w:sz w:val="24"/>
          <w:szCs w:val="24"/>
        </w:rPr>
        <w:t>ункте 1.6</w:t>
      </w:r>
      <w:r w:rsidR="00034483" w:rsidRPr="00FC4389">
        <w:rPr>
          <w:rFonts w:ascii="Times New Roman" w:hAnsi="Times New Roman" w:cs="Times New Roman"/>
          <w:sz w:val="24"/>
          <w:szCs w:val="24"/>
        </w:rPr>
        <w:t xml:space="preserve"> пункта 1 настоящего приложения</w:t>
      </w:r>
      <w:r w:rsidRPr="00FC4389">
        <w:rPr>
          <w:rFonts w:ascii="Times New Roman" w:hAnsi="Times New Roman" w:cs="Times New Roman"/>
          <w:sz w:val="24"/>
          <w:szCs w:val="24"/>
        </w:rPr>
        <w:t>, дальнейшее заполнение контрольного списка вопросов (че</w:t>
      </w:r>
      <w:r w:rsidR="00535053" w:rsidRPr="00FC4389">
        <w:rPr>
          <w:rFonts w:ascii="Times New Roman" w:hAnsi="Times New Roman" w:cs="Times New Roman"/>
          <w:sz w:val="24"/>
          <w:szCs w:val="24"/>
        </w:rPr>
        <w:t>к-листа) не требуется. При этом</w:t>
      </w:r>
      <w:r w:rsidRPr="00FC4389">
        <w:rPr>
          <w:rFonts w:ascii="Times New Roman" w:hAnsi="Times New Roman" w:cs="Times New Roman"/>
          <w:sz w:val="24"/>
          <w:szCs w:val="24"/>
        </w:rPr>
        <w:t xml:space="preserve"> в столбце «Примечание» делается запись «Перечисленная деятельность в проверяемом периоде не осуществлялась»;</w:t>
      </w:r>
    </w:p>
    <w:p w:rsidR="00B51819" w:rsidRPr="00FC4389" w:rsidRDefault="00034483"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под</w:t>
      </w:r>
      <w:r w:rsidR="00B51819" w:rsidRPr="00FC4389">
        <w:rPr>
          <w:rFonts w:ascii="Times New Roman" w:hAnsi="Times New Roman" w:cs="Times New Roman"/>
          <w:sz w:val="24"/>
          <w:szCs w:val="24"/>
        </w:rPr>
        <w:t>пункты 1.</w:t>
      </w:r>
      <w:r w:rsidR="00B66EF8" w:rsidRPr="00FC4389">
        <w:rPr>
          <w:rFonts w:ascii="Times New Roman" w:hAnsi="Times New Roman" w:cs="Times New Roman"/>
          <w:sz w:val="24"/>
          <w:szCs w:val="24"/>
        </w:rPr>
        <w:t>9</w:t>
      </w:r>
      <w:r w:rsidR="00B51819" w:rsidRPr="00FC4389">
        <w:rPr>
          <w:rFonts w:ascii="Times New Roman" w:hAnsi="Times New Roman" w:cs="Times New Roman"/>
          <w:sz w:val="24"/>
          <w:szCs w:val="24"/>
        </w:rPr>
        <w:t>, 1.1</w:t>
      </w:r>
      <w:r w:rsidR="00B66EF8" w:rsidRPr="00FC4389">
        <w:rPr>
          <w:rFonts w:ascii="Times New Roman" w:hAnsi="Times New Roman" w:cs="Times New Roman"/>
          <w:sz w:val="24"/>
          <w:szCs w:val="24"/>
        </w:rPr>
        <w:t>0</w:t>
      </w:r>
      <w:r w:rsidR="00B51819" w:rsidRPr="00FC4389">
        <w:rPr>
          <w:rFonts w:ascii="Times New Roman" w:hAnsi="Times New Roman" w:cs="Times New Roman"/>
          <w:sz w:val="24"/>
          <w:szCs w:val="24"/>
        </w:rPr>
        <w:t xml:space="preserve"> </w:t>
      </w:r>
      <w:r w:rsidRPr="00FC4389">
        <w:rPr>
          <w:rFonts w:ascii="Times New Roman" w:hAnsi="Times New Roman" w:cs="Times New Roman"/>
          <w:sz w:val="24"/>
          <w:szCs w:val="24"/>
        </w:rPr>
        <w:t xml:space="preserve">пункта 1 настоящего приложения </w:t>
      </w:r>
      <w:r w:rsidR="00B51819" w:rsidRPr="00FC4389">
        <w:rPr>
          <w:rFonts w:ascii="Times New Roman" w:hAnsi="Times New Roman" w:cs="Times New Roman"/>
          <w:sz w:val="24"/>
          <w:szCs w:val="24"/>
        </w:rPr>
        <w:t xml:space="preserve">заполняются исключительно изготовителем </w:t>
      </w:r>
      <w:proofErr w:type="spellStart"/>
      <w:r w:rsidR="00B51819" w:rsidRPr="00FC4389">
        <w:rPr>
          <w:rFonts w:ascii="Times New Roman" w:hAnsi="Times New Roman" w:cs="Times New Roman"/>
          <w:sz w:val="24"/>
          <w:szCs w:val="24"/>
        </w:rPr>
        <w:t>СОПБиП</w:t>
      </w:r>
      <w:proofErr w:type="spellEnd"/>
      <w:r w:rsidR="00B51819" w:rsidRPr="00FC4389">
        <w:rPr>
          <w:rFonts w:ascii="Times New Roman" w:hAnsi="Times New Roman" w:cs="Times New Roman"/>
          <w:sz w:val="24"/>
          <w:szCs w:val="24"/>
        </w:rPr>
        <w:t>, на которые распространяются требования ТР ЕАЭС 043/2017;</w:t>
      </w:r>
    </w:p>
    <w:p w:rsidR="00B51819" w:rsidRPr="00FC4389" w:rsidRDefault="00034483"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под</w:t>
      </w:r>
      <w:r w:rsidR="00B51819" w:rsidRPr="00FC4389">
        <w:rPr>
          <w:rFonts w:ascii="Times New Roman" w:hAnsi="Times New Roman" w:cs="Times New Roman"/>
          <w:sz w:val="24"/>
          <w:szCs w:val="24"/>
        </w:rPr>
        <w:t>пункт 1.1</w:t>
      </w:r>
      <w:r w:rsidR="007C1848" w:rsidRPr="00FC4389">
        <w:rPr>
          <w:rFonts w:ascii="Times New Roman" w:hAnsi="Times New Roman" w:cs="Times New Roman"/>
          <w:sz w:val="24"/>
          <w:szCs w:val="24"/>
        </w:rPr>
        <w:t>1</w:t>
      </w:r>
      <w:r w:rsidR="00B51819" w:rsidRPr="00FC4389">
        <w:rPr>
          <w:rFonts w:ascii="Times New Roman" w:hAnsi="Times New Roman" w:cs="Times New Roman"/>
          <w:sz w:val="24"/>
          <w:szCs w:val="24"/>
        </w:rPr>
        <w:t xml:space="preserve"> </w:t>
      </w:r>
      <w:r w:rsidRPr="00FC4389">
        <w:rPr>
          <w:rFonts w:ascii="Times New Roman" w:hAnsi="Times New Roman" w:cs="Times New Roman"/>
          <w:sz w:val="24"/>
          <w:szCs w:val="24"/>
        </w:rPr>
        <w:t xml:space="preserve">пункта 1 настоящего приложения </w:t>
      </w:r>
      <w:r w:rsidR="00B51819" w:rsidRPr="00FC4389">
        <w:rPr>
          <w:rFonts w:ascii="Times New Roman" w:hAnsi="Times New Roman" w:cs="Times New Roman"/>
          <w:sz w:val="24"/>
          <w:szCs w:val="24"/>
        </w:rPr>
        <w:t xml:space="preserve">заполняется исключительно продавцом (поставщиком, импортером) </w:t>
      </w:r>
      <w:proofErr w:type="spellStart"/>
      <w:r w:rsidR="00B51819" w:rsidRPr="00FC4389">
        <w:rPr>
          <w:rFonts w:ascii="Times New Roman" w:hAnsi="Times New Roman" w:cs="Times New Roman"/>
          <w:sz w:val="24"/>
          <w:szCs w:val="24"/>
        </w:rPr>
        <w:t>СОПБиП</w:t>
      </w:r>
      <w:proofErr w:type="spellEnd"/>
      <w:r w:rsidR="00B51819" w:rsidRPr="00FC4389">
        <w:rPr>
          <w:rFonts w:ascii="Times New Roman" w:hAnsi="Times New Roman" w:cs="Times New Roman"/>
          <w:sz w:val="24"/>
          <w:szCs w:val="24"/>
        </w:rPr>
        <w:t>, на которые распространяются требования ТР ЕАЭС 043/2017;</w:t>
      </w:r>
    </w:p>
    <w:p w:rsidR="00B51819" w:rsidRPr="00FC4389" w:rsidRDefault="00B51819" w:rsidP="005A3BE1">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 xml:space="preserve">в </w:t>
      </w:r>
      <w:r w:rsidR="00034483" w:rsidRPr="00FC4389">
        <w:rPr>
          <w:rFonts w:ascii="Times New Roman" w:hAnsi="Times New Roman" w:cs="Times New Roman"/>
          <w:sz w:val="24"/>
          <w:szCs w:val="24"/>
        </w:rPr>
        <w:t>под</w:t>
      </w:r>
      <w:r w:rsidRPr="00FC4389">
        <w:rPr>
          <w:rFonts w:ascii="Times New Roman" w:hAnsi="Times New Roman" w:cs="Times New Roman"/>
          <w:sz w:val="24"/>
          <w:szCs w:val="24"/>
        </w:rPr>
        <w:t>пунктах 1.</w:t>
      </w:r>
      <w:r w:rsidR="007C1848" w:rsidRPr="00FC4389">
        <w:rPr>
          <w:rFonts w:ascii="Times New Roman" w:hAnsi="Times New Roman" w:cs="Times New Roman"/>
          <w:sz w:val="24"/>
          <w:szCs w:val="24"/>
        </w:rPr>
        <w:t>9</w:t>
      </w:r>
      <w:r w:rsidRPr="00FC4389">
        <w:rPr>
          <w:rFonts w:ascii="Times New Roman" w:hAnsi="Times New Roman" w:cs="Times New Roman"/>
          <w:sz w:val="24"/>
          <w:szCs w:val="24"/>
        </w:rPr>
        <w:t>, 1.1</w:t>
      </w:r>
      <w:r w:rsidR="007C1848" w:rsidRPr="00FC4389">
        <w:rPr>
          <w:rFonts w:ascii="Times New Roman" w:hAnsi="Times New Roman" w:cs="Times New Roman"/>
          <w:sz w:val="24"/>
          <w:szCs w:val="24"/>
        </w:rPr>
        <w:t>1</w:t>
      </w:r>
      <w:r w:rsidRPr="00FC4389">
        <w:rPr>
          <w:rFonts w:ascii="Times New Roman" w:hAnsi="Times New Roman" w:cs="Times New Roman"/>
          <w:sz w:val="24"/>
          <w:szCs w:val="24"/>
        </w:rPr>
        <w:t xml:space="preserve"> </w:t>
      </w:r>
      <w:r w:rsidR="00034483" w:rsidRPr="00FC4389">
        <w:rPr>
          <w:rFonts w:ascii="Times New Roman" w:hAnsi="Times New Roman" w:cs="Times New Roman"/>
          <w:sz w:val="24"/>
          <w:szCs w:val="24"/>
        </w:rPr>
        <w:t xml:space="preserve">пункта 1 настоящего приложения </w:t>
      </w:r>
      <w:r w:rsidRPr="00FC4389">
        <w:rPr>
          <w:rFonts w:ascii="Times New Roman" w:hAnsi="Times New Roman" w:cs="Times New Roman"/>
          <w:sz w:val="24"/>
          <w:szCs w:val="24"/>
        </w:rPr>
        <w:t xml:space="preserve">перечисляется полный перечень изготавливаемых (выпускаемых в обращение, реализуемых) </w:t>
      </w:r>
      <w:proofErr w:type="spellStart"/>
      <w:r w:rsidRPr="00FC4389">
        <w:rPr>
          <w:rFonts w:ascii="Times New Roman" w:hAnsi="Times New Roman" w:cs="Times New Roman"/>
          <w:sz w:val="24"/>
          <w:szCs w:val="24"/>
        </w:rPr>
        <w:t>СОПБиП</w:t>
      </w:r>
      <w:proofErr w:type="spellEnd"/>
      <w:r w:rsidRPr="00FC4389">
        <w:rPr>
          <w:rFonts w:ascii="Times New Roman" w:hAnsi="Times New Roman" w:cs="Times New Roman"/>
          <w:sz w:val="24"/>
          <w:szCs w:val="24"/>
        </w:rPr>
        <w:t>, на которые распространяются требования ТР ЕАЭС 043/2017;</w:t>
      </w:r>
    </w:p>
    <w:p w:rsidR="003926A2" w:rsidRPr="00FC4389" w:rsidRDefault="00034483" w:rsidP="00056622">
      <w:pPr>
        <w:pStyle w:val="ConsPlusNormal"/>
        <w:ind w:firstLine="540"/>
        <w:jc w:val="both"/>
        <w:rPr>
          <w:rFonts w:ascii="Times New Roman" w:hAnsi="Times New Roman" w:cs="Times New Roman"/>
          <w:sz w:val="24"/>
          <w:szCs w:val="24"/>
        </w:rPr>
      </w:pPr>
      <w:r w:rsidRPr="00FC4389">
        <w:rPr>
          <w:rFonts w:ascii="Times New Roman" w:hAnsi="Times New Roman" w:cs="Times New Roman"/>
          <w:sz w:val="24"/>
          <w:szCs w:val="24"/>
        </w:rPr>
        <w:t>под</w:t>
      </w:r>
      <w:r w:rsidR="00B51819" w:rsidRPr="00FC4389">
        <w:rPr>
          <w:rFonts w:ascii="Times New Roman" w:hAnsi="Times New Roman" w:cs="Times New Roman"/>
          <w:sz w:val="24"/>
          <w:szCs w:val="24"/>
        </w:rPr>
        <w:t xml:space="preserve">пункты </w:t>
      </w:r>
      <w:r w:rsidR="00C54E1E" w:rsidRPr="00FC4389">
        <w:rPr>
          <w:rFonts w:ascii="Times New Roman" w:hAnsi="Times New Roman" w:cs="Times New Roman"/>
          <w:sz w:val="24"/>
          <w:szCs w:val="24"/>
        </w:rPr>
        <w:t>3</w:t>
      </w:r>
      <w:r w:rsidR="00B51819" w:rsidRPr="00FC4389">
        <w:rPr>
          <w:rFonts w:ascii="Times New Roman" w:hAnsi="Times New Roman" w:cs="Times New Roman"/>
          <w:sz w:val="24"/>
          <w:szCs w:val="24"/>
        </w:rPr>
        <w:t xml:space="preserve">.4 – </w:t>
      </w:r>
      <w:r w:rsidR="00C54E1E" w:rsidRPr="00FC4389">
        <w:rPr>
          <w:rFonts w:ascii="Times New Roman" w:hAnsi="Times New Roman" w:cs="Times New Roman"/>
          <w:sz w:val="24"/>
          <w:szCs w:val="24"/>
        </w:rPr>
        <w:t>3</w:t>
      </w:r>
      <w:r w:rsidR="00B51819" w:rsidRPr="00FC4389">
        <w:rPr>
          <w:rFonts w:ascii="Times New Roman" w:hAnsi="Times New Roman" w:cs="Times New Roman"/>
          <w:sz w:val="24"/>
          <w:szCs w:val="24"/>
        </w:rPr>
        <w:t xml:space="preserve">.8 </w:t>
      </w:r>
      <w:r w:rsidRPr="00FC4389">
        <w:rPr>
          <w:rFonts w:ascii="Times New Roman" w:hAnsi="Times New Roman" w:cs="Times New Roman"/>
          <w:sz w:val="24"/>
          <w:szCs w:val="24"/>
        </w:rPr>
        <w:t xml:space="preserve">пункта </w:t>
      </w:r>
      <w:r w:rsidR="00C54E1E" w:rsidRPr="00FC4389">
        <w:rPr>
          <w:rFonts w:ascii="Times New Roman" w:hAnsi="Times New Roman" w:cs="Times New Roman"/>
          <w:sz w:val="24"/>
          <w:szCs w:val="24"/>
        </w:rPr>
        <w:t>3</w:t>
      </w:r>
      <w:r w:rsidRPr="00FC4389">
        <w:rPr>
          <w:rFonts w:ascii="Times New Roman" w:hAnsi="Times New Roman" w:cs="Times New Roman"/>
          <w:sz w:val="24"/>
          <w:szCs w:val="24"/>
        </w:rPr>
        <w:t xml:space="preserve"> настоящего приложения </w:t>
      </w:r>
      <w:r w:rsidR="00B51819" w:rsidRPr="00FC4389">
        <w:rPr>
          <w:rFonts w:ascii="Times New Roman" w:hAnsi="Times New Roman" w:cs="Times New Roman"/>
          <w:sz w:val="24"/>
          <w:szCs w:val="24"/>
        </w:rPr>
        <w:t>заполняются исключительно держателями документов об оценке соответствия (заявители на сертификацию и декларирование соответствия требованиям ТР ЕАЭС 043/2017).</w:t>
      </w:r>
    </w:p>
    <w:sectPr w:rsidR="003926A2" w:rsidRPr="00FC4389" w:rsidSect="00AD7F51">
      <w:headerReference w:type="default" r:id="rId9"/>
      <w:pgSz w:w="11905" w:h="16838"/>
      <w:pgMar w:top="1134" w:right="567" w:bottom="1134" w:left="1701" w:header="426"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40D" w:rsidRDefault="0017340D" w:rsidP="003F28A3">
      <w:pPr>
        <w:spacing w:after="0" w:line="240" w:lineRule="auto"/>
      </w:pPr>
      <w:r>
        <w:separator/>
      </w:r>
    </w:p>
  </w:endnote>
  <w:endnote w:type="continuationSeparator" w:id="0">
    <w:p w:rsidR="0017340D" w:rsidRDefault="0017340D" w:rsidP="003F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40D" w:rsidRDefault="0017340D" w:rsidP="003F28A3">
      <w:pPr>
        <w:spacing w:after="0" w:line="240" w:lineRule="auto"/>
      </w:pPr>
      <w:r>
        <w:separator/>
      </w:r>
    </w:p>
  </w:footnote>
  <w:footnote w:type="continuationSeparator" w:id="0">
    <w:p w:rsidR="0017340D" w:rsidRDefault="0017340D" w:rsidP="003F2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304312"/>
    </w:sdtPr>
    <w:sdtEndPr>
      <w:rPr>
        <w:rFonts w:ascii="Times New Roman" w:hAnsi="Times New Roman" w:cs="Times New Roman"/>
        <w:sz w:val="28"/>
        <w:szCs w:val="28"/>
      </w:rPr>
    </w:sdtEndPr>
    <w:sdtContent>
      <w:p w:rsidR="00B66EF8" w:rsidRPr="003F28A3" w:rsidRDefault="00B66EF8">
        <w:pPr>
          <w:pStyle w:val="a7"/>
          <w:jc w:val="center"/>
          <w:rPr>
            <w:rFonts w:ascii="Times New Roman" w:hAnsi="Times New Roman" w:cs="Times New Roman"/>
            <w:sz w:val="28"/>
            <w:szCs w:val="28"/>
          </w:rPr>
        </w:pPr>
        <w:r w:rsidRPr="003F28A3">
          <w:rPr>
            <w:rFonts w:ascii="Times New Roman" w:hAnsi="Times New Roman" w:cs="Times New Roman"/>
            <w:sz w:val="28"/>
            <w:szCs w:val="28"/>
          </w:rPr>
          <w:fldChar w:fldCharType="begin"/>
        </w:r>
        <w:r w:rsidRPr="003F28A3">
          <w:rPr>
            <w:rFonts w:ascii="Times New Roman" w:hAnsi="Times New Roman" w:cs="Times New Roman"/>
            <w:sz w:val="28"/>
            <w:szCs w:val="28"/>
          </w:rPr>
          <w:instrText>PAGE   \* MERGEFORMAT</w:instrText>
        </w:r>
        <w:r w:rsidRPr="003F28A3">
          <w:rPr>
            <w:rFonts w:ascii="Times New Roman" w:hAnsi="Times New Roman" w:cs="Times New Roman"/>
            <w:sz w:val="28"/>
            <w:szCs w:val="28"/>
          </w:rPr>
          <w:fldChar w:fldCharType="separate"/>
        </w:r>
        <w:r w:rsidR="00DA4B07">
          <w:rPr>
            <w:rFonts w:ascii="Times New Roman" w:hAnsi="Times New Roman" w:cs="Times New Roman"/>
            <w:noProof/>
            <w:sz w:val="28"/>
            <w:szCs w:val="28"/>
          </w:rPr>
          <w:t>4</w:t>
        </w:r>
        <w:r w:rsidRPr="003F28A3">
          <w:rPr>
            <w:rFonts w:ascii="Times New Roman" w:hAnsi="Times New Roman" w:cs="Times New Roman"/>
            <w:sz w:val="28"/>
            <w:szCs w:val="28"/>
          </w:rPr>
          <w:fldChar w:fldCharType="end"/>
        </w:r>
      </w:p>
    </w:sdtContent>
  </w:sdt>
  <w:p w:rsidR="00B66EF8" w:rsidRDefault="00B66EF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F28F7"/>
    <w:multiLevelType w:val="hybridMultilevel"/>
    <w:tmpl w:val="69DA3168"/>
    <w:lvl w:ilvl="0" w:tplc="2E5CD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71"/>
    <w:rsid w:val="00005A61"/>
    <w:rsid w:val="00016751"/>
    <w:rsid w:val="00017566"/>
    <w:rsid w:val="00020D92"/>
    <w:rsid w:val="00026227"/>
    <w:rsid w:val="00026266"/>
    <w:rsid w:val="0002674D"/>
    <w:rsid w:val="00034483"/>
    <w:rsid w:val="0003666D"/>
    <w:rsid w:val="000372CA"/>
    <w:rsid w:val="00044680"/>
    <w:rsid w:val="000456B6"/>
    <w:rsid w:val="00046FA5"/>
    <w:rsid w:val="00055585"/>
    <w:rsid w:val="00056622"/>
    <w:rsid w:val="00057CF8"/>
    <w:rsid w:val="00062655"/>
    <w:rsid w:val="00063984"/>
    <w:rsid w:val="00094441"/>
    <w:rsid w:val="00095969"/>
    <w:rsid w:val="000A7900"/>
    <w:rsid w:val="000E07C1"/>
    <w:rsid w:val="000E49B1"/>
    <w:rsid w:val="000F2E79"/>
    <w:rsid w:val="000F565D"/>
    <w:rsid w:val="000F5E4E"/>
    <w:rsid w:val="000F7CE5"/>
    <w:rsid w:val="00100835"/>
    <w:rsid w:val="00102ADA"/>
    <w:rsid w:val="00107ABC"/>
    <w:rsid w:val="00110375"/>
    <w:rsid w:val="00110FBB"/>
    <w:rsid w:val="00113726"/>
    <w:rsid w:val="001139B6"/>
    <w:rsid w:val="001310F4"/>
    <w:rsid w:val="00132695"/>
    <w:rsid w:val="00137CFA"/>
    <w:rsid w:val="00153A40"/>
    <w:rsid w:val="0015591B"/>
    <w:rsid w:val="00157A27"/>
    <w:rsid w:val="00157D1D"/>
    <w:rsid w:val="0016231D"/>
    <w:rsid w:val="00165F82"/>
    <w:rsid w:val="00167CD9"/>
    <w:rsid w:val="001710A3"/>
    <w:rsid w:val="0017340D"/>
    <w:rsid w:val="00176161"/>
    <w:rsid w:val="00176429"/>
    <w:rsid w:val="001830F1"/>
    <w:rsid w:val="00184A21"/>
    <w:rsid w:val="00197B22"/>
    <w:rsid w:val="00197C78"/>
    <w:rsid w:val="001A745A"/>
    <w:rsid w:val="001C2BE8"/>
    <w:rsid w:val="001C751C"/>
    <w:rsid w:val="001D1462"/>
    <w:rsid w:val="001E1512"/>
    <w:rsid w:val="001E2313"/>
    <w:rsid w:val="00200916"/>
    <w:rsid w:val="002029BC"/>
    <w:rsid w:val="00202A58"/>
    <w:rsid w:val="00212B8E"/>
    <w:rsid w:val="00214E7C"/>
    <w:rsid w:val="002175D2"/>
    <w:rsid w:val="00221C7F"/>
    <w:rsid w:val="002221C8"/>
    <w:rsid w:val="002444F8"/>
    <w:rsid w:val="002456E2"/>
    <w:rsid w:val="00246E37"/>
    <w:rsid w:val="00257B26"/>
    <w:rsid w:val="00260417"/>
    <w:rsid w:val="0026465C"/>
    <w:rsid w:val="00265E00"/>
    <w:rsid w:val="002703F5"/>
    <w:rsid w:val="0028149D"/>
    <w:rsid w:val="002858FF"/>
    <w:rsid w:val="00287BA1"/>
    <w:rsid w:val="002922BC"/>
    <w:rsid w:val="002A360A"/>
    <w:rsid w:val="002A4793"/>
    <w:rsid w:val="002B59EF"/>
    <w:rsid w:val="002C0DC5"/>
    <w:rsid w:val="002C2A85"/>
    <w:rsid w:val="002C6ED7"/>
    <w:rsid w:val="002C75E8"/>
    <w:rsid w:val="002C7C41"/>
    <w:rsid w:val="002D31BA"/>
    <w:rsid w:val="002D732B"/>
    <w:rsid w:val="002F20B2"/>
    <w:rsid w:val="002F4BE6"/>
    <w:rsid w:val="00301EE7"/>
    <w:rsid w:val="0030437A"/>
    <w:rsid w:val="003048ED"/>
    <w:rsid w:val="00307B25"/>
    <w:rsid w:val="00321792"/>
    <w:rsid w:val="00323283"/>
    <w:rsid w:val="00326DA0"/>
    <w:rsid w:val="003274AD"/>
    <w:rsid w:val="00344825"/>
    <w:rsid w:val="00346DF0"/>
    <w:rsid w:val="00355C44"/>
    <w:rsid w:val="003636B0"/>
    <w:rsid w:val="003712E2"/>
    <w:rsid w:val="0037151C"/>
    <w:rsid w:val="003728D6"/>
    <w:rsid w:val="0037346B"/>
    <w:rsid w:val="00375D7B"/>
    <w:rsid w:val="00382EF6"/>
    <w:rsid w:val="003835CC"/>
    <w:rsid w:val="0038451B"/>
    <w:rsid w:val="003926A2"/>
    <w:rsid w:val="00392F1B"/>
    <w:rsid w:val="003A2B12"/>
    <w:rsid w:val="003A4EEC"/>
    <w:rsid w:val="003A4FD6"/>
    <w:rsid w:val="003C23D1"/>
    <w:rsid w:val="003C4F95"/>
    <w:rsid w:val="003D0DE0"/>
    <w:rsid w:val="003D2B10"/>
    <w:rsid w:val="003D5511"/>
    <w:rsid w:val="003E1685"/>
    <w:rsid w:val="003E4B79"/>
    <w:rsid w:val="003F28A3"/>
    <w:rsid w:val="003F3101"/>
    <w:rsid w:val="003F6730"/>
    <w:rsid w:val="004022D6"/>
    <w:rsid w:val="00417817"/>
    <w:rsid w:val="00431428"/>
    <w:rsid w:val="0043451B"/>
    <w:rsid w:val="00440DE2"/>
    <w:rsid w:val="00442307"/>
    <w:rsid w:val="00443DBF"/>
    <w:rsid w:val="004505BE"/>
    <w:rsid w:val="004576F7"/>
    <w:rsid w:val="00471F8A"/>
    <w:rsid w:val="0047464A"/>
    <w:rsid w:val="0047472E"/>
    <w:rsid w:val="004808FD"/>
    <w:rsid w:val="00482233"/>
    <w:rsid w:val="004868B0"/>
    <w:rsid w:val="004A5492"/>
    <w:rsid w:val="004A740F"/>
    <w:rsid w:val="004B5695"/>
    <w:rsid w:val="004C0DC0"/>
    <w:rsid w:val="004C71FE"/>
    <w:rsid w:val="0051374F"/>
    <w:rsid w:val="00516FF0"/>
    <w:rsid w:val="0053207E"/>
    <w:rsid w:val="00535053"/>
    <w:rsid w:val="00540D46"/>
    <w:rsid w:val="00542094"/>
    <w:rsid w:val="005509EB"/>
    <w:rsid w:val="005626D3"/>
    <w:rsid w:val="005628B9"/>
    <w:rsid w:val="00564886"/>
    <w:rsid w:val="00572940"/>
    <w:rsid w:val="0057759F"/>
    <w:rsid w:val="0059645A"/>
    <w:rsid w:val="005A3BE1"/>
    <w:rsid w:val="005B0B9E"/>
    <w:rsid w:val="005B4D81"/>
    <w:rsid w:val="005B5958"/>
    <w:rsid w:val="005D4AC6"/>
    <w:rsid w:val="005D6A1B"/>
    <w:rsid w:val="005E051D"/>
    <w:rsid w:val="005E5249"/>
    <w:rsid w:val="006042FE"/>
    <w:rsid w:val="006121DB"/>
    <w:rsid w:val="0063283E"/>
    <w:rsid w:val="00632FF0"/>
    <w:rsid w:val="00636B63"/>
    <w:rsid w:val="0064214F"/>
    <w:rsid w:val="0064217F"/>
    <w:rsid w:val="00671AB1"/>
    <w:rsid w:val="00675CCA"/>
    <w:rsid w:val="0068000D"/>
    <w:rsid w:val="00683903"/>
    <w:rsid w:val="006873E9"/>
    <w:rsid w:val="00691FEA"/>
    <w:rsid w:val="006929FC"/>
    <w:rsid w:val="00694203"/>
    <w:rsid w:val="006B5905"/>
    <w:rsid w:val="006C48D6"/>
    <w:rsid w:val="006D211B"/>
    <w:rsid w:val="006D2904"/>
    <w:rsid w:val="006D4AFA"/>
    <w:rsid w:val="006E3303"/>
    <w:rsid w:val="006E6928"/>
    <w:rsid w:val="007055AC"/>
    <w:rsid w:val="00707199"/>
    <w:rsid w:val="00720EA1"/>
    <w:rsid w:val="00721A53"/>
    <w:rsid w:val="0074057C"/>
    <w:rsid w:val="00756F96"/>
    <w:rsid w:val="00771B43"/>
    <w:rsid w:val="00772D79"/>
    <w:rsid w:val="00772DB2"/>
    <w:rsid w:val="0078041B"/>
    <w:rsid w:val="007862FD"/>
    <w:rsid w:val="00794D65"/>
    <w:rsid w:val="007A60B9"/>
    <w:rsid w:val="007A78CE"/>
    <w:rsid w:val="007B0045"/>
    <w:rsid w:val="007B1674"/>
    <w:rsid w:val="007B5023"/>
    <w:rsid w:val="007B76A8"/>
    <w:rsid w:val="007C1848"/>
    <w:rsid w:val="007E2729"/>
    <w:rsid w:val="00800FD9"/>
    <w:rsid w:val="0080201E"/>
    <w:rsid w:val="00820C66"/>
    <w:rsid w:val="00826236"/>
    <w:rsid w:val="00826D86"/>
    <w:rsid w:val="008424FF"/>
    <w:rsid w:val="00844D83"/>
    <w:rsid w:val="008530C2"/>
    <w:rsid w:val="00860A09"/>
    <w:rsid w:val="00876E3F"/>
    <w:rsid w:val="00886BA1"/>
    <w:rsid w:val="00896D45"/>
    <w:rsid w:val="008A7361"/>
    <w:rsid w:val="008C0335"/>
    <w:rsid w:val="008D52C5"/>
    <w:rsid w:val="008E251F"/>
    <w:rsid w:val="008E4B52"/>
    <w:rsid w:val="008F6797"/>
    <w:rsid w:val="00902D67"/>
    <w:rsid w:val="00913D36"/>
    <w:rsid w:val="0091529A"/>
    <w:rsid w:val="00923DC7"/>
    <w:rsid w:val="00930B78"/>
    <w:rsid w:val="009613D6"/>
    <w:rsid w:val="00973448"/>
    <w:rsid w:val="009817F2"/>
    <w:rsid w:val="0099138D"/>
    <w:rsid w:val="009930CD"/>
    <w:rsid w:val="0099574D"/>
    <w:rsid w:val="00996A7E"/>
    <w:rsid w:val="009A26B0"/>
    <w:rsid w:val="009A4483"/>
    <w:rsid w:val="009A65B5"/>
    <w:rsid w:val="009B451D"/>
    <w:rsid w:val="009B6768"/>
    <w:rsid w:val="009C317C"/>
    <w:rsid w:val="009C5613"/>
    <w:rsid w:val="009E1D20"/>
    <w:rsid w:val="009E25D9"/>
    <w:rsid w:val="009E6939"/>
    <w:rsid w:val="009F09A4"/>
    <w:rsid w:val="00A0171F"/>
    <w:rsid w:val="00A12CE9"/>
    <w:rsid w:val="00A31B06"/>
    <w:rsid w:val="00A3595E"/>
    <w:rsid w:val="00A51C65"/>
    <w:rsid w:val="00A53EAB"/>
    <w:rsid w:val="00A728B9"/>
    <w:rsid w:val="00A76CE8"/>
    <w:rsid w:val="00A80F9F"/>
    <w:rsid w:val="00A83578"/>
    <w:rsid w:val="00A91A4B"/>
    <w:rsid w:val="00A9206B"/>
    <w:rsid w:val="00AA45DD"/>
    <w:rsid w:val="00AB07CD"/>
    <w:rsid w:val="00AB1929"/>
    <w:rsid w:val="00AC7CA9"/>
    <w:rsid w:val="00AD550C"/>
    <w:rsid w:val="00AD5EFB"/>
    <w:rsid w:val="00AD7F51"/>
    <w:rsid w:val="00AE0053"/>
    <w:rsid w:val="00AE3E38"/>
    <w:rsid w:val="00AF3DC1"/>
    <w:rsid w:val="00AF58CB"/>
    <w:rsid w:val="00B0361E"/>
    <w:rsid w:val="00B074F4"/>
    <w:rsid w:val="00B10248"/>
    <w:rsid w:val="00B1560F"/>
    <w:rsid w:val="00B163FE"/>
    <w:rsid w:val="00B367D1"/>
    <w:rsid w:val="00B40BD3"/>
    <w:rsid w:val="00B432AF"/>
    <w:rsid w:val="00B439CC"/>
    <w:rsid w:val="00B46C4B"/>
    <w:rsid w:val="00B51819"/>
    <w:rsid w:val="00B6561B"/>
    <w:rsid w:val="00B66EF8"/>
    <w:rsid w:val="00B71B99"/>
    <w:rsid w:val="00B7223B"/>
    <w:rsid w:val="00B770EA"/>
    <w:rsid w:val="00B908ED"/>
    <w:rsid w:val="00B96309"/>
    <w:rsid w:val="00BA102D"/>
    <w:rsid w:val="00BA44A4"/>
    <w:rsid w:val="00BA7CF9"/>
    <w:rsid w:val="00BB27A9"/>
    <w:rsid w:val="00BB608E"/>
    <w:rsid w:val="00BB79AD"/>
    <w:rsid w:val="00BC6229"/>
    <w:rsid w:val="00BD06C9"/>
    <w:rsid w:val="00BD16DB"/>
    <w:rsid w:val="00BD196E"/>
    <w:rsid w:val="00C13004"/>
    <w:rsid w:val="00C23E14"/>
    <w:rsid w:val="00C24158"/>
    <w:rsid w:val="00C442EB"/>
    <w:rsid w:val="00C46717"/>
    <w:rsid w:val="00C472BC"/>
    <w:rsid w:val="00C54E1E"/>
    <w:rsid w:val="00C55525"/>
    <w:rsid w:val="00C60367"/>
    <w:rsid w:val="00C66384"/>
    <w:rsid w:val="00C740E3"/>
    <w:rsid w:val="00C7756E"/>
    <w:rsid w:val="00C91A2C"/>
    <w:rsid w:val="00CA1C00"/>
    <w:rsid w:val="00CA3CD7"/>
    <w:rsid w:val="00CB6D95"/>
    <w:rsid w:val="00CC0F63"/>
    <w:rsid w:val="00CC5AFC"/>
    <w:rsid w:val="00CC6260"/>
    <w:rsid w:val="00CD7484"/>
    <w:rsid w:val="00CE400B"/>
    <w:rsid w:val="00CE7169"/>
    <w:rsid w:val="00CF00E2"/>
    <w:rsid w:val="00CF3DC7"/>
    <w:rsid w:val="00CF683F"/>
    <w:rsid w:val="00D014D4"/>
    <w:rsid w:val="00D02835"/>
    <w:rsid w:val="00D20FF9"/>
    <w:rsid w:val="00D242E4"/>
    <w:rsid w:val="00D3259B"/>
    <w:rsid w:val="00D40C73"/>
    <w:rsid w:val="00D40F0F"/>
    <w:rsid w:val="00D524DB"/>
    <w:rsid w:val="00D55B73"/>
    <w:rsid w:val="00D55BF2"/>
    <w:rsid w:val="00D56371"/>
    <w:rsid w:val="00D601DE"/>
    <w:rsid w:val="00D63AEF"/>
    <w:rsid w:val="00D668C9"/>
    <w:rsid w:val="00D66FE6"/>
    <w:rsid w:val="00D87109"/>
    <w:rsid w:val="00D9114F"/>
    <w:rsid w:val="00D93B29"/>
    <w:rsid w:val="00DA0780"/>
    <w:rsid w:val="00DA4B07"/>
    <w:rsid w:val="00DB38C4"/>
    <w:rsid w:val="00DB7D74"/>
    <w:rsid w:val="00DD6FDD"/>
    <w:rsid w:val="00DE065B"/>
    <w:rsid w:val="00DE27EB"/>
    <w:rsid w:val="00DE68A8"/>
    <w:rsid w:val="00DF7C27"/>
    <w:rsid w:val="00E04215"/>
    <w:rsid w:val="00E04CDE"/>
    <w:rsid w:val="00E05A4F"/>
    <w:rsid w:val="00E15B70"/>
    <w:rsid w:val="00E16C4D"/>
    <w:rsid w:val="00E241C4"/>
    <w:rsid w:val="00E32D03"/>
    <w:rsid w:val="00E36DF0"/>
    <w:rsid w:val="00E3713B"/>
    <w:rsid w:val="00E479DA"/>
    <w:rsid w:val="00E53110"/>
    <w:rsid w:val="00E53A2E"/>
    <w:rsid w:val="00E53E29"/>
    <w:rsid w:val="00E57AA7"/>
    <w:rsid w:val="00E65859"/>
    <w:rsid w:val="00E71B18"/>
    <w:rsid w:val="00E75AC2"/>
    <w:rsid w:val="00E912FC"/>
    <w:rsid w:val="00EB13F2"/>
    <w:rsid w:val="00EB7008"/>
    <w:rsid w:val="00EC5B75"/>
    <w:rsid w:val="00EC7D59"/>
    <w:rsid w:val="00ED315C"/>
    <w:rsid w:val="00EE39A6"/>
    <w:rsid w:val="00EF166E"/>
    <w:rsid w:val="00EF4FA2"/>
    <w:rsid w:val="00EF79C2"/>
    <w:rsid w:val="00F03727"/>
    <w:rsid w:val="00F22E0A"/>
    <w:rsid w:val="00F24400"/>
    <w:rsid w:val="00F270D2"/>
    <w:rsid w:val="00F300DB"/>
    <w:rsid w:val="00F3620A"/>
    <w:rsid w:val="00F61E01"/>
    <w:rsid w:val="00F6570E"/>
    <w:rsid w:val="00F67090"/>
    <w:rsid w:val="00F742ED"/>
    <w:rsid w:val="00F76EFE"/>
    <w:rsid w:val="00F944EC"/>
    <w:rsid w:val="00FA2322"/>
    <w:rsid w:val="00FA372E"/>
    <w:rsid w:val="00FA42D9"/>
    <w:rsid w:val="00FB383B"/>
    <w:rsid w:val="00FC4389"/>
    <w:rsid w:val="00FC4910"/>
    <w:rsid w:val="00FF79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30"/>
        <w:szCs w:val="30"/>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169"/>
    <w:pPr>
      <w:spacing w:after="200" w:line="276"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56371"/>
    <w:pPr>
      <w:widowControl w:val="0"/>
      <w:autoSpaceDE w:val="0"/>
      <w:autoSpaceDN w:val="0"/>
    </w:pPr>
    <w:rPr>
      <w:rFonts w:ascii="Calibri" w:eastAsia="Times New Roman" w:hAnsi="Calibri" w:cs="Calibri"/>
      <w:sz w:val="20"/>
      <w:szCs w:val="20"/>
      <w:lang w:eastAsia="ru-RU"/>
    </w:rPr>
  </w:style>
  <w:style w:type="paragraph" w:customStyle="1" w:styleId="ConsPlusNonformat">
    <w:name w:val="ConsPlusNonformat"/>
    <w:uiPriority w:val="99"/>
    <w:rsid w:val="00D56371"/>
    <w:pPr>
      <w:widowControl w:val="0"/>
      <w:autoSpaceDE w:val="0"/>
      <w:autoSpaceDN w:val="0"/>
    </w:pPr>
    <w:rPr>
      <w:rFonts w:ascii="Courier New" w:eastAsia="Times New Roman" w:hAnsi="Courier New" w:cs="Courier New"/>
      <w:sz w:val="20"/>
      <w:szCs w:val="20"/>
      <w:lang w:eastAsia="ru-RU"/>
    </w:rPr>
  </w:style>
  <w:style w:type="paragraph" w:customStyle="1" w:styleId="ConsPlusTitle">
    <w:name w:val="ConsPlusTitle"/>
    <w:uiPriority w:val="99"/>
    <w:rsid w:val="00D56371"/>
    <w:pPr>
      <w:widowControl w:val="0"/>
      <w:autoSpaceDE w:val="0"/>
      <w:autoSpaceDN w:val="0"/>
    </w:pPr>
    <w:rPr>
      <w:rFonts w:ascii="Calibri" w:eastAsia="Times New Roman" w:hAnsi="Calibri" w:cs="Calibri"/>
      <w:b/>
      <w:sz w:val="20"/>
      <w:szCs w:val="20"/>
      <w:lang w:eastAsia="ru-RU"/>
    </w:rPr>
  </w:style>
  <w:style w:type="paragraph" w:customStyle="1" w:styleId="ConsPlusCell">
    <w:name w:val="ConsPlusCell"/>
    <w:uiPriority w:val="99"/>
    <w:rsid w:val="00D56371"/>
    <w:pPr>
      <w:widowControl w:val="0"/>
      <w:autoSpaceDE w:val="0"/>
      <w:autoSpaceDN w:val="0"/>
    </w:pPr>
    <w:rPr>
      <w:rFonts w:ascii="Courier New" w:eastAsia="Times New Roman" w:hAnsi="Courier New" w:cs="Courier New"/>
      <w:sz w:val="20"/>
      <w:szCs w:val="20"/>
      <w:lang w:eastAsia="ru-RU"/>
    </w:rPr>
  </w:style>
  <w:style w:type="paragraph" w:customStyle="1" w:styleId="ConsPlusDocList">
    <w:name w:val="ConsPlusDocList"/>
    <w:uiPriority w:val="99"/>
    <w:rsid w:val="00D56371"/>
    <w:pPr>
      <w:widowControl w:val="0"/>
      <w:autoSpaceDE w:val="0"/>
      <w:autoSpaceDN w:val="0"/>
    </w:pPr>
    <w:rPr>
      <w:rFonts w:ascii="Calibri" w:eastAsia="Times New Roman" w:hAnsi="Calibri" w:cs="Calibri"/>
      <w:sz w:val="20"/>
      <w:szCs w:val="20"/>
      <w:lang w:eastAsia="ru-RU"/>
    </w:rPr>
  </w:style>
  <w:style w:type="paragraph" w:customStyle="1" w:styleId="ConsPlusTitlePage">
    <w:name w:val="ConsPlusTitlePage"/>
    <w:uiPriority w:val="99"/>
    <w:rsid w:val="00D56371"/>
    <w:pPr>
      <w:widowControl w:val="0"/>
      <w:autoSpaceDE w:val="0"/>
      <w:autoSpaceDN w:val="0"/>
    </w:pPr>
    <w:rPr>
      <w:rFonts w:ascii="Tahoma" w:eastAsia="Times New Roman" w:hAnsi="Tahoma" w:cs="Tahoma"/>
      <w:sz w:val="20"/>
      <w:szCs w:val="20"/>
      <w:lang w:eastAsia="ru-RU"/>
    </w:rPr>
  </w:style>
  <w:style w:type="paragraph" w:customStyle="1" w:styleId="ConsPlusJurTerm">
    <w:name w:val="ConsPlusJurTerm"/>
    <w:uiPriority w:val="99"/>
    <w:rsid w:val="00D56371"/>
    <w:pPr>
      <w:widowControl w:val="0"/>
      <w:autoSpaceDE w:val="0"/>
      <w:autoSpaceDN w:val="0"/>
    </w:pPr>
    <w:rPr>
      <w:rFonts w:ascii="Tahoma" w:eastAsia="Times New Roman" w:hAnsi="Tahoma" w:cs="Tahoma"/>
      <w:sz w:val="26"/>
      <w:szCs w:val="20"/>
      <w:lang w:eastAsia="ru-RU"/>
    </w:rPr>
  </w:style>
  <w:style w:type="paragraph" w:customStyle="1" w:styleId="ConsPlusTextList">
    <w:name w:val="ConsPlusTextList"/>
    <w:uiPriority w:val="99"/>
    <w:rsid w:val="00D56371"/>
    <w:pPr>
      <w:widowControl w:val="0"/>
      <w:autoSpaceDE w:val="0"/>
      <w:autoSpaceDN w:val="0"/>
    </w:pPr>
    <w:rPr>
      <w:rFonts w:ascii="Arial" w:eastAsia="Times New Roman" w:hAnsi="Arial" w:cs="Arial"/>
      <w:sz w:val="20"/>
      <w:szCs w:val="20"/>
      <w:lang w:eastAsia="ru-RU"/>
    </w:rPr>
  </w:style>
  <w:style w:type="table" w:styleId="a3">
    <w:name w:val="Table Grid"/>
    <w:basedOn w:val="a1"/>
    <w:uiPriority w:val="59"/>
    <w:rsid w:val="00BA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7642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76429"/>
    <w:rPr>
      <w:rFonts w:ascii="Tahoma" w:eastAsiaTheme="minorHAnsi" w:hAnsi="Tahoma" w:cs="Tahoma"/>
      <w:sz w:val="16"/>
      <w:szCs w:val="16"/>
    </w:rPr>
  </w:style>
  <w:style w:type="paragraph" w:customStyle="1" w:styleId="newncpi">
    <w:name w:val="newncpi"/>
    <w:basedOn w:val="a"/>
    <w:rsid w:val="00D93B2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preamble">
    <w:name w:val="preamble"/>
    <w:basedOn w:val="a"/>
    <w:rsid w:val="00D93B2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point">
    <w:name w:val="point"/>
    <w:basedOn w:val="a"/>
    <w:rsid w:val="00D93B2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a6">
    <w:name w:val="Бланки"/>
    <w:basedOn w:val="a"/>
    <w:rsid w:val="00D93B29"/>
    <w:pPr>
      <w:spacing w:after="0" w:line="240" w:lineRule="auto"/>
    </w:pPr>
    <w:rPr>
      <w:rFonts w:ascii="Times New Roman" w:eastAsia="Times New Roman" w:hAnsi="Times New Roman" w:cs="Times New Roman"/>
      <w:sz w:val="20"/>
      <w:szCs w:val="20"/>
      <w:lang w:eastAsia="ru-RU"/>
    </w:rPr>
  </w:style>
  <w:style w:type="paragraph" w:customStyle="1" w:styleId="2">
    <w:name w:val="Обычный2"/>
    <w:rsid w:val="00D93B29"/>
    <w:rPr>
      <w:rFonts w:eastAsia="Times New Roman"/>
      <w:snapToGrid w:val="0"/>
      <w:sz w:val="28"/>
      <w:szCs w:val="20"/>
      <w:lang w:eastAsia="ru-RU"/>
    </w:rPr>
  </w:style>
  <w:style w:type="paragraph" w:styleId="a7">
    <w:name w:val="header"/>
    <w:basedOn w:val="a"/>
    <w:link w:val="a8"/>
    <w:uiPriority w:val="99"/>
    <w:unhideWhenUsed/>
    <w:rsid w:val="003F28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28A3"/>
    <w:rPr>
      <w:rFonts w:asciiTheme="minorHAnsi" w:eastAsiaTheme="minorHAnsi" w:hAnsiTheme="minorHAnsi" w:cstheme="minorBidi"/>
      <w:sz w:val="22"/>
      <w:szCs w:val="22"/>
    </w:rPr>
  </w:style>
  <w:style w:type="paragraph" w:styleId="a9">
    <w:name w:val="footer"/>
    <w:basedOn w:val="a"/>
    <w:link w:val="aa"/>
    <w:uiPriority w:val="99"/>
    <w:unhideWhenUsed/>
    <w:rsid w:val="003F28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F28A3"/>
    <w:rPr>
      <w:rFonts w:asciiTheme="minorHAnsi" w:eastAsiaTheme="minorHAnsi" w:hAnsiTheme="minorHAnsi" w:cstheme="minorBidi"/>
      <w:sz w:val="22"/>
      <w:szCs w:val="22"/>
    </w:rPr>
  </w:style>
  <w:style w:type="paragraph" w:styleId="ab">
    <w:name w:val="endnote text"/>
    <w:basedOn w:val="a"/>
    <w:link w:val="ac"/>
    <w:uiPriority w:val="99"/>
    <w:semiHidden/>
    <w:unhideWhenUsed/>
    <w:rsid w:val="00017566"/>
    <w:pPr>
      <w:spacing w:after="0" w:line="240" w:lineRule="auto"/>
    </w:pPr>
    <w:rPr>
      <w:sz w:val="20"/>
      <w:szCs w:val="20"/>
    </w:rPr>
  </w:style>
  <w:style w:type="character" w:customStyle="1" w:styleId="ac">
    <w:name w:val="Текст концевой сноски Знак"/>
    <w:basedOn w:val="a0"/>
    <w:link w:val="ab"/>
    <w:uiPriority w:val="99"/>
    <w:semiHidden/>
    <w:rsid w:val="00017566"/>
    <w:rPr>
      <w:rFonts w:asciiTheme="minorHAnsi" w:eastAsiaTheme="minorHAnsi" w:hAnsiTheme="minorHAnsi" w:cstheme="minorBidi"/>
      <w:sz w:val="20"/>
      <w:szCs w:val="20"/>
    </w:rPr>
  </w:style>
  <w:style w:type="character" w:styleId="ad">
    <w:name w:val="endnote reference"/>
    <w:basedOn w:val="a0"/>
    <w:uiPriority w:val="99"/>
    <w:semiHidden/>
    <w:unhideWhenUsed/>
    <w:rsid w:val="00017566"/>
    <w:rPr>
      <w:vertAlign w:val="superscript"/>
    </w:rPr>
  </w:style>
  <w:style w:type="paragraph" w:styleId="ae">
    <w:name w:val="footnote text"/>
    <w:basedOn w:val="a"/>
    <w:link w:val="af"/>
    <w:uiPriority w:val="99"/>
    <w:semiHidden/>
    <w:unhideWhenUsed/>
    <w:rsid w:val="00017566"/>
    <w:pPr>
      <w:spacing w:after="0" w:line="240" w:lineRule="auto"/>
    </w:pPr>
    <w:rPr>
      <w:sz w:val="20"/>
      <w:szCs w:val="20"/>
    </w:rPr>
  </w:style>
  <w:style w:type="character" w:customStyle="1" w:styleId="af">
    <w:name w:val="Текст сноски Знак"/>
    <w:basedOn w:val="a0"/>
    <w:link w:val="ae"/>
    <w:uiPriority w:val="99"/>
    <w:semiHidden/>
    <w:rsid w:val="00017566"/>
    <w:rPr>
      <w:rFonts w:asciiTheme="minorHAnsi" w:eastAsiaTheme="minorHAnsi" w:hAnsiTheme="minorHAnsi" w:cstheme="minorBidi"/>
      <w:sz w:val="20"/>
      <w:szCs w:val="20"/>
    </w:rPr>
  </w:style>
  <w:style w:type="character" w:styleId="af0">
    <w:name w:val="footnote reference"/>
    <w:basedOn w:val="a0"/>
    <w:uiPriority w:val="99"/>
    <w:semiHidden/>
    <w:unhideWhenUsed/>
    <w:rsid w:val="00017566"/>
    <w:rPr>
      <w:vertAlign w:val="superscript"/>
    </w:rPr>
  </w:style>
  <w:style w:type="paragraph" w:customStyle="1" w:styleId="table10">
    <w:name w:val="table10"/>
    <w:basedOn w:val="a"/>
    <w:rsid w:val="002C2A85"/>
    <w:pPr>
      <w:spacing w:after="0" w:line="240" w:lineRule="auto"/>
    </w:pPr>
    <w:rPr>
      <w:rFonts w:ascii="Times New Roman" w:eastAsiaTheme="minorEastAsia" w:hAnsi="Times New Roman" w:cs="Times New Roman"/>
      <w:sz w:val="20"/>
      <w:szCs w:val="20"/>
      <w:lang w:eastAsia="ru-RU"/>
    </w:rPr>
  </w:style>
  <w:style w:type="paragraph" w:customStyle="1" w:styleId="newncpi0">
    <w:name w:val="newncpi0"/>
    <w:basedOn w:val="a"/>
    <w:rsid w:val="002C2A85"/>
    <w:pPr>
      <w:spacing w:after="0" w:line="240" w:lineRule="auto"/>
      <w:jc w:val="both"/>
    </w:pPr>
    <w:rPr>
      <w:rFonts w:ascii="Times New Roman" w:eastAsiaTheme="minorEastAsia" w:hAnsi="Times New Roman" w:cs="Times New Roman"/>
      <w:sz w:val="24"/>
      <w:szCs w:val="24"/>
      <w:lang w:eastAsia="ru-RU"/>
    </w:rPr>
  </w:style>
  <w:style w:type="paragraph" w:customStyle="1" w:styleId="undline">
    <w:name w:val="undline"/>
    <w:basedOn w:val="a"/>
    <w:rsid w:val="002C2A85"/>
    <w:pPr>
      <w:spacing w:after="0" w:line="240" w:lineRule="auto"/>
      <w:jc w:val="both"/>
    </w:pPr>
    <w:rPr>
      <w:rFonts w:ascii="Times New Roman" w:eastAsiaTheme="minorEastAsia" w:hAnsi="Times New Roman" w:cs="Times New Roman"/>
      <w:sz w:val="20"/>
      <w:szCs w:val="20"/>
      <w:lang w:eastAsia="ru-RU"/>
    </w:rPr>
  </w:style>
  <w:style w:type="character" w:styleId="af1">
    <w:name w:val="Hyperlink"/>
    <w:basedOn w:val="a0"/>
    <w:uiPriority w:val="99"/>
    <w:semiHidden/>
    <w:unhideWhenUsed/>
    <w:rsid w:val="003712E2"/>
    <w:rPr>
      <w:color w:val="0000FF" w:themeColor="hyperlink"/>
      <w:u w:val="single"/>
    </w:rPr>
  </w:style>
  <w:style w:type="paragraph" w:customStyle="1" w:styleId="ConsPlusTextList1">
    <w:name w:val="ConsPlusTextList1"/>
    <w:uiPriority w:val="99"/>
    <w:rsid w:val="003926A2"/>
    <w:pPr>
      <w:widowControl w:val="0"/>
      <w:autoSpaceDE w:val="0"/>
      <w:autoSpaceDN w:val="0"/>
      <w:adjustRightInd w:val="0"/>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30"/>
        <w:szCs w:val="30"/>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169"/>
    <w:pPr>
      <w:spacing w:after="200" w:line="276"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56371"/>
    <w:pPr>
      <w:widowControl w:val="0"/>
      <w:autoSpaceDE w:val="0"/>
      <w:autoSpaceDN w:val="0"/>
    </w:pPr>
    <w:rPr>
      <w:rFonts w:ascii="Calibri" w:eastAsia="Times New Roman" w:hAnsi="Calibri" w:cs="Calibri"/>
      <w:sz w:val="20"/>
      <w:szCs w:val="20"/>
      <w:lang w:eastAsia="ru-RU"/>
    </w:rPr>
  </w:style>
  <w:style w:type="paragraph" w:customStyle="1" w:styleId="ConsPlusNonformat">
    <w:name w:val="ConsPlusNonformat"/>
    <w:uiPriority w:val="99"/>
    <w:rsid w:val="00D56371"/>
    <w:pPr>
      <w:widowControl w:val="0"/>
      <w:autoSpaceDE w:val="0"/>
      <w:autoSpaceDN w:val="0"/>
    </w:pPr>
    <w:rPr>
      <w:rFonts w:ascii="Courier New" w:eastAsia="Times New Roman" w:hAnsi="Courier New" w:cs="Courier New"/>
      <w:sz w:val="20"/>
      <w:szCs w:val="20"/>
      <w:lang w:eastAsia="ru-RU"/>
    </w:rPr>
  </w:style>
  <w:style w:type="paragraph" w:customStyle="1" w:styleId="ConsPlusTitle">
    <w:name w:val="ConsPlusTitle"/>
    <w:uiPriority w:val="99"/>
    <w:rsid w:val="00D56371"/>
    <w:pPr>
      <w:widowControl w:val="0"/>
      <w:autoSpaceDE w:val="0"/>
      <w:autoSpaceDN w:val="0"/>
    </w:pPr>
    <w:rPr>
      <w:rFonts w:ascii="Calibri" w:eastAsia="Times New Roman" w:hAnsi="Calibri" w:cs="Calibri"/>
      <w:b/>
      <w:sz w:val="20"/>
      <w:szCs w:val="20"/>
      <w:lang w:eastAsia="ru-RU"/>
    </w:rPr>
  </w:style>
  <w:style w:type="paragraph" w:customStyle="1" w:styleId="ConsPlusCell">
    <w:name w:val="ConsPlusCell"/>
    <w:uiPriority w:val="99"/>
    <w:rsid w:val="00D56371"/>
    <w:pPr>
      <w:widowControl w:val="0"/>
      <w:autoSpaceDE w:val="0"/>
      <w:autoSpaceDN w:val="0"/>
    </w:pPr>
    <w:rPr>
      <w:rFonts w:ascii="Courier New" w:eastAsia="Times New Roman" w:hAnsi="Courier New" w:cs="Courier New"/>
      <w:sz w:val="20"/>
      <w:szCs w:val="20"/>
      <w:lang w:eastAsia="ru-RU"/>
    </w:rPr>
  </w:style>
  <w:style w:type="paragraph" w:customStyle="1" w:styleId="ConsPlusDocList">
    <w:name w:val="ConsPlusDocList"/>
    <w:uiPriority w:val="99"/>
    <w:rsid w:val="00D56371"/>
    <w:pPr>
      <w:widowControl w:val="0"/>
      <w:autoSpaceDE w:val="0"/>
      <w:autoSpaceDN w:val="0"/>
    </w:pPr>
    <w:rPr>
      <w:rFonts w:ascii="Calibri" w:eastAsia="Times New Roman" w:hAnsi="Calibri" w:cs="Calibri"/>
      <w:sz w:val="20"/>
      <w:szCs w:val="20"/>
      <w:lang w:eastAsia="ru-RU"/>
    </w:rPr>
  </w:style>
  <w:style w:type="paragraph" w:customStyle="1" w:styleId="ConsPlusTitlePage">
    <w:name w:val="ConsPlusTitlePage"/>
    <w:uiPriority w:val="99"/>
    <w:rsid w:val="00D56371"/>
    <w:pPr>
      <w:widowControl w:val="0"/>
      <w:autoSpaceDE w:val="0"/>
      <w:autoSpaceDN w:val="0"/>
    </w:pPr>
    <w:rPr>
      <w:rFonts w:ascii="Tahoma" w:eastAsia="Times New Roman" w:hAnsi="Tahoma" w:cs="Tahoma"/>
      <w:sz w:val="20"/>
      <w:szCs w:val="20"/>
      <w:lang w:eastAsia="ru-RU"/>
    </w:rPr>
  </w:style>
  <w:style w:type="paragraph" w:customStyle="1" w:styleId="ConsPlusJurTerm">
    <w:name w:val="ConsPlusJurTerm"/>
    <w:uiPriority w:val="99"/>
    <w:rsid w:val="00D56371"/>
    <w:pPr>
      <w:widowControl w:val="0"/>
      <w:autoSpaceDE w:val="0"/>
      <w:autoSpaceDN w:val="0"/>
    </w:pPr>
    <w:rPr>
      <w:rFonts w:ascii="Tahoma" w:eastAsia="Times New Roman" w:hAnsi="Tahoma" w:cs="Tahoma"/>
      <w:sz w:val="26"/>
      <w:szCs w:val="20"/>
      <w:lang w:eastAsia="ru-RU"/>
    </w:rPr>
  </w:style>
  <w:style w:type="paragraph" w:customStyle="1" w:styleId="ConsPlusTextList">
    <w:name w:val="ConsPlusTextList"/>
    <w:uiPriority w:val="99"/>
    <w:rsid w:val="00D56371"/>
    <w:pPr>
      <w:widowControl w:val="0"/>
      <w:autoSpaceDE w:val="0"/>
      <w:autoSpaceDN w:val="0"/>
    </w:pPr>
    <w:rPr>
      <w:rFonts w:ascii="Arial" w:eastAsia="Times New Roman" w:hAnsi="Arial" w:cs="Arial"/>
      <w:sz w:val="20"/>
      <w:szCs w:val="20"/>
      <w:lang w:eastAsia="ru-RU"/>
    </w:rPr>
  </w:style>
  <w:style w:type="table" w:styleId="a3">
    <w:name w:val="Table Grid"/>
    <w:basedOn w:val="a1"/>
    <w:uiPriority w:val="59"/>
    <w:rsid w:val="00BA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7642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76429"/>
    <w:rPr>
      <w:rFonts w:ascii="Tahoma" w:eastAsiaTheme="minorHAnsi" w:hAnsi="Tahoma" w:cs="Tahoma"/>
      <w:sz w:val="16"/>
      <w:szCs w:val="16"/>
    </w:rPr>
  </w:style>
  <w:style w:type="paragraph" w:customStyle="1" w:styleId="newncpi">
    <w:name w:val="newncpi"/>
    <w:basedOn w:val="a"/>
    <w:rsid w:val="00D93B2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preamble">
    <w:name w:val="preamble"/>
    <w:basedOn w:val="a"/>
    <w:rsid w:val="00D93B2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point">
    <w:name w:val="point"/>
    <w:basedOn w:val="a"/>
    <w:rsid w:val="00D93B2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a6">
    <w:name w:val="Бланки"/>
    <w:basedOn w:val="a"/>
    <w:rsid w:val="00D93B29"/>
    <w:pPr>
      <w:spacing w:after="0" w:line="240" w:lineRule="auto"/>
    </w:pPr>
    <w:rPr>
      <w:rFonts w:ascii="Times New Roman" w:eastAsia="Times New Roman" w:hAnsi="Times New Roman" w:cs="Times New Roman"/>
      <w:sz w:val="20"/>
      <w:szCs w:val="20"/>
      <w:lang w:eastAsia="ru-RU"/>
    </w:rPr>
  </w:style>
  <w:style w:type="paragraph" w:customStyle="1" w:styleId="2">
    <w:name w:val="Обычный2"/>
    <w:rsid w:val="00D93B29"/>
    <w:rPr>
      <w:rFonts w:eastAsia="Times New Roman"/>
      <w:snapToGrid w:val="0"/>
      <w:sz w:val="28"/>
      <w:szCs w:val="20"/>
      <w:lang w:eastAsia="ru-RU"/>
    </w:rPr>
  </w:style>
  <w:style w:type="paragraph" w:styleId="a7">
    <w:name w:val="header"/>
    <w:basedOn w:val="a"/>
    <w:link w:val="a8"/>
    <w:uiPriority w:val="99"/>
    <w:unhideWhenUsed/>
    <w:rsid w:val="003F28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28A3"/>
    <w:rPr>
      <w:rFonts w:asciiTheme="minorHAnsi" w:eastAsiaTheme="minorHAnsi" w:hAnsiTheme="minorHAnsi" w:cstheme="minorBidi"/>
      <w:sz w:val="22"/>
      <w:szCs w:val="22"/>
    </w:rPr>
  </w:style>
  <w:style w:type="paragraph" w:styleId="a9">
    <w:name w:val="footer"/>
    <w:basedOn w:val="a"/>
    <w:link w:val="aa"/>
    <w:uiPriority w:val="99"/>
    <w:unhideWhenUsed/>
    <w:rsid w:val="003F28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F28A3"/>
    <w:rPr>
      <w:rFonts w:asciiTheme="minorHAnsi" w:eastAsiaTheme="minorHAnsi" w:hAnsiTheme="minorHAnsi" w:cstheme="minorBidi"/>
      <w:sz w:val="22"/>
      <w:szCs w:val="22"/>
    </w:rPr>
  </w:style>
  <w:style w:type="paragraph" w:styleId="ab">
    <w:name w:val="endnote text"/>
    <w:basedOn w:val="a"/>
    <w:link w:val="ac"/>
    <w:uiPriority w:val="99"/>
    <w:semiHidden/>
    <w:unhideWhenUsed/>
    <w:rsid w:val="00017566"/>
    <w:pPr>
      <w:spacing w:after="0" w:line="240" w:lineRule="auto"/>
    </w:pPr>
    <w:rPr>
      <w:sz w:val="20"/>
      <w:szCs w:val="20"/>
    </w:rPr>
  </w:style>
  <w:style w:type="character" w:customStyle="1" w:styleId="ac">
    <w:name w:val="Текст концевой сноски Знак"/>
    <w:basedOn w:val="a0"/>
    <w:link w:val="ab"/>
    <w:uiPriority w:val="99"/>
    <w:semiHidden/>
    <w:rsid w:val="00017566"/>
    <w:rPr>
      <w:rFonts w:asciiTheme="minorHAnsi" w:eastAsiaTheme="minorHAnsi" w:hAnsiTheme="minorHAnsi" w:cstheme="minorBidi"/>
      <w:sz w:val="20"/>
      <w:szCs w:val="20"/>
    </w:rPr>
  </w:style>
  <w:style w:type="character" w:styleId="ad">
    <w:name w:val="endnote reference"/>
    <w:basedOn w:val="a0"/>
    <w:uiPriority w:val="99"/>
    <w:semiHidden/>
    <w:unhideWhenUsed/>
    <w:rsid w:val="00017566"/>
    <w:rPr>
      <w:vertAlign w:val="superscript"/>
    </w:rPr>
  </w:style>
  <w:style w:type="paragraph" w:styleId="ae">
    <w:name w:val="footnote text"/>
    <w:basedOn w:val="a"/>
    <w:link w:val="af"/>
    <w:uiPriority w:val="99"/>
    <w:semiHidden/>
    <w:unhideWhenUsed/>
    <w:rsid w:val="00017566"/>
    <w:pPr>
      <w:spacing w:after="0" w:line="240" w:lineRule="auto"/>
    </w:pPr>
    <w:rPr>
      <w:sz w:val="20"/>
      <w:szCs w:val="20"/>
    </w:rPr>
  </w:style>
  <w:style w:type="character" w:customStyle="1" w:styleId="af">
    <w:name w:val="Текст сноски Знак"/>
    <w:basedOn w:val="a0"/>
    <w:link w:val="ae"/>
    <w:uiPriority w:val="99"/>
    <w:semiHidden/>
    <w:rsid w:val="00017566"/>
    <w:rPr>
      <w:rFonts w:asciiTheme="minorHAnsi" w:eastAsiaTheme="minorHAnsi" w:hAnsiTheme="minorHAnsi" w:cstheme="minorBidi"/>
      <w:sz w:val="20"/>
      <w:szCs w:val="20"/>
    </w:rPr>
  </w:style>
  <w:style w:type="character" w:styleId="af0">
    <w:name w:val="footnote reference"/>
    <w:basedOn w:val="a0"/>
    <w:uiPriority w:val="99"/>
    <w:semiHidden/>
    <w:unhideWhenUsed/>
    <w:rsid w:val="00017566"/>
    <w:rPr>
      <w:vertAlign w:val="superscript"/>
    </w:rPr>
  </w:style>
  <w:style w:type="paragraph" w:customStyle="1" w:styleId="table10">
    <w:name w:val="table10"/>
    <w:basedOn w:val="a"/>
    <w:rsid w:val="002C2A85"/>
    <w:pPr>
      <w:spacing w:after="0" w:line="240" w:lineRule="auto"/>
    </w:pPr>
    <w:rPr>
      <w:rFonts w:ascii="Times New Roman" w:eastAsiaTheme="minorEastAsia" w:hAnsi="Times New Roman" w:cs="Times New Roman"/>
      <w:sz w:val="20"/>
      <w:szCs w:val="20"/>
      <w:lang w:eastAsia="ru-RU"/>
    </w:rPr>
  </w:style>
  <w:style w:type="paragraph" w:customStyle="1" w:styleId="newncpi0">
    <w:name w:val="newncpi0"/>
    <w:basedOn w:val="a"/>
    <w:rsid w:val="002C2A85"/>
    <w:pPr>
      <w:spacing w:after="0" w:line="240" w:lineRule="auto"/>
      <w:jc w:val="both"/>
    </w:pPr>
    <w:rPr>
      <w:rFonts w:ascii="Times New Roman" w:eastAsiaTheme="minorEastAsia" w:hAnsi="Times New Roman" w:cs="Times New Roman"/>
      <w:sz w:val="24"/>
      <w:szCs w:val="24"/>
      <w:lang w:eastAsia="ru-RU"/>
    </w:rPr>
  </w:style>
  <w:style w:type="paragraph" w:customStyle="1" w:styleId="undline">
    <w:name w:val="undline"/>
    <w:basedOn w:val="a"/>
    <w:rsid w:val="002C2A85"/>
    <w:pPr>
      <w:spacing w:after="0" w:line="240" w:lineRule="auto"/>
      <w:jc w:val="both"/>
    </w:pPr>
    <w:rPr>
      <w:rFonts w:ascii="Times New Roman" w:eastAsiaTheme="minorEastAsia" w:hAnsi="Times New Roman" w:cs="Times New Roman"/>
      <w:sz w:val="20"/>
      <w:szCs w:val="20"/>
      <w:lang w:eastAsia="ru-RU"/>
    </w:rPr>
  </w:style>
  <w:style w:type="character" w:styleId="af1">
    <w:name w:val="Hyperlink"/>
    <w:basedOn w:val="a0"/>
    <w:uiPriority w:val="99"/>
    <w:semiHidden/>
    <w:unhideWhenUsed/>
    <w:rsid w:val="003712E2"/>
    <w:rPr>
      <w:color w:val="0000FF" w:themeColor="hyperlink"/>
      <w:u w:val="single"/>
    </w:rPr>
  </w:style>
  <w:style w:type="paragraph" w:customStyle="1" w:styleId="ConsPlusTextList1">
    <w:name w:val="ConsPlusTextList1"/>
    <w:uiPriority w:val="99"/>
    <w:rsid w:val="003926A2"/>
    <w:pPr>
      <w:widowControl w:val="0"/>
      <w:autoSpaceDE w:val="0"/>
      <w:autoSpaceDN w:val="0"/>
      <w:adjustRightInd w:val="0"/>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527">
      <w:bodyDiv w:val="1"/>
      <w:marLeft w:val="0"/>
      <w:marRight w:val="0"/>
      <w:marTop w:val="0"/>
      <w:marBottom w:val="0"/>
      <w:divBdr>
        <w:top w:val="none" w:sz="0" w:space="0" w:color="auto"/>
        <w:left w:val="none" w:sz="0" w:space="0" w:color="auto"/>
        <w:bottom w:val="none" w:sz="0" w:space="0" w:color="auto"/>
        <w:right w:val="none" w:sz="0" w:space="0" w:color="auto"/>
      </w:divBdr>
    </w:div>
    <w:div w:id="351148066">
      <w:bodyDiv w:val="1"/>
      <w:marLeft w:val="0"/>
      <w:marRight w:val="0"/>
      <w:marTop w:val="0"/>
      <w:marBottom w:val="0"/>
      <w:divBdr>
        <w:top w:val="none" w:sz="0" w:space="0" w:color="auto"/>
        <w:left w:val="none" w:sz="0" w:space="0" w:color="auto"/>
        <w:bottom w:val="none" w:sz="0" w:space="0" w:color="auto"/>
        <w:right w:val="none" w:sz="0" w:space="0" w:color="auto"/>
      </w:divBdr>
    </w:div>
    <w:div w:id="469397378">
      <w:bodyDiv w:val="1"/>
      <w:marLeft w:val="0"/>
      <w:marRight w:val="0"/>
      <w:marTop w:val="0"/>
      <w:marBottom w:val="0"/>
      <w:divBdr>
        <w:top w:val="none" w:sz="0" w:space="0" w:color="auto"/>
        <w:left w:val="none" w:sz="0" w:space="0" w:color="auto"/>
        <w:bottom w:val="none" w:sz="0" w:space="0" w:color="auto"/>
        <w:right w:val="none" w:sz="0" w:space="0" w:color="auto"/>
      </w:divBdr>
    </w:div>
    <w:div w:id="490029961">
      <w:bodyDiv w:val="1"/>
      <w:marLeft w:val="0"/>
      <w:marRight w:val="0"/>
      <w:marTop w:val="0"/>
      <w:marBottom w:val="0"/>
      <w:divBdr>
        <w:top w:val="none" w:sz="0" w:space="0" w:color="auto"/>
        <w:left w:val="none" w:sz="0" w:space="0" w:color="auto"/>
        <w:bottom w:val="none" w:sz="0" w:space="0" w:color="auto"/>
        <w:right w:val="none" w:sz="0" w:space="0" w:color="auto"/>
      </w:divBdr>
    </w:div>
    <w:div w:id="526329590">
      <w:bodyDiv w:val="1"/>
      <w:marLeft w:val="0"/>
      <w:marRight w:val="0"/>
      <w:marTop w:val="0"/>
      <w:marBottom w:val="0"/>
      <w:divBdr>
        <w:top w:val="none" w:sz="0" w:space="0" w:color="auto"/>
        <w:left w:val="none" w:sz="0" w:space="0" w:color="auto"/>
        <w:bottom w:val="none" w:sz="0" w:space="0" w:color="auto"/>
        <w:right w:val="none" w:sz="0" w:space="0" w:color="auto"/>
      </w:divBdr>
    </w:div>
    <w:div w:id="536430974">
      <w:bodyDiv w:val="1"/>
      <w:marLeft w:val="0"/>
      <w:marRight w:val="0"/>
      <w:marTop w:val="0"/>
      <w:marBottom w:val="0"/>
      <w:divBdr>
        <w:top w:val="none" w:sz="0" w:space="0" w:color="auto"/>
        <w:left w:val="none" w:sz="0" w:space="0" w:color="auto"/>
        <w:bottom w:val="none" w:sz="0" w:space="0" w:color="auto"/>
        <w:right w:val="none" w:sz="0" w:space="0" w:color="auto"/>
      </w:divBdr>
    </w:div>
    <w:div w:id="576521142">
      <w:bodyDiv w:val="1"/>
      <w:marLeft w:val="0"/>
      <w:marRight w:val="0"/>
      <w:marTop w:val="0"/>
      <w:marBottom w:val="0"/>
      <w:divBdr>
        <w:top w:val="none" w:sz="0" w:space="0" w:color="auto"/>
        <w:left w:val="none" w:sz="0" w:space="0" w:color="auto"/>
        <w:bottom w:val="none" w:sz="0" w:space="0" w:color="auto"/>
        <w:right w:val="none" w:sz="0" w:space="0" w:color="auto"/>
      </w:divBdr>
    </w:div>
    <w:div w:id="660499426">
      <w:bodyDiv w:val="1"/>
      <w:marLeft w:val="0"/>
      <w:marRight w:val="0"/>
      <w:marTop w:val="0"/>
      <w:marBottom w:val="0"/>
      <w:divBdr>
        <w:top w:val="none" w:sz="0" w:space="0" w:color="auto"/>
        <w:left w:val="none" w:sz="0" w:space="0" w:color="auto"/>
        <w:bottom w:val="none" w:sz="0" w:space="0" w:color="auto"/>
        <w:right w:val="none" w:sz="0" w:space="0" w:color="auto"/>
      </w:divBdr>
      <w:divsChild>
        <w:div w:id="235827335">
          <w:marLeft w:val="0"/>
          <w:marRight w:val="0"/>
          <w:marTop w:val="0"/>
          <w:marBottom w:val="0"/>
          <w:divBdr>
            <w:top w:val="none" w:sz="0" w:space="0" w:color="auto"/>
            <w:left w:val="none" w:sz="0" w:space="0" w:color="auto"/>
            <w:bottom w:val="none" w:sz="0" w:space="0" w:color="auto"/>
            <w:right w:val="none" w:sz="0" w:space="0" w:color="auto"/>
          </w:divBdr>
          <w:divsChild>
            <w:div w:id="20648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1800">
      <w:bodyDiv w:val="1"/>
      <w:marLeft w:val="0"/>
      <w:marRight w:val="0"/>
      <w:marTop w:val="0"/>
      <w:marBottom w:val="0"/>
      <w:divBdr>
        <w:top w:val="none" w:sz="0" w:space="0" w:color="auto"/>
        <w:left w:val="none" w:sz="0" w:space="0" w:color="auto"/>
        <w:bottom w:val="none" w:sz="0" w:space="0" w:color="auto"/>
        <w:right w:val="none" w:sz="0" w:space="0" w:color="auto"/>
      </w:divBdr>
    </w:div>
    <w:div w:id="852648013">
      <w:bodyDiv w:val="1"/>
      <w:marLeft w:val="0"/>
      <w:marRight w:val="0"/>
      <w:marTop w:val="0"/>
      <w:marBottom w:val="0"/>
      <w:divBdr>
        <w:top w:val="none" w:sz="0" w:space="0" w:color="auto"/>
        <w:left w:val="none" w:sz="0" w:space="0" w:color="auto"/>
        <w:bottom w:val="none" w:sz="0" w:space="0" w:color="auto"/>
        <w:right w:val="none" w:sz="0" w:space="0" w:color="auto"/>
      </w:divBdr>
    </w:div>
    <w:div w:id="854686216">
      <w:bodyDiv w:val="1"/>
      <w:marLeft w:val="0"/>
      <w:marRight w:val="0"/>
      <w:marTop w:val="0"/>
      <w:marBottom w:val="0"/>
      <w:divBdr>
        <w:top w:val="none" w:sz="0" w:space="0" w:color="auto"/>
        <w:left w:val="none" w:sz="0" w:space="0" w:color="auto"/>
        <w:bottom w:val="none" w:sz="0" w:space="0" w:color="auto"/>
        <w:right w:val="none" w:sz="0" w:space="0" w:color="auto"/>
      </w:divBdr>
    </w:div>
    <w:div w:id="881407406">
      <w:bodyDiv w:val="1"/>
      <w:marLeft w:val="0"/>
      <w:marRight w:val="0"/>
      <w:marTop w:val="0"/>
      <w:marBottom w:val="0"/>
      <w:divBdr>
        <w:top w:val="none" w:sz="0" w:space="0" w:color="auto"/>
        <w:left w:val="none" w:sz="0" w:space="0" w:color="auto"/>
        <w:bottom w:val="none" w:sz="0" w:space="0" w:color="auto"/>
        <w:right w:val="none" w:sz="0" w:space="0" w:color="auto"/>
      </w:divBdr>
    </w:div>
    <w:div w:id="1002506472">
      <w:bodyDiv w:val="1"/>
      <w:marLeft w:val="0"/>
      <w:marRight w:val="0"/>
      <w:marTop w:val="0"/>
      <w:marBottom w:val="0"/>
      <w:divBdr>
        <w:top w:val="none" w:sz="0" w:space="0" w:color="auto"/>
        <w:left w:val="none" w:sz="0" w:space="0" w:color="auto"/>
        <w:bottom w:val="none" w:sz="0" w:space="0" w:color="auto"/>
        <w:right w:val="none" w:sz="0" w:space="0" w:color="auto"/>
      </w:divBdr>
    </w:div>
    <w:div w:id="1040207130">
      <w:bodyDiv w:val="1"/>
      <w:marLeft w:val="0"/>
      <w:marRight w:val="0"/>
      <w:marTop w:val="0"/>
      <w:marBottom w:val="0"/>
      <w:divBdr>
        <w:top w:val="none" w:sz="0" w:space="0" w:color="auto"/>
        <w:left w:val="none" w:sz="0" w:space="0" w:color="auto"/>
        <w:bottom w:val="none" w:sz="0" w:space="0" w:color="auto"/>
        <w:right w:val="none" w:sz="0" w:space="0" w:color="auto"/>
      </w:divBdr>
    </w:div>
    <w:div w:id="1045064152">
      <w:bodyDiv w:val="1"/>
      <w:marLeft w:val="0"/>
      <w:marRight w:val="0"/>
      <w:marTop w:val="0"/>
      <w:marBottom w:val="0"/>
      <w:divBdr>
        <w:top w:val="none" w:sz="0" w:space="0" w:color="auto"/>
        <w:left w:val="none" w:sz="0" w:space="0" w:color="auto"/>
        <w:bottom w:val="none" w:sz="0" w:space="0" w:color="auto"/>
        <w:right w:val="none" w:sz="0" w:space="0" w:color="auto"/>
      </w:divBdr>
    </w:div>
    <w:div w:id="1121418262">
      <w:bodyDiv w:val="1"/>
      <w:marLeft w:val="0"/>
      <w:marRight w:val="0"/>
      <w:marTop w:val="0"/>
      <w:marBottom w:val="0"/>
      <w:divBdr>
        <w:top w:val="none" w:sz="0" w:space="0" w:color="auto"/>
        <w:left w:val="none" w:sz="0" w:space="0" w:color="auto"/>
        <w:bottom w:val="none" w:sz="0" w:space="0" w:color="auto"/>
        <w:right w:val="none" w:sz="0" w:space="0" w:color="auto"/>
      </w:divBdr>
    </w:div>
    <w:div w:id="1203516101">
      <w:bodyDiv w:val="1"/>
      <w:marLeft w:val="0"/>
      <w:marRight w:val="0"/>
      <w:marTop w:val="0"/>
      <w:marBottom w:val="0"/>
      <w:divBdr>
        <w:top w:val="none" w:sz="0" w:space="0" w:color="auto"/>
        <w:left w:val="none" w:sz="0" w:space="0" w:color="auto"/>
        <w:bottom w:val="none" w:sz="0" w:space="0" w:color="auto"/>
        <w:right w:val="none" w:sz="0" w:space="0" w:color="auto"/>
      </w:divBdr>
    </w:div>
    <w:div w:id="1336113168">
      <w:bodyDiv w:val="1"/>
      <w:marLeft w:val="0"/>
      <w:marRight w:val="0"/>
      <w:marTop w:val="0"/>
      <w:marBottom w:val="0"/>
      <w:divBdr>
        <w:top w:val="none" w:sz="0" w:space="0" w:color="auto"/>
        <w:left w:val="none" w:sz="0" w:space="0" w:color="auto"/>
        <w:bottom w:val="none" w:sz="0" w:space="0" w:color="auto"/>
        <w:right w:val="none" w:sz="0" w:space="0" w:color="auto"/>
      </w:divBdr>
    </w:div>
    <w:div w:id="1373841330">
      <w:bodyDiv w:val="1"/>
      <w:marLeft w:val="0"/>
      <w:marRight w:val="0"/>
      <w:marTop w:val="0"/>
      <w:marBottom w:val="0"/>
      <w:divBdr>
        <w:top w:val="none" w:sz="0" w:space="0" w:color="auto"/>
        <w:left w:val="none" w:sz="0" w:space="0" w:color="auto"/>
        <w:bottom w:val="none" w:sz="0" w:space="0" w:color="auto"/>
        <w:right w:val="none" w:sz="0" w:space="0" w:color="auto"/>
      </w:divBdr>
    </w:div>
    <w:div w:id="1552618087">
      <w:bodyDiv w:val="1"/>
      <w:marLeft w:val="0"/>
      <w:marRight w:val="0"/>
      <w:marTop w:val="0"/>
      <w:marBottom w:val="0"/>
      <w:divBdr>
        <w:top w:val="none" w:sz="0" w:space="0" w:color="auto"/>
        <w:left w:val="none" w:sz="0" w:space="0" w:color="auto"/>
        <w:bottom w:val="none" w:sz="0" w:space="0" w:color="auto"/>
        <w:right w:val="none" w:sz="0" w:space="0" w:color="auto"/>
      </w:divBdr>
    </w:div>
    <w:div w:id="1571235566">
      <w:bodyDiv w:val="1"/>
      <w:marLeft w:val="0"/>
      <w:marRight w:val="0"/>
      <w:marTop w:val="0"/>
      <w:marBottom w:val="0"/>
      <w:divBdr>
        <w:top w:val="none" w:sz="0" w:space="0" w:color="auto"/>
        <w:left w:val="none" w:sz="0" w:space="0" w:color="auto"/>
        <w:bottom w:val="none" w:sz="0" w:space="0" w:color="auto"/>
        <w:right w:val="none" w:sz="0" w:space="0" w:color="auto"/>
      </w:divBdr>
    </w:div>
    <w:div w:id="1601336432">
      <w:bodyDiv w:val="1"/>
      <w:marLeft w:val="0"/>
      <w:marRight w:val="0"/>
      <w:marTop w:val="0"/>
      <w:marBottom w:val="0"/>
      <w:divBdr>
        <w:top w:val="none" w:sz="0" w:space="0" w:color="auto"/>
        <w:left w:val="none" w:sz="0" w:space="0" w:color="auto"/>
        <w:bottom w:val="none" w:sz="0" w:space="0" w:color="auto"/>
        <w:right w:val="none" w:sz="0" w:space="0" w:color="auto"/>
      </w:divBdr>
    </w:div>
    <w:div w:id="1609973239">
      <w:bodyDiv w:val="1"/>
      <w:marLeft w:val="0"/>
      <w:marRight w:val="0"/>
      <w:marTop w:val="0"/>
      <w:marBottom w:val="0"/>
      <w:divBdr>
        <w:top w:val="none" w:sz="0" w:space="0" w:color="auto"/>
        <w:left w:val="none" w:sz="0" w:space="0" w:color="auto"/>
        <w:bottom w:val="none" w:sz="0" w:space="0" w:color="auto"/>
        <w:right w:val="none" w:sz="0" w:space="0" w:color="auto"/>
      </w:divBdr>
    </w:div>
    <w:div w:id="1619288865">
      <w:bodyDiv w:val="1"/>
      <w:marLeft w:val="0"/>
      <w:marRight w:val="0"/>
      <w:marTop w:val="0"/>
      <w:marBottom w:val="0"/>
      <w:divBdr>
        <w:top w:val="none" w:sz="0" w:space="0" w:color="auto"/>
        <w:left w:val="none" w:sz="0" w:space="0" w:color="auto"/>
        <w:bottom w:val="none" w:sz="0" w:space="0" w:color="auto"/>
        <w:right w:val="none" w:sz="0" w:space="0" w:color="auto"/>
      </w:divBdr>
    </w:div>
    <w:div w:id="1723365915">
      <w:bodyDiv w:val="1"/>
      <w:marLeft w:val="0"/>
      <w:marRight w:val="0"/>
      <w:marTop w:val="0"/>
      <w:marBottom w:val="0"/>
      <w:divBdr>
        <w:top w:val="none" w:sz="0" w:space="0" w:color="auto"/>
        <w:left w:val="none" w:sz="0" w:space="0" w:color="auto"/>
        <w:bottom w:val="none" w:sz="0" w:space="0" w:color="auto"/>
        <w:right w:val="none" w:sz="0" w:space="0" w:color="auto"/>
      </w:divBdr>
    </w:div>
    <w:div w:id="1862088584">
      <w:bodyDiv w:val="1"/>
      <w:marLeft w:val="0"/>
      <w:marRight w:val="0"/>
      <w:marTop w:val="0"/>
      <w:marBottom w:val="0"/>
      <w:divBdr>
        <w:top w:val="none" w:sz="0" w:space="0" w:color="auto"/>
        <w:left w:val="none" w:sz="0" w:space="0" w:color="auto"/>
        <w:bottom w:val="none" w:sz="0" w:space="0" w:color="auto"/>
        <w:right w:val="none" w:sz="0" w:space="0" w:color="auto"/>
      </w:divBdr>
    </w:div>
    <w:div w:id="1933003755">
      <w:bodyDiv w:val="1"/>
      <w:marLeft w:val="0"/>
      <w:marRight w:val="0"/>
      <w:marTop w:val="0"/>
      <w:marBottom w:val="0"/>
      <w:divBdr>
        <w:top w:val="none" w:sz="0" w:space="0" w:color="auto"/>
        <w:left w:val="none" w:sz="0" w:space="0" w:color="auto"/>
        <w:bottom w:val="none" w:sz="0" w:space="0" w:color="auto"/>
        <w:right w:val="none" w:sz="0" w:space="0" w:color="auto"/>
      </w:divBdr>
    </w:div>
    <w:div w:id="1999115023">
      <w:bodyDiv w:val="1"/>
      <w:marLeft w:val="0"/>
      <w:marRight w:val="0"/>
      <w:marTop w:val="0"/>
      <w:marBottom w:val="0"/>
      <w:divBdr>
        <w:top w:val="none" w:sz="0" w:space="0" w:color="auto"/>
        <w:left w:val="none" w:sz="0" w:space="0" w:color="auto"/>
        <w:bottom w:val="none" w:sz="0" w:space="0" w:color="auto"/>
        <w:right w:val="none" w:sz="0" w:space="0" w:color="auto"/>
      </w:divBdr>
    </w:div>
    <w:div w:id="205396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AC9D3-EA29-409C-8514-AA500B05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3599</TotalTime>
  <Pages>4</Pages>
  <Words>970</Words>
  <Characters>5532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Ragovenka</dc:creator>
  <cp:lastModifiedBy>kur</cp:lastModifiedBy>
  <cp:revision>38</cp:revision>
  <cp:lastPrinted>2020-12-10T08:10:00Z</cp:lastPrinted>
  <dcterms:created xsi:type="dcterms:W3CDTF">2023-04-27T08:25:00Z</dcterms:created>
  <dcterms:modified xsi:type="dcterms:W3CDTF">2023-05-02T08:52:00Z</dcterms:modified>
</cp:coreProperties>
</file>