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The relationship of the tables is the following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order_items.order_id = orders.id --(Nx1)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order_items.sku = products.sku --(Nx1)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orders.user_id = customers.user_id --(Nx1)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Fields description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Payment Methods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orders.payment_method -- describe the payment method of the order, if the method is boleto or others, like credit card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Order Status &amp; KPIs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AMARO there are two main moments for the order: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- when a order is placed, which means the customer finalizes the purchase process, but hasn't receive the product yet (the column 'orders.is_placed_order'=true indicates that)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- when a order is shipped, which means the customer received the product (the column 'orders.is_shipped_orders'=true indicates that)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If an order is placed and not shipped, it means the customer finalized the checkout process, however didn't pay the boleto or cancelled the purchase.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Those two flags mentioned above summarize the combinations of 'order_status' and 'order_channel_code_online'.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AMARO has two KPIs related to revenue: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GMV -- which is the sum of the column order_total when is_placed_order =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Gross Revenue -- which is the sum of the column order_total when is_shipped_order =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case study is interested on orders that were placed (is_placed_order = true) and not shipped (is_shipped_order = false) through payment_method=boleto. And the goal is to maximize the Gross Revenue.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All other columns: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can use any of the other columns to have the necessary insights, even the 'id' columns.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