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Квартальный отчёт по продукту</w:t>
      </w:r>
    </w:p>
    <w:p>
      <w:r>
        <w:t>В первом квартале команда запустила новую систему аналитики.</w:t>
      </w:r>
    </w:p>
    <w:p>
      <w:pPr>
        <w:pStyle w:val="Heading2"/>
      </w:pPr>
      <w:r>
        <w:t>Ключевые метрики</w:t>
      </w:r>
    </w:p>
    <w:p>
      <w:r>
        <w:t>Конверсия выросла на 18% по сравнению с прошлым периодом.</w:t>
      </w:r>
    </w:p>
    <w:p>
      <w:r>
        <w:t>Отток пользователей снизился до 4,2%.</w:t>
      </w:r>
    </w:p>
    <w:p>
      <w:r>
        <w:t>Средний чек увеличился до 2450 рублей.</w:t>
      </w:r>
    </w:p>
    <w:p>
      <w:pPr>
        <w:pStyle w:val="Heading2"/>
      </w:pPr>
      <w:r>
        <w:t>Выводы</w:t>
      </w:r>
    </w:p>
    <w:p>
      <w:r>
        <w:t>Система аналитики доказала свою эффективность. Рекомендуем масштабировать.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