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30E" w:rsidRPr="001428B2" w:rsidRDefault="0092730E" w:rsidP="001428B2">
      <w:pPr>
        <w:pStyle w:val="Heading2"/>
        <w:shd w:val="clear" w:color="auto" w:fill="FFFFFF"/>
        <w:spacing w:before="0" w:after="480" w:line="330" w:lineRule="atLeast"/>
        <w:textAlignment w:val="baseline"/>
        <w:rPr>
          <w:rFonts w:ascii="Arial" w:hAnsi="Arial" w:cs="Arial"/>
          <w:sz w:val="27"/>
          <w:szCs w:val="27"/>
        </w:rPr>
      </w:pPr>
    </w:p>
    <w:p w:rsidR="0092730E" w:rsidRDefault="001428B2">
      <w:pPr>
        <w:pStyle w:val="Title"/>
      </w:pPr>
      <w:r>
        <w:t>COSTA RICAN HOUSEHOLD POVERTY LEVEL</w:t>
      </w:r>
    </w:p>
    <w:p w:rsidR="0092730E" w:rsidRDefault="001428B2">
      <w:pPr>
        <w:pStyle w:val="Author"/>
        <w:rPr>
          <w:lang w:val="es-ES"/>
        </w:rPr>
      </w:pPr>
      <w:r>
        <w:t>Bel</w:t>
      </w:r>
      <w:proofErr w:type="spellStart"/>
      <w:r>
        <w:rPr>
          <w:lang w:val="es-ES"/>
        </w:rPr>
        <w:t>én</w:t>
      </w:r>
      <w:proofErr w:type="spellEnd"/>
      <w:r>
        <w:rPr>
          <w:lang w:val="es-ES"/>
        </w:rPr>
        <w:t xml:space="preserve"> Sánchez</w:t>
      </w:r>
    </w:p>
    <w:p w:rsidR="001428B2" w:rsidRPr="001428B2" w:rsidRDefault="001428B2" w:rsidP="001428B2">
      <w:pPr>
        <w:jc w:val="center"/>
      </w:pPr>
      <w:r w:rsidRPr="001428B2">
        <w:fldChar w:fldCharType="begin"/>
      </w:r>
      <w:r w:rsidRPr="001428B2">
        <w:instrText xml:space="preserve"> INCLUDEPICTURE "/var/folders/18/mhpkxrbx3r58lqfvv881j3fc0000gn/T/com.microsoft.Word/WebArchiveCopyPasteTempFiles/Costa2_opt.jpg" \* MERGEFORMATINET </w:instrText>
      </w:r>
      <w:r w:rsidRPr="001428B2">
        <w:fldChar w:fldCharType="separate"/>
      </w:r>
      <w:r w:rsidRPr="001428B2">
        <w:rPr>
          <w:noProof/>
        </w:rPr>
        <w:drawing>
          <wp:inline distT="0" distB="0" distL="0" distR="0">
            <wp:extent cx="5083175" cy="3032760"/>
            <wp:effectExtent l="0" t="0" r="0" b="2540"/>
            <wp:docPr id="1" name="Picture 1" descr="poverty in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rty in costa r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8B2">
        <w:fldChar w:fldCharType="end"/>
      </w:r>
    </w:p>
    <w:p w:rsidR="0092730E" w:rsidRDefault="0092730E"/>
    <w:p w:rsidR="0092730E" w:rsidRDefault="001428B2">
      <w:pPr>
        <w:pStyle w:val="Heading1"/>
      </w:pPr>
      <w:r>
        <w:t>Executive Summary</w:t>
      </w:r>
    </w:p>
    <w:p w:rsidR="001428B2" w:rsidRPr="001428B2" w:rsidRDefault="001428B2" w:rsidP="00054787">
      <w:pPr>
        <w:pStyle w:val="ListBullet"/>
        <w:numPr>
          <w:ilvl w:val="0"/>
          <w:numId w:val="0"/>
        </w:numPr>
        <w:jc w:val="both"/>
      </w:pPr>
      <w:r w:rsidRPr="001428B2">
        <w:rPr>
          <w:shd w:val="clear" w:color="auto" w:fill="FFFFFF"/>
        </w:rPr>
        <w:t>The Inter-American Development Bank is asking the Kaggle community for help with income qualification for some of the world's poorest families</w:t>
      </w:r>
      <w:r w:rsidR="00054787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>.  The challenge consists on identifying</w:t>
      </w:r>
      <w:r w:rsidR="00054787">
        <w:rPr>
          <w:shd w:val="clear" w:color="auto" w:fill="FFFFFF"/>
        </w:rPr>
        <w:t xml:space="preserve"> which households have the highest need for social welfare assistance.</w:t>
      </w:r>
    </w:p>
    <w:p w:rsidR="0092730E" w:rsidRDefault="0092730E" w:rsidP="001428B2">
      <w:pPr>
        <w:pStyle w:val="ListBullet"/>
        <w:numPr>
          <w:ilvl w:val="0"/>
          <w:numId w:val="0"/>
        </w:numPr>
        <w:ind w:left="749"/>
      </w:pPr>
    </w:p>
    <w:p w:rsidR="00FA661C" w:rsidRDefault="00FA661C">
      <w:pPr>
        <w:pStyle w:val="Heading2"/>
      </w:pPr>
    </w:p>
    <w:p w:rsidR="0092730E" w:rsidRDefault="00054787">
      <w:pPr>
        <w:pStyle w:val="Heading2"/>
      </w:pPr>
      <w:r>
        <w:t>Background</w:t>
      </w:r>
    </w:p>
    <w:p w:rsidR="00054787" w:rsidRPr="00140F34" w:rsidRDefault="00054787" w:rsidP="00140F34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Many governments run </w:t>
      </w:r>
      <w:r w:rsidRPr="00140F34">
        <w:rPr>
          <w:rFonts w:ascii="Arial" w:hAnsi="Arial" w:cs="Arial"/>
          <w:sz w:val="21"/>
          <w:szCs w:val="21"/>
        </w:rPr>
        <w:t>social</w:t>
      </w:r>
      <w:r w:rsidR="00140F34" w:rsidRPr="00140F34">
        <w:rPr>
          <w:rFonts w:ascii="Arial" w:hAnsi="Arial" w:cs="Arial"/>
          <w:sz w:val="21"/>
          <w:szCs w:val="21"/>
        </w:rPr>
        <w:t xml:space="preserve"> or welfare</w:t>
      </w:r>
      <w:r w:rsidRPr="00140F34">
        <w:rPr>
          <w:rFonts w:ascii="Arial" w:hAnsi="Arial" w:cs="Arial"/>
          <w:sz w:val="21"/>
          <w:szCs w:val="21"/>
        </w:rPr>
        <w:t xml:space="preserve"> program</w:t>
      </w:r>
      <w:r w:rsidR="00140F34" w:rsidRPr="00140F34">
        <w:rPr>
          <w:rFonts w:ascii="Arial" w:hAnsi="Arial" w:cs="Arial"/>
          <w:sz w:val="21"/>
          <w:szCs w:val="21"/>
        </w:rPr>
        <w:t>s welfare programs</w:t>
      </w:r>
      <w:r w:rsidR="00140F34">
        <w:rPr>
          <w:rFonts w:ascii="Arial" w:hAnsi="Arial" w:cs="Arial"/>
          <w:sz w:val="21"/>
          <w:szCs w:val="21"/>
        </w:rPr>
        <w:t xml:space="preserve"> that</w:t>
      </w:r>
      <w:r w:rsidR="00140F34" w:rsidRPr="00140F34">
        <w:rPr>
          <w:rFonts w:ascii="Arial" w:hAnsi="Arial" w:cs="Arial"/>
          <w:sz w:val="21"/>
          <w:szCs w:val="21"/>
        </w:rPr>
        <w:t xml:space="preserve"> include cash assistance, healthcare and medical provisions, food assistance, housing subsidies, energy and utilities subsidies, edu</w:t>
      </w:r>
      <w:r w:rsidR="00140F34">
        <w:rPr>
          <w:rFonts w:ascii="Arial" w:hAnsi="Arial" w:cs="Arial"/>
          <w:sz w:val="21"/>
          <w:szCs w:val="21"/>
        </w:rPr>
        <w:t>cation and childcare assistance, etc</w:t>
      </w:r>
      <w:r w:rsidR="00140F34" w:rsidRPr="00140F34">
        <w:rPr>
          <w:rFonts w:ascii="Arial" w:hAnsi="Arial" w:cs="Arial"/>
          <w:sz w:val="21"/>
          <w:szCs w:val="21"/>
        </w:rPr>
        <w:t>.</w:t>
      </w:r>
      <w:r w:rsidR="00140F34">
        <w:rPr>
          <w:rFonts w:ascii="Arial" w:hAnsi="Arial" w:cs="Arial"/>
          <w:sz w:val="21"/>
          <w:szCs w:val="21"/>
        </w:rPr>
        <w:t xml:space="preserve"> When doing this, governments at the federal and state level </w:t>
      </w:r>
      <w:r>
        <w:rPr>
          <w:rFonts w:ascii="Arial" w:hAnsi="Arial" w:cs="Arial"/>
          <w:sz w:val="21"/>
          <w:szCs w:val="21"/>
        </w:rPr>
        <w:t xml:space="preserve">face a similar challenge.  They </w:t>
      </w:r>
      <w:r>
        <w:rPr>
          <w:rFonts w:ascii="Arial" w:hAnsi="Arial" w:cs="Arial"/>
          <w:sz w:val="21"/>
          <w:szCs w:val="21"/>
        </w:rPr>
        <w:t xml:space="preserve">have a hard time making sure the right people are given enough aid. </w:t>
      </w:r>
      <w:r>
        <w:rPr>
          <w:rFonts w:ascii="Arial" w:hAnsi="Arial" w:cs="Arial"/>
          <w:sz w:val="21"/>
          <w:szCs w:val="21"/>
        </w:rPr>
        <w:t xml:space="preserve">This is a political sensitive topic since it focuses </w:t>
      </w:r>
      <w:r>
        <w:rPr>
          <w:rFonts w:ascii="Arial" w:hAnsi="Arial" w:cs="Arial"/>
          <w:sz w:val="21"/>
          <w:szCs w:val="21"/>
        </w:rPr>
        <w:t>on the poorest segment of the population</w:t>
      </w:r>
      <w:r w:rsidR="00140F34">
        <w:rPr>
          <w:rFonts w:ascii="Arial" w:hAnsi="Arial" w:cs="Arial"/>
          <w:sz w:val="21"/>
          <w:szCs w:val="21"/>
        </w:rPr>
        <w:t xml:space="preserve">, many of whom </w:t>
      </w:r>
      <w:r>
        <w:rPr>
          <w:rFonts w:ascii="Arial" w:hAnsi="Arial" w:cs="Arial"/>
          <w:sz w:val="21"/>
          <w:szCs w:val="21"/>
        </w:rPr>
        <w:t>typically can’t provide the necessary income and expense records to prove that they qualify.</w:t>
      </w:r>
    </w:p>
    <w:p w:rsidR="00054787" w:rsidRDefault="00054787" w:rsidP="00054787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 Latin America, one popular method uses an algorithm to verify income qualification. It’s called the Proxy Means Test (or PMT). </w:t>
      </w:r>
      <w:r w:rsidR="00140F34">
        <w:rPr>
          <w:rFonts w:ascii="Arial" w:hAnsi="Arial" w:cs="Arial"/>
          <w:sz w:val="21"/>
          <w:szCs w:val="21"/>
        </w:rPr>
        <w:t xml:space="preserve">This method </w:t>
      </w:r>
      <w:r>
        <w:rPr>
          <w:rFonts w:ascii="Arial" w:hAnsi="Arial" w:cs="Arial"/>
          <w:sz w:val="21"/>
          <w:szCs w:val="21"/>
        </w:rPr>
        <w:t>considers a family’s observable household attributes like the material of their walls and ceiling, or the assets found in the home to classify them and predict their level of need.</w:t>
      </w:r>
      <w:r w:rsidR="00140F3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While this is an improvement, accuracy remains a problem as the region’s population grows and poverty declines.</w:t>
      </w:r>
    </w:p>
    <w:p w:rsidR="00140F34" w:rsidRDefault="00054787" w:rsidP="000547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improve on PMT, the </w:t>
      </w:r>
      <w:hyperlink r:id="rId8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IDB (the largest source of development financing for Latin America and the Caribbean)</w:t>
        </w:r>
      </w:hyperlink>
      <w:r>
        <w:rPr>
          <w:rFonts w:ascii="Arial" w:hAnsi="Arial" w:cs="Arial"/>
          <w:sz w:val="21"/>
          <w:szCs w:val="21"/>
        </w:rPr>
        <w:t> has turned to the Kaggle community. They believe that new methods beyond traditional econometrics, based on a dataset of Costa Rican household characteristics, might help improve PMT’s performance.</w:t>
      </w:r>
    </w:p>
    <w:p w:rsidR="00140F34" w:rsidRDefault="00140F34" w:rsidP="00140F34">
      <w:pPr>
        <w:pStyle w:val="Heading2"/>
      </w:pPr>
      <w:r>
        <w:t>Data</w:t>
      </w:r>
    </w:p>
    <w:p w:rsidR="00FA661C" w:rsidRDefault="00FA661C" w:rsidP="00FA661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 part of the Kaggle competition the IDB provides with the following data sets.</w:t>
      </w:r>
    </w:p>
    <w:p w:rsidR="00FA661C" w:rsidRDefault="00FA661C" w:rsidP="00FA661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train|test</w:t>
      </w: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.csv</w:t>
      </w:r>
      <w:proofErr w:type="spellEnd"/>
      <w:r>
        <w:rPr>
          <w:rFonts w:ascii="Arial" w:hAnsi="Arial" w:cs="Arial"/>
          <w:sz w:val="21"/>
          <w:szCs w:val="21"/>
        </w:rPr>
        <w:t> - the training set</w:t>
      </w:r>
      <w:r>
        <w:rPr>
          <w:rFonts w:ascii="Arial" w:hAnsi="Arial" w:cs="Arial"/>
          <w:sz w:val="21"/>
          <w:szCs w:val="21"/>
        </w:rPr>
        <w:t xml:space="preserve">.  </w:t>
      </w:r>
      <w:r w:rsidRPr="00FA661C">
        <w:rPr>
          <w:rFonts w:ascii="Arial" w:hAnsi="Arial" w:cs="Arial"/>
          <w:sz w:val="21"/>
          <w:szCs w:val="21"/>
        </w:rPr>
        <w:t>This is the main table, broken into two files for Train (with a Target column) and Test (without the Target column).</w:t>
      </w:r>
      <w:r>
        <w:rPr>
          <w:rFonts w:ascii="Arial" w:hAnsi="Arial" w:cs="Arial"/>
          <w:sz w:val="21"/>
          <w:szCs w:val="21"/>
        </w:rPr>
        <w:t xml:space="preserve">  </w:t>
      </w:r>
      <w:r w:rsidRPr="00FA661C">
        <w:rPr>
          <w:rFonts w:ascii="Arial" w:hAnsi="Arial" w:cs="Arial"/>
          <w:sz w:val="21"/>
          <w:szCs w:val="21"/>
        </w:rPr>
        <w:t>One row represents one person in our data sample.</w:t>
      </w:r>
      <w:r>
        <w:rPr>
          <w:rFonts w:ascii="Arial" w:hAnsi="Arial" w:cs="Arial"/>
          <w:sz w:val="21"/>
          <w:szCs w:val="21"/>
        </w:rPr>
        <w:t xml:space="preserve">  </w:t>
      </w:r>
      <w:r w:rsidRPr="00FA661C">
        <w:rPr>
          <w:rFonts w:ascii="Arial" w:hAnsi="Arial" w:cs="Arial"/>
          <w:sz w:val="21"/>
          <w:szCs w:val="21"/>
        </w:rPr>
        <w:t>Multiple people can be part of a single household. Only predictions for heads of household are scored.</w:t>
      </w:r>
    </w:p>
    <w:p w:rsidR="00FA661C" w:rsidRPr="00FA661C" w:rsidRDefault="00FA661C" w:rsidP="00FA661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FA661C"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sample_submission.csv</w:t>
      </w:r>
      <w:r w:rsidRPr="00FA661C">
        <w:rPr>
          <w:rFonts w:ascii="Arial" w:hAnsi="Arial" w:cs="Arial"/>
          <w:sz w:val="21"/>
          <w:szCs w:val="21"/>
        </w:rPr>
        <w:t> - a sample submission file in the correct format</w:t>
      </w:r>
      <w:r>
        <w:rPr>
          <w:rFonts w:ascii="Arial" w:hAnsi="Arial" w:cs="Arial"/>
          <w:sz w:val="21"/>
          <w:szCs w:val="21"/>
        </w:rPr>
        <w:t xml:space="preserve">.  </w:t>
      </w:r>
      <w:r w:rsidRPr="00FA661C">
        <w:rPr>
          <w:rFonts w:ascii="Arial" w:hAnsi="Arial" w:cs="Arial"/>
          <w:sz w:val="21"/>
          <w:szCs w:val="21"/>
        </w:rPr>
        <w:t>This file contains all test IDs and a default value.</w:t>
      </w:r>
    </w:p>
    <w:p w:rsidR="00FA661C" w:rsidRDefault="00FA661C" w:rsidP="00FA661C">
      <w:pPr>
        <w:pStyle w:val="Heading2"/>
      </w:pPr>
      <w:r>
        <w:t>Update</w:t>
      </w:r>
    </w:p>
    <w:p w:rsidR="00FA661C" w:rsidRDefault="00FA661C" w:rsidP="00FA661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EDA started. </w:t>
      </w:r>
    </w:p>
    <w:p w:rsidR="00FA661C" w:rsidRDefault="00FA661C" w:rsidP="00FA661C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Explored features with basic statistics.</w:t>
      </w:r>
    </w:p>
    <w:p w:rsidR="00FA661C" w:rsidRDefault="00FA661C" w:rsidP="00FA661C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Identified null values.</w:t>
      </w:r>
    </w:p>
    <w:p w:rsidR="00FA661C" w:rsidRDefault="00FA661C" w:rsidP="00FA661C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Cleaning process of null values started.</w:t>
      </w:r>
    </w:p>
    <w:p w:rsidR="00FA661C" w:rsidRDefault="00FA661C" w:rsidP="00FA661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Models.  So </w:t>
      </w:r>
      <w:r w:rsidR="0035550E">
        <w:rPr>
          <w:rFonts w:ascii="Arial" w:hAnsi="Arial" w:cs="Arial"/>
          <w:sz w:val="21"/>
          <w:szCs w:val="21"/>
        </w:rPr>
        <w:t>far,</w:t>
      </w:r>
      <w:r>
        <w:rPr>
          <w:rFonts w:ascii="Arial" w:hAnsi="Arial" w:cs="Arial"/>
          <w:sz w:val="21"/>
          <w:szCs w:val="21"/>
        </w:rPr>
        <w:t xml:space="preserve"> no models have been run.</w:t>
      </w:r>
    </w:p>
    <w:p w:rsidR="0035550E" w:rsidRDefault="0035550E" w:rsidP="003555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35550E" w:rsidRDefault="0035550E" w:rsidP="0035550E">
      <w:pPr>
        <w:pStyle w:val="Heading2"/>
      </w:pPr>
      <w:r>
        <w:t>Timeline</w:t>
      </w:r>
    </w:p>
    <w:p w:rsidR="0035550E" w:rsidRDefault="0035550E" w:rsidP="003555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During the next two weeks, I will follow the next plan:</w:t>
      </w:r>
    </w:p>
    <w:p w:rsidR="0035550E" w:rsidRDefault="0035550E" w:rsidP="003555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90"/>
        <w:gridCol w:w="2390"/>
        <w:gridCol w:w="2391"/>
        <w:gridCol w:w="2391"/>
      </w:tblGrid>
      <w:tr w:rsidR="0035550E" w:rsidTr="00355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Activity</w:t>
            </w:r>
          </w:p>
        </w:tc>
        <w:tc>
          <w:tcPr>
            <w:tcW w:w="2390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week 1 </w:t>
            </w:r>
          </w:p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(oct 8 – oct 12)</w:t>
            </w:r>
          </w:p>
        </w:tc>
        <w:tc>
          <w:tcPr>
            <w:tcW w:w="2391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week 2</w:t>
            </w:r>
          </w:p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(oct 15 – oct 19)</w:t>
            </w:r>
          </w:p>
        </w:tc>
        <w:tc>
          <w:tcPr>
            <w:tcW w:w="2391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week 3</w:t>
            </w:r>
          </w:p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(oct 22)</w:t>
            </w:r>
          </w:p>
        </w:tc>
      </w:tr>
      <w:tr w:rsidR="0035550E" w:rsidTr="00355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35550E" w:rsidRP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Data cleaning</w:t>
            </w:r>
          </w:p>
        </w:tc>
        <w:tc>
          <w:tcPr>
            <w:tcW w:w="2390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2391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1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550E" w:rsidTr="0035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35550E" w:rsidRP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Modeling</w:t>
            </w:r>
          </w:p>
        </w:tc>
        <w:tc>
          <w:tcPr>
            <w:tcW w:w="2390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1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2391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550E" w:rsidTr="00355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35550E" w:rsidRP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Presentation</w:t>
            </w:r>
          </w:p>
        </w:tc>
        <w:tc>
          <w:tcPr>
            <w:tcW w:w="2390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1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1" w:type="dxa"/>
          </w:tcPr>
          <w:p w:rsidR="0035550E" w:rsidRDefault="0035550E" w:rsidP="0035550E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</w:tbl>
    <w:p w:rsidR="00FA661C" w:rsidRDefault="00FA661C" w:rsidP="00140F3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sectPr w:rsidR="00FA661C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D69" w:rsidRDefault="008F7D69">
      <w:r>
        <w:separator/>
      </w:r>
    </w:p>
    <w:p w:rsidR="008F7D69" w:rsidRDefault="008F7D69"/>
    <w:p w:rsidR="008F7D69" w:rsidRDefault="008F7D69"/>
  </w:endnote>
  <w:endnote w:type="continuationSeparator" w:id="0">
    <w:p w:rsidR="008F7D69" w:rsidRDefault="008F7D69">
      <w:r>
        <w:continuationSeparator/>
      </w:r>
    </w:p>
    <w:p w:rsidR="008F7D69" w:rsidRDefault="008F7D69"/>
    <w:p w:rsidR="008F7D69" w:rsidRDefault="008F7D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730E" w:rsidRDefault="008F7D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D69" w:rsidRDefault="008F7D69">
      <w:r>
        <w:separator/>
      </w:r>
    </w:p>
    <w:p w:rsidR="008F7D69" w:rsidRDefault="008F7D69"/>
    <w:p w:rsidR="008F7D69" w:rsidRDefault="008F7D69"/>
  </w:footnote>
  <w:footnote w:type="continuationSeparator" w:id="0">
    <w:p w:rsidR="008F7D69" w:rsidRDefault="008F7D69">
      <w:r>
        <w:continuationSeparator/>
      </w:r>
    </w:p>
    <w:p w:rsidR="008F7D69" w:rsidRDefault="008F7D69"/>
    <w:p w:rsidR="008F7D69" w:rsidRDefault="008F7D69"/>
  </w:footnote>
  <w:footnote w:id="1">
    <w:p w:rsidR="00054787" w:rsidRPr="00054787" w:rsidRDefault="00054787">
      <w:pPr>
        <w:pStyle w:val="FootnoteText"/>
      </w:pPr>
      <w:r>
        <w:rPr>
          <w:rStyle w:val="FootnoteReference"/>
        </w:rPr>
        <w:footnoteRef/>
      </w:r>
      <w:r>
        <w:t xml:space="preserve"> KAGGLE, 2018. “Costa Rican Household Poverty Level Prediction”. </w:t>
      </w:r>
      <w:hyperlink r:id="rId1" w:history="1">
        <w:r w:rsidRPr="003E7313">
          <w:rPr>
            <w:rStyle w:val="Hyperlink"/>
          </w:rPr>
          <w:t>https://www.kaggle.com/c/costa-rican-household-poverty-prediction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941EF"/>
    <w:multiLevelType w:val="hybridMultilevel"/>
    <w:tmpl w:val="62106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02CB7"/>
    <w:multiLevelType w:val="hybridMultilevel"/>
    <w:tmpl w:val="6A70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D6EDD"/>
    <w:multiLevelType w:val="multilevel"/>
    <w:tmpl w:val="D09EE46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8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B2"/>
    <w:rsid w:val="00054787"/>
    <w:rsid w:val="00140F34"/>
    <w:rsid w:val="001428B2"/>
    <w:rsid w:val="0035550E"/>
    <w:rsid w:val="008F7D69"/>
    <w:rsid w:val="0092730E"/>
    <w:rsid w:val="00F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D9D11"/>
  <w15:chartTrackingRefBased/>
  <w15:docId w15:val="{8066207E-6233-D045-ACBF-A82658C6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61C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customStyle="1" w:styleId="7713AC786D74B74B9F4374507BB3EEDA">
    <w:name w:val="7713AC786D74B74B9F4374507BB3EEDA"/>
    <w:rsid w:val="001428B2"/>
    <w:pPr>
      <w:spacing w:after="0" w:line="240" w:lineRule="auto"/>
    </w:pPr>
    <w:rPr>
      <w:rFonts w:eastAsiaTheme="minorEastAsia"/>
      <w:color w:val="auto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47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47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478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54787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7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5478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F34"/>
  </w:style>
  <w:style w:type="character" w:styleId="Strong">
    <w:name w:val="Strong"/>
    <w:basedOn w:val="DefaultParagraphFont"/>
    <w:uiPriority w:val="22"/>
    <w:qFormat/>
    <w:rsid w:val="00FA661C"/>
    <w:rPr>
      <w:b/>
      <w:bCs/>
    </w:rPr>
  </w:style>
  <w:style w:type="table" w:styleId="PlainTable3">
    <w:name w:val="Plain Table 3"/>
    <w:basedOn w:val="TableNormal"/>
    <w:uiPriority w:val="43"/>
    <w:rsid w:val="003555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db.org/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c/costa-rican-household-poverty-predi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lensanchez/Library/Containers/com.microsoft.Word/Data/Library/Application%20Support/Microsoft/Office/16.0/DTS/en-US%7b627B1500-036D-2244-AC6F-20B1B25EB001%7d/%7b58BE05BF-2CBB-4E4D-8033-BF1A7805BC11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25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Sanchez</dc:creator>
  <cp:keywords/>
  <dc:description/>
  <cp:lastModifiedBy>Belen Sanchez</cp:lastModifiedBy>
  <cp:revision>2</cp:revision>
  <dcterms:created xsi:type="dcterms:W3CDTF">2018-10-08T15:42:00Z</dcterms:created>
  <dcterms:modified xsi:type="dcterms:W3CDTF">2018-10-08T16:17:00Z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