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0"/>
      </w:pPr>
      <w:r>
        <w:rPr>
          <w:rFonts w:ascii="Georgia" w:cs="Georgia" w:eastAsia="Georgia" w:hAnsi="Georgia"/>
          <w:b/>
          <w:bCs/>
          <w:color w:val="0F1923"/>
          <w:sz w:val="68"/>
          <w:szCs w:val="68"/>
        </w:rPr>
        <w:t xml:space="preserve">PROSPECCIÓN EN FRÍO</w:t>
      </w:r>
    </w:p>
    <w:p>
      <w:pPr>
        <w:spacing w:before="0" w:after="0"/>
      </w:pPr>
      <w:r>
        <w:rPr>
          <w:rFonts w:ascii="Georgia" w:cs="Georgia" w:eastAsia="Georgia" w:hAnsi="Georgia"/>
          <w:b/>
          <w:bCs/>
          <w:color w:val="C0392B"/>
          <w:sz w:val="46"/>
          <w:szCs w:val="46"/>
        </w:rPr>
        <w:t xml:space="preserve">El sistema completo</w:t>
      </w:r>
    </w:p>
    <w:p>
      <w:pPr>
        <w:spacing w:before="0" w:after="60"/>
      </w:pPr>
      <w:r>
        <w:rPr>
          <w:rFonts w:ascii="Georgia" w:cs="Georgia" w:eastAsia="Georgia" w:hAnsi="Georgia"/>
          <w:i/>
          <w:iCs/>
          <w:color w:val="4A5568"/>
          <w:sz w:val="30"/>
          <w:szCs w:val="30"/>
        </w:rPr>
        <w:t xml:space="preserve">para generar reuniones sin depender del azar</w:t>
      </w:r>
    </w:p>
    <w:p>
      <w:pPr>
        <w:pBdr>
          <w:bottom w:val="single" w:color="C0392B" w:sz="14"/>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C0392B"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8</w:t>
            </w:r>
          </w:p>
        </w:tc>
        <w:tc>
          <w:tcPr>
            <w:tcW w:type="dxa" w:w="2340"/>
            <w:tcBorders>
              <w:top w:val="single" w:color="FFFFFF" w:sz="4"/>
              <w:left w:val="single" w:color="FFFFFF" w:sz="4"/>
              <w:bottom w:val="single" w:color="FFFFFF" w:sz="4"/>
              <w:right w:val="single" w:color="FFFFFF" w:sz="4"/>
            </w:tcBorders>
            <w:shd w:fill="1E3A5F"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250%</w:t>
            </w:r>
          </w:p>
        </w:tc>
        <w:tc>
          <w:tcPr>
            <w:tcW w:type="dxa" w:w="2340"/>
            <w:tcBorders>
              <w:top w:val="single" w:color="FFFFFF" w:sz="4"/>
              <w:left w:val="single" w:color="FFFFFF" w:sz="4"/>
              <w:bottom w:val="single" w:color="FFFFFF" w:sz="4"/>
              <w:right w:val="single" w:color="FFFFFF" w:sz="4"/>
            </w:tcBorders>
            <w:shd w:fill="1A7F6E"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5x</w:t>
            </w:r>
          </w:p>
        </w:tc>
        <w:tc>
          <w:tcPr>
            <w:tcW w:type="dxa" w:w="2340"/>
            <w:tcBorders>
              <w:top w:val="single" w:color="FFFFFF" w:sz="4"/>
              <w:left w:val="single" w:color="FFFFFF" w:sz="4"/>
              <w:bottom w:val="single" w:color="FFFFFF" w:sz="4"/>
              <w:right w:val="single" w:color="FFFFFF" w:sz="4"/>
            </w:tcBorders>
            <w:shd w:fill="D4841A"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45%</w:t>
            </w:r>
          </w:p>
        </w:tc>
      </w:tr>
      <w:tr>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intentos promedio para llegar a un decisor</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más respuestas con enfoque multicanal</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mejor reply rate con personalización real</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de equipos ya usan modelo híbrido IA+humano</w:t>
            </w:r>
          </w:p>
        </w:tc>
      </w:tr>
    </w:tbl>
    <w:p>
      <w:pPr>
        <w:spacing w:before="60" w:after="60"/>
      </w:pPr>
      <w:r>
        <w:t xml:space="preserve"/>
      </w:r>
    </w:p>
    <w:p>
      <w:pPr>
        <w:spacing w:before="60" w:after="60"/>
      </w:pPr>
      <w:r>
        <w:t xml:space="preserve"/>
      </w:r>
    </w:p>
    <w:p>
      <w:pPr>
        <w:spacing w:before="0" w:after="40"/>
      </w:pPr>
      <w:r>
        <w:rPr>
          <w:rFonts w:ascii="Georgia" w:cs="Georgia" w:eastAsia="Georgia" w:hAnsi="Georgia"/>
          <w:b/>
          <w:bCs/>
          <w:color w:val="0F1923"/>
          <w:sz w:val="22"/>
          <w:szCs w:val="22"/>
        </w:rPr>
        <w:t xml:space="preserve">Por Belén Guarnieri</w:t>
      </w:r>
    </w:p>
    <w:p>
      <w:pPr>
        <w:spacing w:before="0" w:after="0"/>
      </w:pPr>
      <w:r>
        <w:rPr>
          <w:rFonts w:ascii="Georgia" w:cs="Georgia" w:eastAsia="Georgia" w:hAnsi="Georgia"/>
          <w:i/>
          <w:iCs/>
          <w:color w:val="A0AEC0"/>
          <w:sz w:val="19"/>
          <w:szCs w:val="19"/>
        </w:rPr>
        <w:t xml:space="preserve">Especialista en Estrategia Comercial y Sistemas Outbound B2B</w:t>
      </w:r>
    </w:p>
    <w:p>
      <w:pPr>
        <w:spacing w:before="60" w:after="60"/>
      </w:pPr>
      <w:r>
        <w:t xml:space="preserve"/>
      </w:r>
    </w:p>
    <w:p>
      <w:pPr>
        <w:spacing w:before="0" w:after="0"/>
      </w:pPr>
      <w:r>
        <w:rPr>
          <w:rFonts w:ascii="Georgia" w:cs="Georgia" w:eastAsia="Georgia" w:hAnsi="Georgia"/>
          <w:color w:val="1E3A5F"/>
          <w:sz w:val="18"/>
          <w:szCs w:val="18"/>
        </w:rPr>
        <w:t xml:space="preserve">linkedin.com/in/belenguarnieri</w:t>
      </w:r>
    </w:p>
    <w:p>
      <w:r>
        <w:br w:type="page"/>
      </w:r>
    </w:p>
    <w:p>
      <w:pPr>
        <w:pBdr>
          <w:bottom w:val="single" w:color="C0392B" w:sz="10"/>
        </w:pBdr>
        <w:spacing w:before="60" w:after="120"/>
      </w:pPr>
      <w:r>
        <w:rPr>
          <w:rFonts w:ascii="Georgia" w:cs="Georgia" w:eastAsia="Georgia" w:hAnsi="Georgia"/>
          <w:b/>
          <w:bCs/>
          <w:color w:val="0F1923"/>
          <w:sz w:val="38"/>
          <w:szCs w:val="38"/>
        </w:rPr>
        <w:t xml:space="preserve">Por qué este playbook ahora</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El outbound no murió. Se complicó. Y esa complicación tiene nombre: saturación de mensajes genéricos, IA mal usada y compradores que aprendieron a ignorar lo que suena a automatizado. Quien entienda el nuevo juego, gana.</w:t>
            </w:r>
          </w:p>
        </w:tc>
      </w:tr>
    </w:tbl>
    <w:p>
      <w:pPr>
        <w:spacing w:before="60" w:after="60"/>
      </w:pPr>
      <w:r>
        <w:t xml:space="preserve"/>
      </w:r>
    </w:p>
    <w:p>
      <w:pPr>
        <w:spacing w:before="60" w:after="60"/>
      </w:pPr>
      <w:r>
        <w:rPr>
          <w:rFonts w:ascii="Georgia" w:cs="Georgia" w:eastAsia="Georgia" w:hAnsi="Georgia"/>
          <w:color w:val="333333"/>
          <w:sz w:val="20"/>
          <w:szCs w:val="20"/>
        </w:rPr>
        <w:t xml:space="preserve">La prospección en frío en 2025–2026 no se parece al outbound de hace tres años. Los filtros de spam son más inteligentes. Los compradores reciben más de 100 emails de ventas por semana. Y el promedio de reply rate de email en frío cayó a 1–5% en 2026.</w:t>
      </w:r>
    </w:p>
    <w:p>
      <w:pPr>
        <w:spacing w:before="60" w:after="60"/>
      </w:pPr>
      <w:r>
        <w:rPr>
          <w:rFonts w:ascii="Georgia" w:cs="Georgia" w:eastAsia="Georgia" w:hAnsi="Georgia"/>
          <w:color w:val="333333"/>
          <w:sz w:val="20"/>
          <w:szCs w:val="20"/>
        </w:rPr>
        <w:t xml:space="preserve">Pero hay equipos y profesionales que están obteniendo 15–25% de reply rate. La diferencia no es el canal. Es el sistema.</w:t>
      </w:r>
    </w:p>
    <w:p>
      <w:pPr>
        <w:spacing w:before="60" w:after="60"/>
      </w:pPr>
      <w:r>
        <w:t xml:space="preserve"/>
      </w:r>
    </w:p>
    <w:p>
      <w:pPr>
        <w:spacing w:before="260" w:after="80"/>
      </w:pPr>
      <w:r>
        <w:rPr>
          <w:rFonts w:ascii="Georgia" w:cs="Georgia" w:eastAsia="Georgia" w:hAnsi="Georgia"/>
          <w:b/>
          <w:bCs/>
          <w:color w:val="1E3A5F"/>
          <w:sz w:val="28"/>
          <w:szCs w:val="28"/>
        </w:rPr>
        <w:t xml:space="preserve">El contexto de mercado 2025–2026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2E8F0" w:sz="4"/>
              <w:left w:val="single" w:color="E2E8F0" w:sz="4"/>
              <w:bottom w:val="single" w:color="E2E8F0" w:sz="4"/>
              <w:right w:val="single" w:color="E2E8F0" w:sz="4"/>
            </w:tcBorders>
            <w:shd w:fill="0F1923" w:val="clear"/>
            <w:tcMar>
              <w:top w:type="dxa" w:w="100"/>
              <w:left w:type="dxa" w:w="160"/>
              <w:bottom w:type="dxa" w:w="100"/>
              <w:right w:type="dxa" w:w="160"/>
            </w:tcMar>
          </w:tcPr>
          <w:p>
            <w:r>
              <w:rPr>
                <w:rFonts w:ascii="Georgia" w:cs="Georgia" w:eastAsia="Georgia" w:hAnsi="Georgia"/>
                <w:b/>
                <w:bCs/>
                <w:color w:val="FFFFFF"/>
                <w:sz w:val="18"/>
                <w:szCs w:val="18"/>
              </w:rPr>
              <w:t xml:space="preserve">VARIABLE</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LO QUE CAMBIÓ</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IMPLICANCIA ESTRATÉGICA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Saturación de inbox</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100+ emails de ventas/semana por decisor</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El mensaje genérico no existe — se ignora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IA masificada</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54% de equipos usa IA para emails masivos</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La IA sin criterio es ruido; con criterio, ventaja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Ciclos de compra</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Ciclos 24% más largos vs. 2022</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Necesitás más pipeline, no menos</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Comité de compra</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11–13 stakeholders promedio en B2B 2026</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Prospectar personas, no solo empresas</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LinkedIn</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Capó InMail masivo a &lt;100/mes (2025)</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Calidad &gt; volumen en redes sociales</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Multicanal</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250% más respuestas vs. canal único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La cadencia integrada ya no es opcional</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Sesgos de compra</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73% evita activamente outreach irrelevante</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La relevancia es el filtro número uno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Dato clave 2026: </w:t>
            </w:r>
            <w:r>
              <w:rPr>
                <w:rFonts w:ascii="Georgia" w:cs="Georgia" w:eastAsia="Georgia" w:hAnsi="Georgia"/>
                <w:color w:val="333333"/>
                <w:sz w:val="19"/>
                <w:szCs w:val="19"/>
              </w:rPr>
              <w:t xml:space="preserve">Los vendedores proactivos generan 19–30% más revenue anual y ganan oportunidades al doble de tasa que los reactivos. Sin embargo, el 69–83% de las oportunidades B2B todavía son reactivas. Ahí está el arbitraje.</w:t>
            </w:r>
          </w:p>
        </w:tc>
      </w:tr>
    </w:tbl>
    <w:p>
      <w:r>
        <w:br w:type="page"/>
      </w:r>
    </w:p>
    <w:p>
      <w:pPr>
        <w:spacing w:before="400" w:after="0"/>
      </w:pPr>
      <w:r>
        <w:rPr>
          <w:rFonts w:ascii="Georgia" w:cs="Georgia" w:eastAsia="Georgia" w:hAnsi="Georgia"/>
          <w:b/>
          <w:bCs/>
          <w:color w:val="C0392B"/>
          <w:sz w:val="17"/>
          <w:szCs w:val="17"/>
        </w:rPr>
        <w:t xml:space="preserve">CAPÍTULO 1 DE 8</w:t>
      </w:r>
    </w:p>
    <w:p>
      <w:pPr>
        <w:pBdr>
          <w:bottom w:val="single" w:color="C0392B" w:sz="10"/>
        </w:pBdr>
        <w:spacing w:before="60" w:after="120"/>
      </w:pPr>
      <w:r>
        <w:rPr>
          <w:rFonts w:ascii="Georgia" w:cs="Georgia" w:eastAsia="Georgia" w:hAnsi="Georgia"/>
          <w:b/>
          <w:bCs/>
          <w:color w:val="0F1923"/>
          <w:sz w:val="38"/>
          <w:szCs w:val="38"/>
        </w:rPr>
        <w:t xml:space="preserve">El marco mental correcto</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Outbound no es un funnel lineal. Es un sistema de loops. Cada conversación genera información que debe retroalimentar el sistema: el ICP, el mensaje, la priorización y la ejecución.</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El error de modelo más caro en prospeción</w:t>
      </w:r>
    </w:p>
    <w:p>
      <w:pPr>
        <w:spacing w:before="60" w:after="60"/>
      </w:pPr>
      <w:r>
        <w:rPr>
          <w:rFonts w:ascii="Georgia" w:cs="Georgia" w:eastAsia="Georgia" w:hAnsi="Georgia"/>
          <w:color w:val="333333"/>
          <w:sz w:val="20"/>
          <w:szCs w:val="20"/>
        </w:rPr>
        <w:t xml:space="preserve">La mayoría de los equipos piensan en outbound como un embudo: entrán leads arriba, salen reuniones abajo. Eso genera una sola obsesión: volumen. Más llamadas, más emails, más contactos.</w:t>
      </w:r>
    </w:p>
    <w:p>
      <w:pPr>
        <w:spacing w:before="60" w:after="60"/>
      </w:pPr>
      <w:r>
        <w:rPr>
          <w:rFonts w:ascii="Georgia" w:cs="Georgia" w:eastAsia="Georgia" w:hAnsi="Georgia"/>
          <w:color w:val="333333"/>
          <w:sz w:val="20"/>
          <w:szCs w:val="20"/>
        </w:rPr>
        <w:t xml:space="preserve">El resultado es predecible: más actividad, mismos resultados. Porque el problema nunca fue el volumen. Fue la ausencia de sistema.</w:t>
      </w:r>
    </w:p>
    <w:p>
      <w:pPr>
        <w:spacing w:before="60" w:after="60"/>
      </w:pPr>
      <w:r>
        <w:t xml:space="preserve"/>
      </w:r>
    </w:p>
    <w:p>
      <w:pPr>
        <w:spacing w:before="260" w:after="80"/>
      </w:pPr>
      <w:r>
        <w:rPr>
          <w:rFonts w:ascii="Georgia" w:cs="Georgia" w:eastAsia="Georgia" w:hAnsi="Georgia"/>
          <w:b/>
          <w:bCs/>
          <w:color w:val="1E3A5F"/>
          <w:sz w:val="28"/>
          <w:szCs w:val="28"/>
        </w:rPr>
        <w:t xml:space="preserve">Outbound como arquitectura de 5 capas</w:t>
      </w:r>
    </w:p>
    <w:p>
      <w:pPr>
        <w:spacing w:before="60" w:after="60"/>
      </w:pPr>
      <w:r>
        <w:rPr>
          <w:rFonts w:ascii="Georgia" w:cs="Georgia" w:eastAsia="Georgia" w:hAnsi="Georgia"/>
          <w:color w:val="333333"/>
          <w:sz w:val="20"/>
          <w:szCs w:val="20"/>
        </w:rPr>
        <w:t xml:space="preserve">Un sistema outbound tiene capas dependientes. No son opinables y no se pueden saltear. La regla no negociable: nunca se optimiza una capa superior si la inferior no está estable.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C0392B" w:val="clear"/>
            <w:tcMar>
              <w:top w:type="dxa" w:w="140"/>
              <w:left w:type="dxa" w:w="160"/>
              <w:bottom w:type="dxa" w:w="140"/>
              <w:right w:type="dxa" w:w="160"/>
            </w:tcMar>
            <w:vAlign w:val="center"/>
          </w:tcPr>
          <w:p>
            <w:pPr>
              <w:jc w:val="center"/>
            </w:pPr>
            <w:r>
              <w:rPr>
                <w:rFonts w:ascii="Georgia" w:cs="Georgia" w:eastAsia="Georgia" w:hAnsi="Georgia"/>
                <w:b/>
                <w:bCs/>
                <w:color w:val="FFFFFF"/>
                <w:sz w:val="32"/>
                <w:szCs w:val="32"/>
              </w:rPr>
              <w:t xml:space="preserve">1</w:t>
            </w:r>
          </w:p>
          <w:p>
            <w:pPr>
              <w:jc w:val="center"/>
            </w:pPr>
            <w:r>
              <w:rPr>
                <w:rFonts w:ascii="Georgia" w:cs="Georgia" w:eastAsia="Georgia" w:hAnsi="Georgia"/>
                <w:b/>
                <w:bCs/>
                <w:color w:val="FFFFFF"/>
                <w:sz w:val="16"/>
                <w:szCs w:val="16"/>
              </w:rPr>
              <w:t xml:space="preserve">CAPA</w:t>
            </w:r>
          </w:p>
        </w:tc>
        <w:tc>
          <w:tcPr>
            <w:tcW w:type="dxa" w:w="8160"/>
            <w:tcBorders>
              <w:top w:val="none" w:color="FFFFFF" w:sz="0"/>
              <w:left w:val="single" w:color="C0392B" w:sz="8"/>
              <w:bottom w:val="none" w:color="FFFFFF" w:sz="0"/>
              <w:right w:val="none" w:color="FFFFFF" w:sz="0"/>
            </w:tcBorders>
            <w:shd w:fill="F7F9FC" w:val="clear"/>
            <w:tcMar>
              <w:top w:type="dxa" w:w="140"/>
              <w:left w:type="dxa" w:w="240"/>
              <w:bottom w:type="dxa" w:w="140"/>
              <w:right w:type="dxa" w:w="240"/>
            </w:tcMar>
          </w:tcPr>
          <w:p>
            <w:pPr>
              <w:spacing w:before="0" w:after="30"/>
            </w:pPr>
            <w:r>
              <w:rPr>
                <w:rFonts w:ascii="Georgia" w:cs="Georgia" w:eastAsia="Georgia" w:hAnsi="Georgia"/>
                <w:b/>
                <w:bCs/>
                <w:color w:val="C0392B"/>
                <w:sz w:val="22"/>
                <w:szCs w:val="22"/>
              </w:rPr>
              <w:t xml:space="preserve">Datos</w:t>
            </w:r>
          </w:p>
          <w:p>
            <w:pPr>
              <w:spacing w:before="0" w:after="0"/>
            </w:pPr>
            <w:r>
              <w:rPr>
                <w:rFonts w:ascii="Georgia" w:cs="Georgia" w:eastAsia="Georgia" w:hAnsi="Georgia"/>
                <w:color w:val="4A5568"/>
                <w:sz w:val="19"/>
                <w:szCs w:val="19"/>
              </w:rPr>
              <w:t xml:space="preserve">Volumen suficiente de contactos válidos. Sin esta capa, el talento se desperdicia.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D4841A" w:val="clear"/>
            <w:tcMar>
              <w:top w:type="dxa" w:w="140"/>
              <w:left w:type="dxa" w:w="160"/>
              <w:bottom w:type="dxa" w:w="140"/>
              <w:right w:type="dxa" w:w="160"/>
            </w:tcMar>
            <w:vAlign w:val="center"/>
          </w:tcPr>
          <w:p>
            <w:pPr>
              <w:jc w:val="center"/>
            </w:pPr>
            <w:r>
              <w:rPr>
                <w:rFonts w:ascii="Georgia" w:cs="Georgia" w:eastAsia="Georgia" w:hAnsi="Georgia"/>
                <w:b/>
                <w:bCs/>
                <w:color w:val="FFFFFF"/>
                <w:sz w:val="32"/>
                <w:szCs w:val="32"/>
              </w:rPr>
              <w:t xml:space="preserve">2</w:t>
            </w:r>
          </w:p>
          <w:p>
            <w:pPr>
              <w:jc w:val="center"/>
            </w:pPr>
            <w:r>
              <w:rPr>
                <w:rFonts w:ascii="Georgia" w:cs="Georgia" w:eastAsia="Georgia" w:hAnsi="Georgia"/>
                <w:b/>
                <w:bCs/>
                <w:color w:val="FFFFFF"/>
                <w:sz w:val="16"/>
                <w:szCs w:val="16"/>
              </w:rPr>
              <w:t xml:space="preserve">CAPA</w:t>
            </w:r>
          </w:p>
        </w:tc>
        <w:tc>
          <w:tcPr>
            <w:tcW w:type="dxa" w:w="8160"/>
            <w:tcBorders>
              <w:top w:val="none" w:color="FFFFFF" w:sz="0"/>
              <w:left w:val="single" w:color="D4841A" w:sz="8"/>
              <w:bottom w:val="none" w:color="FFFFFF" w:sz="0"/>
              <w:right w:val="none" w:color="FFFFFF" w:sz="0"/>
            </w:tcBorders>
            <w:shd w:fill="F7F9FC" w:val="clear"/>
            <w:tcMar>
              <w:top w:type="dxa" w:w="140"/>
              <w:left w:type="dxa" w:w="240"/>
              <w:bottom w:type="dxa" w:w="140"/>
              <w:right w:type="dxa" w:w="240"/>
            </w:tcMar>
          </w:tcPr>
          <w:p>
            <w:pPr>
              <w:spacing w:before="0" w:after="30"/>
            </w:pPr>
            <w:r>
              <w:rPr>
                <w:rFonts w:ascii="Georgia" w:cs="Georgia" w:eastAsia="Georgia" w:hAnsi="Georgia"/>
                <w:b/>
                <w:bCs/>
                <w:color w:val="D4841A"/>
                <w:sz w:val="22"/>
                <w:szCs w:val="22"/>
              </w:rPr>
              <w:t xml:space="preserve">Segmentación</w:t>
            </w:r>
          </w:p>
          <w:p>
            <w:pPr>
              <w:spacing w:before="0" w:after="0"/>
            </w:pPr>
            <w:r>
              <w:rPr>
                <w:rFonts w:ascii="Georgia" w:cs="Georgia" w:eastAsia="Georgia" w:hAnsi="Georgia"/>
                <w:color w:val="4A5568"/>
                <w:sz w:val="19"/>
                <w:szCs w:val="19"/>
              </w:rPr>
              <w:t xml:space="preserve">ICP operativo que permite filtrar, priorizar y descartar rápido.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A7F6E" w:val="clear"/>
            <w:tcMar>
              <w:top w:type="dxa" w:w="140"/>
              <w:left w:type="dxa" w:w="160"/>
              <w:bottom w:type="dxa" w:w="140"/>
              <w:right w:type="dxa" w:w="160"/>
            </w:tcMar>
            <w:vAlign w:val="center"/>
          </w:tcPr>
          <w:p>
            <w:pPr>
              <w:jc w:val="center"/>
            </w:pPr>
            <w:r>
              <w:rPr>
                <w:rFonts w:ascii="Georgia" w:cs="Georgia" w:eastAsia="Georgia" w:hAnsi="Georgia"/>
                <w:b/>
                <w:bCs/>
                <w:color w:val="FFFFFF"/>
                <w:sz w:val="32"/>
                <w:szCs w:val="32"/>
              </w:rPr>
              <w:t xml:space="preserve">3</w:t>
            </w:r>
          </w:p>
          <w:p>
            <w:pPr>
              <w:jc w:val="center"/>
            </w:pPr>
            <w:r>
              <w:rPr>
                <w:rFonts w:ascii="Georgia" w:cs="Georgia" w:eastAsia="Georgia" w:hAnsi="Georgia"/>
                <w:b/>
                <w:bCs/>
                <w:color w:val="FFFFFF"/>
                <w:sz w:val="16"/>
                <w:szCs w:val="16"/>
              </w:rPr>
              <w:t xml:space="preserve">CAPA</w:t>
            </w:r>
          </w:p>
        </w:tc>
        <w:tc>
          <w:tcPr>
            <w:tcW w:type="dxa" w:w="8160"/>
            <w:tcBorders>
              <w:top w:val="none" w:color="FFFFFF" w:sz="0"/>
              <w:left w:val="single" w:color="1A7F6E" w:sz="8"/>
              <w:bottom w:val="none" w:color="FFFFFF" w:sz="0"/>
              <w:right w:val="none" w:color="FFFFFF" w:sz="0"/>
            </w:tcBorders>
            <w:shd w:fill="F7F9FC" w:val="clear"/>
            <w:tcMar>
              <w:top w:type="dxa" w:w="140"/>
              <w:left w:type="dxa" w:w="240"/>
              <w:bottom w:type="dxa" w:w="140"/>
              <w:right w:type="dxa" w:w="240"/>
            </w:tcMar>
          </w:tcPr>
          <w:p>
            <w:pPr>
              <w:spacing w:before="0" w:after="30"/>
            </w:pPr>
            <w:r>
              <w:rPr>
                <w:rFonts w:ascii="Georgia" w:cs="Georgia" w:eastAsia="Georgia" w:hAnsi="Georgia"/>
                <w:b/>
                <w:bCs/>
                <w:color w:val="1A7F6E"/>
                <w:sz w:val="22"/>
                <w:szCs w:val="22"/>
              </w:rPr>
              <w:t xml:space="preserve">Mensaje</w:t>
            </w:r>
          </w:p>
          <w:p>
            <w:pPr>
              <w:spacing w:before="0" w:after="0"/>
            </w:pPr>
            <w:r>
              <w:rPr>
                <w:rFonts w:ascii="Georgia" w:cs="Georgia" w:eastAsia="Georgia" w:hAnsi="Georgia"/>
                <w:color w:val="4A5568"/>
                <w:sz w:val="19"/>
                <w:szCs w:val="19"/>
              </w:rPr>
              <w:t xml:space="preserve">Hipótesis comercial, no copy lindo. Necesita datos reales para validarse.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1E3A5F" w:val="clear"/>
            <w:tcMar>
              <w:top w:type="dxa" w:w="140"/>
              <w:left w:type="dxa" w:w="160"/>
              <w:bottom w:type="dxa" w:w="140"/>
              <w:right w:type="dxa" w:w="160"/>
            </w:tcMar>
            <w:vAlign w:val="center"/>
          </w:tcPr>
          <w:p>
            <w:pPr>
              <w:jc w:val="center"/>
            </w:pPr>
            <w:r>
              <w:rPr>
                <w:rFonts w:ascii="Georgia" w:cs="Georgia" w:eastAsia="Georgia" w:hAnsi="Georgia"/>
                <w:b/>
                <w:bCs/>
                <w:color w:val="FFFFFF"/>
                <w:sz w:val="32"/>
                <w:szCs w:val="32"/>
              </w:rPr>
              <w:t xml:space="preserve">4</w:t>
            </w:r>
          </w:p>
          <w:p>
            <w:pPr>
              <w:jc w:val="center"/>
            </w:pPr>
            <w:r>
              <w:rPr>
                <w:rFonts w:ascii="Georgia" w:cs="Georgia" w:eastAsia="Georgia" w:hAnsi="Georgia"/>
                <w:b/>
                <w:bCs/>
                <w:color w:val="FFFFFF"/>
                <w:sz w:val="16"/>
                <w:szCs w:val="16"/>
              </w:rPr>
              <w:t xml:space="preserve">CAPA</w:t>
            </w:r>
          </w:p>
        </w:tc>
        <w:tc>
          <w:tcPr>
            <w:tcW w:type="dxa" w:w="8160"/>
            <w:tcBorders>
              <w:top w:val="none" w:color="FFFFFF" w:sz="0"/>
              <w:left w:val="single" w:color="1E3A5F" w:sz="8"/>
              <w:bottom w:val="none" w:color="FFFFFF" w:sz="0"/>
              <w:right w:val="none" w:color="FFFFFF" w:sz="0"/>
            </w:tcBorders>
            <w:shd w:fill="F7F9FC" w:val="clear"/>
            <w:tcMar>
              <w:top w:type="dxa" w:w="140"/>
              <w:left w:type="dxa" w:w="240"/>
              <w:bottom w:type="dxa" w:w="140"/>
              <w:right w:type="dxa" w:w="240"/>
            </w:tcMar>
          </w:tcPr>
          <w:p>
            <w:pPr>
              <w:spacing w:before="0" w:after="30"/>
            </w:pPr>
            <w:r>
              <w:rPr>
                <w:rFonts w:ascii="Georgia" w:cs="Georgia" w:eastAsia="Georgia" w:hAnsi="Georgia"/>
                <w:b/>
                <w:bCs/>
                <w:color w:val="1E3A5F"/>
                <w:sz w:val="22"/>
                <w:szCs w:val="22"/>
              </w:rPr>
              <w:t xml:space="preserve">Ejecución</w:t>
            </w:r>
          </w:p>
          <w:p>
            <w:pPr>
              <w:spacing w:before="0" w:after="0"/>
            </w:pPr>
            <w:r>
              <w:rPr>
                <w:rFonts w:ascii="Georgia" w:cs="Georgia" w:eastAsia="Georgia" w:hAnsi="Georgia"/>
                <w:color w:val="4A5568"/>
                <w:sz w:val="19"/>
                <w:szCs w:val="19"/>
              </w:rPr>
              <w:t xml:space="preserve">Donde el talento importa. No se automatiza. Se potencia.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4A5568" w:val="clear"/>
            <w:tcMar>
              <w:top w:type="dxa" w:w="140"/>
              <w:left w:type="dxa" w:w="160"/>
              <w:bottom w:type="dxa" w:w="140"/>
              <w:right w:type="dxa" w:w="160"/>
            </w:tcMar>
            <w:vAlign w:val="center"/>
          </w:tcPr>
          <w:p>
            <w:pPr>
              <w:jc w:val="center"/>
            </w:pPr>
            <w:r>
              <w:rPr>
                <w:rFonts w:ascii="Georgia" w:cs="Georgia" w:eastAsia="Georgia" w:hAnsi="Georgia"/>
                <w:b/>
                <w:bCs/>
                <w:color w:val="FFFFFF"/>
                <w:sz w:val="32"/>
                <w:szCs w:val="32"/>
              </w:rPr>
              <w:t xml:space="preserve">5</w:t>
            </w:r>
          </w:p>
          <w:p>
            <w:pPr>
              <w:jc w:val="center"/>
            </w:pPr>
            <w:r>
              <w:rPr>
                <w:rFonts w:ascii="Georgia" w:cs="Georgia" w:eastAsia="Georgia" w:hAnsi="Georgia"/>
                <w:b/>
                <w:bCs/>
                <w:color w:val="FFFFFF"/>
                <w:sz w:val="16"/>
                <w:szCs w:val="16"/>
              </w:rPr>
              <w:t xml:space="preserve">CAPA</w:t>
            </w:r>
          </w:p>
        </w:tc>
        <w:tc>
          <w:tcPr>
            <w:tcW w:type="dxa" w:w="8160"/>
            <w:tcBorders>
              <w:top w:val="none" w:color="FFFFFF" w:sz="0"/>
              <w:left w:val="single" w:color="4A5568" w:sz="8"/>
              <w:bottom w:val="none" w:color="FFFFFF" w:sz="0"/>
              <w:right w:val="none" w:color="FFFFFF" w:sz="0"/>
            </w:tcBorders>
            <w:shd w:fill="F7F9FC" w:val="clear"/>
            <w:tcMar>
              <w:top w:type="dxa" w:w="140"/>
              <w:left w:type="dxa" w:w="240"/>
              <w:bottom w:type="dxa" w:w="140"/>
              <w:right w:type="dxa" w:w="240"/>
            </w:tcMar>
          </w:tcPr>
          <w:p>
            <w:pPr>
              <w:spacing w:before="0" w:after="30"/>
            </w:pPr>
            <w:r>
              <w:rPr>
                <w:rFonts w:ascii="Georgia" w:cs="Georgia" w:eastAsia="Georgia" w:hAnsi="Georgia"/>
                <w:b/>
                <w:bCs/>
                <w:color w:val="4A5568"/>
                <w:sz w:val="22"/>
                <w:szCs w:val="22"/>
              </w:rPr>
              <w:t xml:space="preserve">Medición</w:t>
            </w:r>
          </w:p>
          <w:p>
            <w:pPr>
              <w:spacing w:before="0" w:after="0"/>
            </w:pPr>
            <w:r>
              <w:rPr>
                <w:rFonts w:ascii="Georgia" w:cs="Georgia" w:eastAsia="Georgia" w:hAnsi="Georgia"/>
                <w:color w:val="4A5568"/>
                <w:sz w:val="19"/>
                <w:szCs w:val="19"/>
              </w:rPr>
              <w:t xml:space="preserve">Decisión con datos. Pocos KPIs claros, explicables y accionables.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R</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Regla maestra: </w:t>
            </w:r>
            <w:r>
              <w:rPr>
                <w:rFonts w:ascii="Georgia" w:cs="Georgia" w:eastAsia="Georgia" w:hAnsi="Georgia"/>
                <w:color w:val="333333"/>
                <w:sz w:val="19"/>
                <w:szCs w:val="19"/>
              </w:rPr>
              <w:t xml:space="preserve">Si tu pipeline es errático, no empieces por el mensaje. Empieza por el dato. Si el dato está bien y el mensaje no genera respuesta, ahí optimizás el mensaje. Cada capa en orden.</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Qué resuelve un sistema outbound (y qué 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 LO QUE SÍ RESUELVE</w:t>
            </w:r>
          </w:p>
        </w:tc>
        <w:tc>
          <w:tcPr>
            <w:tcW w:type="dxa" w:w="55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
            </w:r>
          </w:p>
        </w:tc>
      </w:tr>
      <w:tr>
        <w:tc>
          <w:tcPr>
            <w:tcW w:type="dxa" w:w="38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Previsibilidad de conversaciones comerciales</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No dependés del buen día de nadie</w:t>
            </w:r>
          </w:p>
        </w:tc>
      </w:tr>
      <w:tr>
        <w:tc>
          <w:tcPr>
            <w:tcW w:type="dxa" w:w="38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Aprendizaje de mercado en tiempo real</w:t>
            </w:r>
          </w:p>
        </w:tc>
        <w:tc>
          <w:tcPr>
            <w:tcW w:type="dxa" w:w="55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Cada no es información, no un fracaso</w:t>
            </w:r>
          </w:p>
        </w:tc>
      </w:tr>
      <w:tr>
        <w:tc>
          <w:tcPr>
            <w:tcW w:type="dxa" w:w="38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Pipeline bajo control</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Podés decidir si escalar o ajustar</w:t>
            </w:r>
          </w:p>
        </w:tc>
      </w:tr>
      <w:tr>
        <w:tc>
          <w:tcPr>
            <w:tcW w:type="dxa" w:w="38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Consistencia del equipo</w:t>
            </w:r>
          </w:p>
        </w:tc>
        <w:tc>
          <w:tcPr>
            <w:tcW w:type="dxa" w:w="55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El sistema da estructura; el talento da resultados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 LO QUE NO RESUELVE</w:t>
            </w:r>
          </w:p>
        </w:tc>
        <w:tc>
          <w:tcPr>
            <w:tcW w:type="dxa" w:w="55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
            </w:r>
          </w:p>
        </w:tc>
      </w:tr>
      <w:tr>
        <w:tc>
          <w:tcPr>
            <w:tcW w:type="dxa" w:w="38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Ventas instantáneas</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El outbound genera conversaciones, no cierres directos</w:t>
            </w:r>
          </w:p>
        </w:tc>
      </w:tr>
      <w:tr>
        <w:tc>
          <w:tcPr>
            <w:tcW w:type="dxa" w:w="38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La falta de talento comercial</w:t>
            </w:r>
          </w:p>
        </w:tc>
        <w:tc>
          <w:tcPr>
            <w:tcW w:type="dxa" w:w="55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El sistema potencia; no reemplaza</w:t>
            </w:r>
          </w:p>
        </w:tc>
      </w:tr>
      <w:tr>
        <w:tc>
          <w:tcPr>
            <w:tcW w:type="dxa" w:w="38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Un ICP mal definido</w:t>
            </w:r>
          </w:p>
        </w:tc>
        <w:tc>
          <w:tcPr>
            <w:tcW w:type="dxa" w:w="55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Basura entra, basura sale</w:t>
            </w:r>
          </w:p>
        </w:tc>
      </w:tr>
      <w:tr>
        <w:tc>
          <w:tcPr>
            <w:tcW w:type="dxa" w:w="38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La ausencia de producto-mercado fit</w:t>
            </w:r>
          </w:p>
        </w:tc>
        <w:tc>
          <w:tcPr>
            <w:tcW w:type="dxa" w:w="55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Outbound amplifica, no crea</w:t>
            </w:r>
          </w:p>
        </w:tc>
      </w:tr>
    </w:tbl>
    <w:p>
      <w:r>
        <w:br w:type="page"/>
      </w:r>
    </w:p>
    <w:p>
      <w:pPr>
        <w:spacing w:before="400" w:after="0"/>
      </w:pPr>
      <w:r>
        <w:rPr>
          <w:rFonts w:ascii="Georgia" w:cs="Georgia" w:eastAsia="Georgia" w:hAnsi="Georgia"/>
          <w:b/>
          <w:bCs/>
          <w:color w:val="C0392B"/>
          <w:sz w:val="17"/>
          <w:szCs w:val="17"/>
        </w:rPr>
        <w:t xml:space="preserve">CAPÍTULO 2 DE 8</w:t>
      </w:r>
    </w:p>
    <w:p>
      <w:pPr>
        <w:pBdr>
          <w:bottom w:val="single" w:color="C0392B" w:sz="10"/>
        </w:pBdr>
        <w:spacing w:before="60" w:after="120"/>
      </w:pPr>
      <w:r>
        <w:rPr>
          <w:rFonts w:ascii="Georgia" w:cs="Georgia" w:eastAsia="Georgia" w:hAnsi="Georgia"/>
          <w:b/>
          <w:bCs/>
          <w:color w:val="0F1923"/>
          <w:sz w:val="38"/>
          <w:szCs w:val="38"/>
        </w:rPr>
        <w:t xml:space="preserve">ICP operativo: el filtro que lo cambia todo</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Un ICP útil no es descriptivo, es accionable. Si no se puede convertir en criterios de búsqueda y descarte, no es un ICP — es un wishlist.</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ICP descriptivo vs. ICP operativo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ICP DESCRIPTIVO (inútil)</w:t>
            </w:r>
          </w:p>
        </w:tc>
        <w:tc>
          <w:tcPr>
            <w:tcW w:type="dxa" w:w="57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ICP OPERATIVO (accionable)</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'Empresa mediana del sector tecnológico'</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Empresa SaaS, 50–500 empleados, ronda Serie A o B completada</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'Decisor de nivel alto'</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CRO, VP Sales o CEO, con LinkedIn activo en últimos 30 días</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'Que tenga presupuesto'</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ACV &gt;$20K USD, herramienta de CRM ya adoptada (señal de madurez)</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'Que le vaya bien'</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Crecimiento de headcount &gt;15% en 12 meses (señal de expansión)</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'Del mercado LATAM'</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Argentina, México, Colombia, Chile — con operación comercial activa</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Las 4 dimensiones del ICP operativo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1</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FIRMOGRÁFICO: </w:t>
            </w:r>
            <w:r>
              <w:rPr>
                <w:rFonts w:ascii="Georgia" w:cs="Georgia" w:eastAsia="Georgia" w:hAnsi="Georgia"/>
                <w:color w:val="333333"/>
                <w:sz w:val="19"/>
                <w:szCs w:val="19"/>
              </w:rPr>
              <w:t xml:space="preserve">Tamaño de empresa (empleados, revenue estimado), industria, país, etapa de crecimiento, herramientas adoptadas.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D4841A" w:sz="28"/>
              <w:bottom w:val="none" w:color="FFFFFF" w:sz="0"/>
              <w:right w:val="none" w:color="FFFFFF" w:sz="0"/>
            </w:tcBorders>
            <w:shd w:fill="FFFFFF" w:val="clear"/>
          </w:tcPr>
          <w:p>
            <w:pPr>
              <w:jc w:val="center"/>
            </w:pPr>
            <w:r>
              <w:rPr>
                <w:rFonts w:ascii="Georgia" w:cs="Georgia" w:eastAsia="Georgia" w:hAnsi="Georgia"/>
                <w:b/>
                <w:bCs/>
                <w:color w:val="D4841A"/>
                <w:sz w:val="26"/>
                <w:szCs w:val="26"/>
              </w:rPr>
              <w:t xml:space="preserve">2</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D4841A"/>
                <w:sz w:val="19"/>
                <w:szCs w:val="19"/>
              </w:rPr>
              <w:t xml:space="preserve">DEMOGRÁFICO DEL CONTACTO: </w:t>
            </w:r>
            <w:r>
              <w:rPr>
                <w:rFonts w:ascii="Georgia" w:cs="Georgia" w:eastAsia="Georgia" w:hAnsi="Georgia"/>
                <w:color w:val="333333"/>
                <w:sz w:val="19"/>
                <w:szCs w:val="19"/>
              </w:rPr>
              <w:t xml:space="preserve">Cargo específico, antigüedad en el rol (nuevo = timing), actividad en LinkedIn, idioma de comunicación.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1A7F6E" w:sz="28"/>
              <w:bottom w:val="none" w:color="FFFFFF" w:sz="0"/>
              <w:right w:val="none" w:color="FFFFFF" w:sz="0"/>
            </w:tcBorders>
            <w:shd w:fill="FFFFFF" w:val="clear"/>
          </w:tcPr>
          <w:p>
            <w:pPr>
              <w:jc w:val="center"/>
            </w:pPr>
            <w:r>
              <w:rPr>
                <w:rFonts w:ascii="Georgia" w:cs="Georgia" w:eastAsia="Georgia" w:hAnsi="Georgia"/>
                <w:b/>
                <w:bCs/>
                <w:color w:val="1A7F6E"/>
                <w:sz w:val="26"/>
                <w:szCs w:val="26"/>
              </w:rPr>
              <w:t xml:space="preserve">3</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1A7F6E"/>
                <w:sz w:val="19"/>
                <w:szCs w:val="19"/>
              </w:rPr>
              <w:t xml:space="preserve">SITUACIONAL (señales de timing): </w:t>
            </w:r>
            <w:r>
              <w:rPr>
                <w:rFonts w:ascii="Georgia" w:cs="Georgia" w:eastAsia="Georgia" w:hAnsi="Georgia"/>
                <w:color w:val="333333"/>
                <w:sz w:val="19"/>
                <w:szCs w:val="19"/>
              </w:rPr>
              <w:t xml:space="preserve">Ronda de inversión reciente, cambio de liderazgo, expansión a nuevo mercado, job posting relevante, evento público.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1E3A5F" w:sz="28"/>
              <w:bottom w:val="none" w:color="FFFFFF" w:sz="0"/>
              <w:right w:val="none" w:color="FFFFFF" w:sz="0"/>
            </w:tcBorders>
            <w:shd w:fill="FFFFFF" w:val="clear"/>
          </w:tcPr>
          <w:p>
            <w:pPr>
              <w:jc w:val="center"/>
            </w:pPr>
            <w:r>
              <w:rPr>
                <w:rFonts w:ascii="Georgia" w:cs="Georgia" w:eastAsia="Georgia" w:hAnsi="Georgia"/>
                <w:b/>
                <w:bCs/>
                <w:color w:val="1E3A5F"/>
                <w:sz w:val="26"/>
                <w:szCs w:val="26"/>
              </w:rPr>
              <w:t xml:space="preserve">4</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1E3A5F"/>
                <w:sz w:val="19"/>
                <w:szCs w:val="19"/>
              </w:rPr>
              <w:t xml:space="preserve">PSICOGRFICO DEL ROL: </w:t>
            </w:r>
            <w:r>
              <w:rPr>
                <w:rFonts w:ascii="Georgia" w:cs="Georgia" w:eastAsia="Georgia" w:hAnsi="Georgia"/>
                <w:color w:val="333333"/>
                <w:sz w:val="19"/>
                <w:szCs w:val="19"/>
              </w:rPr>
              <w:t xml:space="preserve">Qué KPIs lo presionan, qué le quita el sueño, qué lenguaje usa, qué contenido consume.</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Las señales de timing: el diferenciador 2025–2026</w:t>
      </w:r>
    </w:p>
    <w:p>
      <w:pPr>
        <w:spacing w:before="60" w:after="60"/>
      </w:pPr>
      <w:r>
        <w:rPr>
          <w:rFonts w:ascii="Georgia" w:cs="Georgia" w:eastAsia="Georgia" w:hAnsi="Georgia"/>
          <w:color w:val="333333"/>
          <w:sz w:val="20"/>
          <w:szCs w:val="20"/>
        </w:rPr>
        <w:t xml:space="preserve">La prospección basada en señales es el mayor cambio en outbound de los últimos dos años. Una empresa con contratación activa en roles comerciales es un target distinto a una empresa estática. Un VP de Ventas que lleva 3 semanas en el cargo está evaluando herramientas. Esos son el momento adecuado.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2E8F0" w:sz="4"/>
              <w:left w:val="single" w:color="E2E8F0" w:sz="4"/>
              <w:bottom w:val="single" w:color="E2E8F0" w:sz="4"/>
              <w:right w:val="single" w:color="E2E8F0" w:sz="4"/>
            </w:tcBorders>
            <w:shd w:fill="0F1923" w:val="clear"/>
            <w:tcMar>
              <w:top w:type="dxa" w:w="100"/>
              <w:left w:type="dxa" w:w="160"/>
              <w:bottom w:type="dxa" w:w="100"/>
              <w:right w:type="dxa" w:w="160"/>
            </w:tcMar>
          </w:tcPr>
          <w:p>
            <w:r>
              <w:rPr>
                <w:rFonts w:ascii="Georgia" w:cs="Georgia" w:eastAsia="Georgia" w:hAnsi="Georgia"/>
                <w:b/>
                <w:bCs/>
                <w:color w:val="FFFFFF"/>
                <w:sz w:val="18"/>
                <w:szCs w:val="18"/>
              </w:rPr>
              <w:t xml:space="preserve">SEÑAL</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QUÉ INDICA</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CÓMO USARLA EN EL MENSAJE</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Nuevo liderazgo (C-level)</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Revisión de stack y procesos activa</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'Vi que [NOMBRE] tomó el rol de [CARGO] hace poco...'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Ronda de inversión</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Capacidad y presión de escalar rápido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'Con la ronda reciente, imagino que [desafío] es prioritario...'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Job posting comercial</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Construcción o expansión de equipo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'Vi que están buscando [rol] — es señal de que [problema] es actual...'</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Expansión geográfica</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Entrada a nuevo mercado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'Vi el anuncio de expansión a [país] — allí operamos hace 2 años...'</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Contenido público del decisor</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Prioridades actuales reveladas</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'Leí tu post sobre [tema] — trabajamos exactamente con ese problema...'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Visita al perfil de LinkedIn</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Interés leve pero real</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'Vi que revisaste mi perfil — curiousó?'</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Dato 2026: </w:t>
            </w:r>
            <w:r>
              <w:rPr>
                <w:rFonts w:ascii="Georgia" w:cs="Georgia" w:eastAsia="Georgia" w:hAnsi="Georgia"/>
                <w:color w:val="333333"/>
                <w:sz w:val="19"/>
                <w:szCs w:val="19"/>
              </w:rPr>
              <w:t xml:space="preserve">Los C-suite con personalización basada en señales responden al 15–25% vs. 2–5% con outreach genérico. Los VP y Director nivel alcanzan 18–30% con señales. La señal no es un adorno — es el argumento.</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Cómo validar el ICP rápido</w:t>
      </w:r>
    </w:p>
    <w:p>
      <w:pPr>
        <w:spacing w:before="60" w:after="60"/>
      </w:pPr>
      <w:r>
        <w:rPr>
          <w:rFonts w:ascii="Georgia" w:cs="Georgia" w:eastAsia="Georgia" w:hAnsi="Georgia"/>
          <w:color w:val="333333"/>
          <w:sz w:val="20"/>
          <w:szCs w:val="20"/>
        </w:rPr>
        <w:t xml:space="preserve">El ICP se valida en conversaciones reales, no en workshops. El proceso mínimo viable:</w:t>
      </w:r>
    </w:p>
    <w:p>
      <w:pPr>
        <w:pStyle w:val="ListParagraph"/>
        <w:numPr>
          <w:ilvl w:val="0"/>
          <w:numId w:val="2"/>
        </w:numPr>
        <w:spacing w:before="40" w:after="40"/>
      </w:pPr>
      <w:r>
        <w:rPr>
          <w:rFonts w:ascii="Georgia" w:cs="Georgia" w:eastAsia="Georgia" w:hAnsi="Georgia"/>
          <w:color w:val="333333"/>
          <w:sz w:val="20"/>
          <w:szCs w:val="20"/>
        </w:rPr>
        <w:t xml:space="preserve">Construir una lista de 50 contactos que cumplan los criterios definidos.</w:t>
      </w:r>
    </w:p>
    <w:p>
      <w:pPr>
        <w:pStyle w:val="ListParagraph"/>
        <w:numPr>
          <w:ilvl w:val="0"/>
          <w:numId w:val="2"/>
        </w:numPr>
        <w:spacing w:before="40" w:after="40"/>
      </w:pPr>
      <w:r>
        <w:rPr>
          <w:rFonts w:ascii="Georgia" w:cs="Georgia" w:eastAsia="Georgia" w:hAnsi="Georgia"/>
          <w:color w:val="333333"/>
          <w:sz w:val="20"/>
          <w:szCs w:val="20"/>
        </w:rPr>
        <w:t xml:space="preserve">Ejecutar una cadencia mínima de 10–15 días sin optimizar nada.</w:t>
      </w:r>
    </w:p>
    <w:p>
      <w:pPr>
        <w:pStyle w:val="ListParagraph"/>
        <w:numPr>
          <w:ilvl w:val="0"/>
          <w:numId w:val="2"/>
        </w:numPr>
        <w:spacing w:before="40" w:after="40"/>
      </w:pPr>
      <w:r>
        <w:rPr>
          <w:rFonts w:ascii="Georgia" w:cs="Georgia" w:eastAsia="Georgia" w:hAnsi="Georgia"/>
          <w:color w:val="333333"/>
          <w:sz w:val="20"/>
          <w:szCs w:val="20"/>
        </w:rPr>
        <w:t xml:space="preserve">Analizar quién respondió (no quién no). Ese perfil real es el ICP v2.</w:t>
      </w:r>
    </w:p>
    <w:p>
      <w:pPr>
        <w:pStyle w:val="ListParagraph"/>
        <w:numPr>
          <w:ilvl w:val="0"/>
          <w:numId w:val="2"/>
        </w:numPr>
        <w:spacing w:before="40" w:after="40"/>
      </w:pPr>
      <w:r>
        <w:rPr>
          <w:rFonts w:ascii="Georgia" w:cs="Georgia" w:eastAsia="Georgia" w:hAnsi="Georgia"/>
          <w:color w:val="333333"/>
          <w:sz w:val="20"/>
          <w:szCs w:val="20"/>
        </w:rPr>
        <w:t xml:space="preserve">Ajustar criterios y repetir. El ICP nunca es definitivo — es una hipótesis iterativa.</w:t>
      </w:r>
    </w:p>
    <w:p>
      <w:r>
        <w:br w:type="page"/>
      </w:r>
    </w:p>
    <w:p>
      <w:pPr>
        <w:spacing w:before="400" w:after="0"/>
      </w:pPr>
      <w:r>
        <w:rPr>
          <w:rFonts w:ascii="Georgia" w:cs="Georgia" w:eastAsia="Georgia" w:hAnsi="Georgia"/>
          <w:b/>
          <w:bCs/>
          <w:color w:val="C0392B"/>
          <w:sz w:val="17"/>
          <w:szCs w:val="17"/>
        </w:rPr>
        <w:t xml:space="preserve">CAPÍTULO 3 DE 8</w:t>
      </w:r>
    </w:p>
    <w:p>
      <w:pPr>
        <w:pBdr>
          <w:bottom w:val="single" w:color="C0392B" w:sz="10"/>
        </w:pBdr>
        <w:spacing w:before="60" w:after="120"/>
      </w:pPr>
      <w:r>
        <w:rPr>
          <w:rFonts w:ascii="Georgia" w:cs="Georgia" w:eastAsia="Georgia" w:hAnsi="Georgia"/>
          <w:b/>
          <w:bCs/>
          <w:color w:val="0F1923"/>
          <w:sz w:val="38"/>
          <w:szCs w:val="38"/>
        </w:rPr>
        <w:t xml:space="preserve">Datos: el cuello de botella que nadie ve</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Sin volumen suficiente de datos válidos, el talento se desperdicia. No se trata de tener más contactos — se trata de tener los contactos correctos.</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El volumen mínimo viable</w:t>
      </w:r>
    </w:p>
    <w:p>
      <w:pPr>
        <w:spacing w:before="60" w:after="60"/>
      </w:pPr>
      <w:r>
        <w:rPr>
          <w:rFonts w:ascii="Georgia" w:cs="Georgia" w:eastAsia="Georgia" w:hAnsi="Georgia"/>
          <w:color w:val="333333"/>
          <w:sz w:val="20"/>
          <w:szCs w:val="20"/>
        </w:rPr>
        <w:t xml:space="preserve">Para sostener un sistema outbound funcional con un solo ejecutor a tiempo completo, se necesitan aproximadamente 500 contactos válidos por mes. Ese volumen sostiene: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C0392B"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20–30</w:t>
            </w:r>
          </w:p>
        </w:tc>
        <w:tc>
          <w:tcPr>
            <w:tcW w:type="dxa" w:w="2340"/>
            <w:tcBorders>
              <w:top w:val="single" w:color="FFFFFF" w:sz="4"/>
              <w:left w:val="single" w:color="FFFFFF" w:sz="4"/>
              <w:bottom w:val="single" w:color="FFFFFF" w:sz="4"/>
              <w:right w:val="single" w:color="FFFFFF" w:sz="4"/>
            </w:tcBorders>
            <w:shd w:fill="1E3A5F"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5–8</w:t>
            </w:r>
          </w:p>
        </w:tc>
        <w:tc>
          <w:tcPr>
            <w:tcW w:type="dxa" w:w="2340"/>
            <w:tcBorders>
              <w:top w:val="single" w:color="FFFFFF" w:sz="4"/>
              <w:left w:val="single" w:color="FFFFFF" w:sz="4"/>
              <w:bottom w:val="single" w:color="FFFFFF" w:sz="4"/>
              <w:right w:val="single" w:color="FFFFFF" w:sz="4"/>
            </w:tcBorders>
            <w:shd w:fill="1A7F6E"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1–2</w:t>
            </w:r>
          </w:p>
        </w:tc>
        <w:tc>
          <w:tcPr>
            <w:tcW w:type="dxa" w:w="2340"/>
            <w:tcBorders>
              <w:top w:val="single" w:color="FFFFFF" w:sz="4"/>
              <w:left w:val="single" w:color="FFFFFF" w:sz="4"/>
              <w:bottom w:val="single" w:color="FFFFFF" w:sz="4"/>
              <w:right w:val="single" w:color="FFFFFF" w:sz="4"/>
            </w:tcBorders>
            <w:shd w:fill="D4841A"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500</w:t>
            </w:r>
          </w:p>
        </w:tc>
      </w:tr>
      <w:tr>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intentos de contacto diarios</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conversaciones reales por día</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reuniones calificadas diarias</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contactos válidos necesarios/mes</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Las 3 reglas duras del dato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Regla 1: </w:t>
            </w:r>
            <w:r>
              <w:rPr>
                <w:rFonts w:ascii="Georgia" w:cs="Georgia" w:eastAsia="Georgia" w:hAnsi="Georgia"/>
                <w:color w:val="333333"/>
                <w:sz w:val="19"/>
                <w:szCs w:val="19"/>
              </w:rPr>
              <w:t xml:space="preserve">Nunca escalás ejecución sin volumen suficiente. Ejecutar con datos pobres no genera aprendizaje — genera frustración.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Regla 2: </w:t>
            </w:r>
            <w:r>
              <w:rPr>
                <w:rFonts w:ascii="Georgia" w:cs="Georgia" w:eastAsia="Georgia" w:hAnsi="Georgia"/>
                <w:color w:val="333333"/>
                <w:sz w:val="19"/>
                <w:szCs w:val="19"/>
              </w:rPr>
              <w:t xml:space="preserve">Nunca optimizás mensaje si el dato es de mala calidad. Primero la lista, después el copy.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Regla 3: </w:t>
            </w:r>
            <w:r>
              <w:rPr>
                <w:rFonts w:ascii="Georgia" w:cs="Georgia" w:eastAsia="Georgia" w:hAnsi="Georgia"/>
                <w:color w:val="333333"/>
                <w:sz w:val="19"/>
                <w:szCs w:val="19"/>
              </w:rPr>
              <w:t xml:space="preserve">La calidad del dato es un KPI, no un detalle. Monitorear tasa de bounce duro, emails válidos y actualización del contacto.</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Tipos de datos y fuentes 2025–2026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2E8F0" w:sz="4"/>
              <w:left w:val="single" w:color="E2E8F0" w:sz="4"/>
              <w:bottom w:val="single" w:color="E2E8F0" w:sz="4"/>
              <w:right w:val="single" w:color="E2E8F0" w:sz="4"/>
            </w:tcBorders>
            <w:shd w:fill="0F1923" w:val="clear"/>
            <w:tcMar>
              <w:top w:type="dxa" w:w="100"/>
              <w:left w:type="dxa" w:w="160"/>
              <w:bottom w:type="dxa" w:w="100"/>
              <w:right w:type="dxa" w:w="160"/>
            </w:tcMar>
          </w:tcPr>
          <w:p>
            <w:r>
              <w:rPr>
                <w:rFonts w:ascii="Georgia" w:cs="Georgia" w:eastAsia="Georgia" w:hAnsi="Georgia"/>
                <w:b/>
                <w:bCs/>
                <w:color w:val="FFFFFF"/>
                <w:sz w:val="18"/>
                <w:szCs w:val="18"/>
              </w:rPr>
              <w:t xml:space="preserve">TIPO DE DATO</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FUENTE RECOMENDADA</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NOTAS ESTRATÉGICAS</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Email verificado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Apollo.io, Hunter, ZeroBounce</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Verificar siempre antes de enviar. Bounce &gt;2% = problema de dominio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Teléfono directo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Apollo, Lusha, Cognism</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Clave para cold calling. No usar solo móvil genérico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Datos de enriquecimiento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Clearbit, Clay, Apollo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Job title, stack tecnológico, headcount, ronda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Señales de intención</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Bombora, 6Sense, LinkedIn</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El timing lo cambia todo. Ver sección ICP</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Datos de LinkedIn</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Sales Navigator, Phantom</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Perfiles actualizados; combinar con email para multicanal</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Listas propias del CRM</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HubSpot, Salesforce, Notion</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Prioridad absoluta: contacto caliente = menor fricción</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 calidad del dato como ventaja competitiva</w:t>
      </w:r>
    </w:p>
    <w:p>
      <w:pPr>
        <w:spacing w:before="60" w:after="60"/>
      </w:pPr>
      <w:r>
        <w:rPr>
          <w:rFonts w:ascii="Georgia" w:cs="Georgia" w:eastAsia="Georgia" w:hAnsi="Georgia"/>
          <w:color w:val="333333"/>
          <w:sz w:val="20"/>
          <w:szCs w:val="20"/>
        </w:rPr>
        <w:t xml:space="preserve">En 2026, el 40% del tiempo de un SDR se pierde buscando a quién llamar. Las organizaciones que automatizan el enriquecimiento y validación de datos liberan ese 40% para conversaciones reales. Eso es una ventaja estructural, no táctica.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1A7F6E" w:sz="28"/>
              <w:bottom w:val="none" w:color="FFFFFF" w:sz="0"/>
              <w:right w:val="none" w:color="FFFFFF" w:sz="0"/>
            </w:tcBorders>
            <w:shd w:fill="FFFFFF" w:val="clear"/>
          </w:tcPr>
          <w:p>
            <w:pPr>
              <w:jc w:val="center"/>
            </w:pPr>
            <w:r>
              <w:rPr>
                <w:rFonts w:ascii="Georgia" w:cs="Georgia" w:eastAsia="Georgia" w:hAnsi="Georgia"/>
                <w:b/>
                <w:bCs/>
                <w:color w:val="1A7F6E"/>
                <w:sz w:val="26"/>
                <w:szCs w:val="26"/>
              </w:rPr>
              <w:t xml:space="preserve">AI</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1A7F6E"/>
                <w:sz w:val="19"/>
                <w:szCs w:val="19"/>
              </w:rPr>
              <w:t xml:space="preserve">IA aplicada a datos: </w:t>
            </w:r>
            <w:r>
              <w:rPr>
                <w:rFonts w:ascii="Georgia" w:cs="Georgia" w:eastAsia="Georgia" w:hAnsi="Georgia"/>
                <w:color w:val="333333"/>
                <w:sz w:val="19"/>
                <w:szCs w:val="19"/>
              </w:rPr>
              <w:t xml:space="preserve">Los sistemas de IA agentica pueden reducir el tiempo de investigación y armado de listas hasta un 90%. No para reemplazar al prospector, sino para que prospecte mejor y más rápido.</w:t>
            </w:r>
          </w:p>
        </w:tc>
      </w:tr>
    </w:tbl>
    <w:p>
      <w:r>
        <w:br w:type="page"/>
      </w:r>
    </w:p>
    <w:p>
      <w:pPr>
        <w:spacing w:before="400" w:after="0"/>
      </w:pPr>
      <w:r>
        <w:rPr>
          <w:rFonts w:ascii="Georgia" w:cs="Georgia" w:eastAsia="Georgia" w:hAnsi="Georgia"/>
          <w:b/>
          <w:bCs/>
          <w:color w:val="C0392B"/>
          <w:sz w:val="17"/>
          <w:szCs w:val="17"/>
        </w:rPr>
        <w:t xml:space="preserve">CAPÍTULO 4 DE 8</w:t>
      </w:r>
    </w:p>
    <w:p>
      <w:pPr>
        <w:pBdr>
          <w:bottom w:val="single" w:color="C0392B" w:sz="10"/>
        </w:pBdr>
        <w:spacing w:before="60" w:after="120"/>
      </w:pPr>
      <w:r>
        <w:rPr>
          <w:rFonts w:ascii="Georgia" w:cs="Georgia" w:eastAsia="Georgia" w:hAnsi="Georgia"/>
          <w:b/>
          <w:bCs/>
          <w:color w:val="0F1923"/>
          <w:sz w:val="38"/>
          <w:szCs w:val="38"/>
        </w:rPr>
        <w:t xml:space="preserve">Mensaje: hipótesis comercial, no copy lindo</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El mensaje outbound no es branding. Es una hipótesis comercial. Se escribe, se prueba, se mide y se mejora. Nunca se considera terminado.</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 estructura mínima de un mensaje que funciona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ELEMENTO</w:t>
            </w:r>
          </w:p>
        </w:tc>
        <w:tc>
          <w:tcPr>
            <w:tcW w:type="dxa" w:w="57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QUÉ ES Y QUÉ HACE</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1. Señal o contexto</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Por qué este prospecto, por qué ahora. Muestra que no es un envío masivo.</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2. Problema relevante</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El pain que tenés hipótesis que existe. Tiene que resonar sin explicarlo todo.</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3. Hipótesis de valor</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Cómo podrías ayudar, de forma específica. No 'somos expertos'. 'Hacemos X para Y'.</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4. CTA único y claro</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Una sola acción, sin ambigüedad. '20 minutos el martes o miércoles?' gana a 'avísame'.</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Lo que el mercado ya no tolera en 2025–2026</w:t>
      </w:r>
    </w:p>
    <w:p>
      <w:pPr>
        <w:spacing w:before="60" w:after="60"/>
      </w:pPr>
      <w:r>
        <w:rPr>
          <w:rFonts w:ascii="Georgia" w:cs="Georgia" w:eastAsia="Georgia" w:hAnsi="Georgia"/>
          <w:color w:val="333333"/>
          <w:sz w:val="20"/>
          <w:szCs w:val="20"/>
        </w:rPr>
        <w:t xml:space="preserve">El 73% de los compradores B2B evita activamente a vendedores que envían outreach irrelevante. La IA masificada inundó los inboxes de mensajes que parecen personalizados pero son genéricos. Los decisores desarrollaron un detector: si el email suena a template, va directo al spam mental.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LO QUE YA NO FUNCIONA</w:t>
            </w:r>
          </w:p>
        </w:tc>
        <w:tc>
          <w:tcPr>
            <w:tcW w:type="dxa" w:w="57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POR QUÉ FALLÓ</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'Espero que estés bien'</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Frase semáforo rojo. Grita 'template'.</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'Somos líderes en el mercado'</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Nadie lo cree. Todos dicen lo mismo.</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Fórmulas de 3 párrafos sobre la empresa</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El prospecto no tiene tiempo ni interés.</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CTA de 'agendar una demo'</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Demasiado compromiso para un desconocido.</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'Vi que tu empresa...' genérico</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La personalización superficial es peor que ninguna.</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Asuntos con '!!' o TODO EN MAYÊSCULAS</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Los filtros de spam los detectan antes que el humano.</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Personalización real vs. personalización cosmética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COSMÉTICA (no funciona)</w:t>
            </w:r>
          </w:p>
        </w:tc>
        <w:tc>
          <w:tcPr>
            <w:tcW w:type="dxa" w:w="57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REAL (funciona)</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Hola [NOMBRE], vi que trabajás en [EMPRESA]...</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Hola [NOMBRE], vi que [EMPRESA] anunció expansión a [PAÍS] la semana pasada...</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Trabajo con empresas de tu sector...</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Trabajo con [N] empresas de [sector] en [PAÍS] con el mismo desafío que imagino tenés vos...</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Podría ayudarte a mejorar tus resultados...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Vi en tu LinkedIn que mencionaste [problema]. Es exactamente lo que resolvimos en [caso].</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 regla de las 200–300 interacciones</w:t>
      </w:r>
    </w:p>
    <w:p>
      <w:pPr>
        <w:spacing w:before="60" w:after="60"/>
      </w:pPr>
      <w:r>
        <w:rPr>
          <w:rFonts w:ascii="Georgia" w:cs="Georgia" w:eastAsia="Georgia" w:hAnsi="Georgia"/>
          <w:color w:val="333333"/>
          <w:sz w:val="20"/>
          <w:szCs w:val="20"/>
        </w:rPr>
        <w:t xml:space="preserve">Antes de optimizar copy, necesitás 200–300 interacciones reales con datos válidos. Sin ese volumen, cualquier conclusión es estadísticamente irrelevante. El error más común: cambiar el mensaje a los 20 envíos porque 'no funcionó'.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Regla no negociable: </w:t>
            </w:r>
            <w:r>
              <w:rPr>
                <w:rFonts w:ascii="Georgia" w:cs="Georgia" w:eastAsia="Georgia" w:hAnsi="Georgia"/>
                <w:color w:val="333333"/>
                <w:sz w:val="19"/>
                <w:szCs w:val="19"/>
              </w:rPr>
              <w:t xml:space="preserve">Si cambiás el copy cada semana, no tenés sistema. Tenés intuición mal gestionada.</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Plantillas adaptables por industria B2B</w:t>
      </w:r>
    </w:p>
    <w:p>
      <w:pPr>
        <w:spacing w:before="60" w:after="60"/>
      </w:pPr>
      <w:r>
        <w:rPr>
          <w:rFonts w:ascii="Georgia" w:cs="Georgia" w:eastAsia="Georgia" w:hAnsi="Georgia"/>
          <w:color w:val="333333"/>
          <w:sz w:val="20"/>
          <w:szCs w:val="20"/>
        </w:rPr>
        <w:t xml:space="preserve">Las siguientes plantillas siguen la estructura mínima viable. Las variables en [CORCHETES] deben reemplazarse con datos reales del prospecto.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4"/>
              <w:bottom w:val="single" w:color="C0392B" w:sz="4"/>
              <w:right w:val="single" w:color="C0392B" w:sz="4"/>
            </w:tcBorders>
            <w:shd w:fill="C0392B" w:val="clear"/>
            <w:tcMar>
              <w:top w:type="dxa" w:w="100"/>
              <w:left w:type="dxa" w:w="240"/>
              <w:bottom w:type="dxa" w:w="100"/>
              <w:right w:type="dxa" w:w="240"/>
            </w:tcMar>
          </w:tcPr>
          <w:p>
            <w:r>
              <w:rPr>
                <w:rFonts w:ascii="Georgia" w:cs="Georgia" w:eastAsia="Georgia" w:hAnsi="Georgia"/>
                <w:b/>
                <w:bCs/>
                <w:color w:val="FFFFFF"/>
                <w:sz w:val="18"/>
                <w:szCs w:val="18"/>
              </w:rPr>
              <w:t xml:space="preserve">MODELO A — Señal de liderazgo + primer contacto</w:t>
            </w:r>
          </w:p>
        </w:tc>
      </w:tr>
      <w:tr>
        <w:tc>
          <w:tcPr>
            <w:tcW w:type="dxa" w:w="9360"/>
            <w:tcBorders>
              <w:top w:val="single" w:color="C0392B" w:sz="4"/>
              <w:left w:val="single" w:color="C0392B" w:sz="4"/>
              <w:bottom w:val="single" w:color="C0392B" w:sz="4"/>
              <w:right w:val="single" w:color="C0392B" w:sz="4"/>
            </w:tcBorders>
            <w:shd w:fill="EDF2F7" w:val="clear"/>
            <w:tcMar>
              <w:top w:type="dxa" w:w="80"/>
              <w:left w:type="dxa" w:w="240"/>
              <w:bottom w:type="dxa" w:w="40"/>
              <w:right w:type="dxa" w:w="240"/>
            </w:tcMar>
          </w:tcPr>
          <w:p>
            <w:pPr>
              <w:spacing w:before="0" w:after="20"/>
            </w:pPr>
            <w:r>
              <w:rPr>
                <w:rFonts w:ascii="Georgia" w:cs="Georgia" w:eastAsia="Georgia" w:hAnsi="Georgia"/>
                <w:b/>
                <w:bCs/>
                <w:color w:val="C0392B"/>
                <w:sz w:val="18"/>
                <w:szCs w:val="18"/>
              </w:rPr>
              <w:t xml:space="preserve">Asunto: </w:t>
            </w:r>
            <w:r>
              <w:rPr>
                <w:rFonts w:ascii="Georgia" w:cs="Georgia" w:eastAsia="Georgia" w:hAnsi="Georgia"/>
                <w:color w:val="0F1923"/>
                <w:sz w:val="18"/>
                <w:szCs w:val="18"/>
              </w:rPr>
              <w:t xml:space="preserve">[NOMBRE], pregunta sobre el nuevo rol en [EMPRESA]</w:t>
            </w:r>
          </w:p>
          <w:p>
            <w:pPr>
              <w:spacing w:before="0" w:after="0"/>
            </w:pPr>
            <w:r>
              <w:rPr>
                <w:rFonts w:ascii="Georgia" w:cs="Georgia" w:eastAsia="Georgia" w:hAnsi="Georgia"/>
                <w:b/>
                <w:bCs/>
                <w:color w:val="A0AEC0"/>
                <w:sz w:val="17"/>
                <w:szCs w:val="17"/>
              </w:rPr>
              <w:t xml:space="preserve">Preview: </w:t>
            </w:r>
            <w:r>
              <w:rPr>
                <w:rFonts w:ascii="Georgia" w:cs="Georgia" w:eastAsia="Georgia" w:hAnsi="Georgia"/>
                <w:i/>
                <w:iCs/>
                <w:color w:val="A0AEC0"/>
                <w:sz w:val="17"/>
                <w:szCs w:val="17"/>
              </w:rPr>
              <w:t xml:space="preserve">Vi el cambio reciente y tenía una pregunta específica.</w:t>
            </w:r>
          </w:p>
        </w:tc>
      </w:tr>
      <w:tr>
        <w:tc>
          <w:tcPr>
            <w:tcW w:type="dxa" w:w="9360"/>
            <w:tcBorders>
              <w:top w:val="single" w:color="C0392B" w:sz="4"/>
              <w:left w:val="single" w:color="C0392B" w:sz="4"/>
              <w:bottom w:val="single" w:color="C0392B" w:sz="4"/>
              <w:right w:val="single" w:color="C0392B" w:sz="4"/>
            </w:tcBorders>
            <w:shd w:fill="FFFFFF" w:val="clear"/>
            <w:tcMar>
              <w:top w:type="dxa" w:w="160"/>
              <w:left w:type="dxa" w:w="300"/>
              <w:bottom w:type="dxa" w:w="160"/>
              <w:right w:type="dxa" w:w="300"/>
            </w:tcMar>
          </w:tcPr>
          <w:p>
            <w:pPr>
              <w:spacing w:before="40" w:after="40"/>
            </w:pPr>
            <w:r>
              <w:rPr>
                <w:rFonts w:ascii="Georgia" w:cs="Georgia" w:eastAsia="Georgia" w:hAnsi="Georgia"/>
                <w:color w:val="1A1A1A"/>
                <w:sz w:val="19"/>
                <w:szCs w:val="19"/>
              </w:rPr>
              <w:t xml:space="preserve">Hola [NOMBRE],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Vi que recientemente asumiste como [CARGO] en [EMPRESA]. Los primeros meses en un nuevo rol suelen ser el momento donde más se evalúa el stack y los procesos del equipo.</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Trabajo con [perfil similar] en [sector] que en esa etapa enfrentaban [problema específico]. El patrón de lo que hicieron fue siempre el mismo.</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¿Vale 20 minutos esta semana para contarte?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[TU NOMBRE]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7F6E" w:sz="4"/>
              <w:left w:val="single" w:color="1A7F6E" w:sz="4"/>
              <w:bottom w:val="single" w:color="1A7F6E" w:sz="4"/>
              <w:right w:val="single" w:color="1A7F6E" w:sz="4"/>
            </w:tcBorders>
            <w:shd w:fill="1A7F6E" w:val="clear"/>
            <w:tcMar>
              <w:top w:type="dxa" w:w="100"/>
              <w:left w:type="dxa" w:w="240"/>
              <w:bottom w:type="dxa" w:w="100"/>
              <w:right w:type="dxa" w:w="240"/>
            </w:tcMar>
          </w:tcPr>
          <w:p>
            <w:r>
              <w:rPr>
                <w:rFonts w:ascii="Georgia" w:cs="Georgia" w:eastAsia="Georgia" w:hAnsi="Georgia"/>
                <w:b/>
                <w:bCs/>
                <w:color w:val="FFFFFF"/>
                <w:sz w:val="18"/>
                <w:szCs w:val="18"/>
              </w:rPr>
              <w:t xml:space="preserve">MODELO B — Costo de la inacción (perfil técnico / operativo)</w:t>
            </w:r>
          </w:p>
        </w:tc>
      </w:tr>
      <w:tr>
        <w:tc>
          <w:tcPr>
            <w:tcW w:type="dxa" w:w="9360"/>
            <w:tcBorders>
              <w:top w:val="single" w:color="1A7F6E" w:sz="4"/>
              <w:left w:val="single" w:color="1A7F6E" w:sz="4"/>
              <w:bottom w:val="single" w:color="1A7F6E" w:sz="4"/>
              <w:right w:val="single" w:color="1A7F6E" w:sz="4"/>
            </w:tcBorders>
            <w:shd w:fill="EDF2F7" w:val="clear"/>
            <w:tcMar>
              <w:top w:type="dxa" w:w="80"/>
              <w:left w:type="dxa" w:w="240"/>
              <w:bottom w:type="dxa" w:w="40"/>
              <w:right w:type="dxa" w:w="240"/>
            </w:tcMar>
          </w:tcPr>
          <w:p>
            <w:pPr>
              <w:spacing w:before="0" w:after="20"/>
            </w:pPr>
            <w:r>
              <w:rPr>
                <w:rFonts w:ascii="Georgia" w:cs="Georgia" w:eastAsia="Georgia" w:hAnsi="Georgia"/>
                <w:b/>
                <w:bCs/>
                <w:color w:val="1A7F6E"/>
                <w:sz w:val="18"/>
                <w:szCs w:val="18"/>
              </w:rPr>
              <w:t xml:space="preserve">Asunto: </w:t>
            </w:r>
            <w:r>
              <w:rPr>
                <w:rFonts w:ascii="Georgia" w:cs="Georgia" w:eastAsia="Georgia" w:hAnsi="Georgia"/>
                <w:color w:val="0F1923"/>
                <w:sz w:val="18"/>
                <w:szCs w:val="18"/>
              </w:rPr>
              <w:t xml:space="preserve">El problema que [sector] en [PAÍS] todavía no está resolviendo</w:t>
            </w:r>
          </w:p>
          <w:p>
            <w:pPr>
              <w:spacing w:before="0" w:after="0"/>
            </w:pPr>
            <w:r>
              <w:rPr>
                <w:rFonts w:ascii="Georgia" w:cs="Georgia" w:eastAsia="Georgia" w:hAnsi="Georgia"/>
                <w:b/>
                <w:bCs/>
                <w:color w:val="A0AEC0"/>
                <w:sz w:val="17"/>
                <w:szCs w:val="17"/>
              </w:rPr>
              <w:t xml:space="preserve">Preview: </w:t>
            </w:r>
            <w:r>
              <w:rPr>
                <w:rFonts w:ascii="Georgia" w:cs="Georgia" w:eastAsia="Georgia" w:hAnsi="Georgia"/>
                <w:i/>
                <w:iCs/>
                <w:color w:val="A0AEC0"/>
                <w:sz w:val="17"/>
                <w:szCs w:val="17"/>
              </w:rPr>
              <w:t xml:space="preserve">Dato específico del mercado que vale 2 minutos.</w:t>
            </w:r>
          </w:p>
        </w:tc>
      </w:tr>
      <w:tr>
        <w:tc>
          <w:tcPr>
            <w:tcW w:type="dxa" w:w="9360"/>
            <w:tcBorders>
              <w:top w:val="single" w:color="1A7F6E" w:sz="4"/>
              <w:left w:val="single" w:color="1A7F6E" w:sz="4"/>
              <w:bottom w:val="single" w:color="1A7F6E" w:sz="4"/>
              <w:right w:val="single" w:color="1A7F6E" w:sz="4"/>
            </w:tcBorders>
            <w:shd w:fill="FFFFFF" w:val="clear"/>
            <w:tcMar>
              <w:top w:type="dxa" w:w="160"/>
              <w:left w:type="dxa" w:w="300"/>
              <w:bottom w:type="dxa" w:w="160"/>
              <w:right w:type="dxa" w:w="300"/>
            </w:tcMar>
          </w:tcPr>
          <w:p>
            <w:pPr>
              <w:spacing w:before="40" w:after="40"/>
            </w:pPr>
            <w:r>
              <w:rPr>
                <w:rFonts w:ascii="Georgia" w:cs="Georgia" w:eastAsia="Georgia" w:hAnsi="Georgia"/>
                <w:color w:val="1A1A1A"/>
                <w:sz w:val="19"/>
                <w:szCs w:val="19"/>
              </w:rPr>
              <w:t xml:space="preserve">Hola [NOMBRE],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Según [fuente del sector], las organizaciones que no resuelven [problema] en los próximos 12 meses enfrentan [consecuencia concreta].</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Estoy trabajando con equipos de [sector] en [PAÍS] para anticiparse a esto antes de que se vuelva urgente.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No es una llamada de ventas — quiero entender cómo lo está manejando [EMPRESA] hoy. ¿20 minutos la semana que viene?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[TU NOMBRE] — [EMAIL]</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841A" w:sz="4"/>
              <w:left w:val="single" w:color="D4841A" w:sz="4"/>
              <w:bottom w:val="single" w:color="D4841A" w:sz="4"/>
              <w:right w:val="single" w:color="D4841A" w:sz="4"/>
            </w:tcBorders>
            <w:shd w:fill="D4841A" w:val="clear"/>
            <w:tcMar>
              <w:top w:type="dxa" w:w="100"/>
              <w:left w:type="dxa" w:w="240"/>
              <w:bottom w:type="dxa" w:w="100"/>
              <w:right w:type="dxa" w:w="240"/>
            </w:tcMar>
          </w:tcPr>
          <w:p>
            <w:r>
              <w:rPr>
                <w:rFonts w:ascii="Georgia" w:cs="Georgia" w:eastAsia="Georgia" w:hAnsi="Georgia"/>
                <w:b/>
                <w:bCs/>
                <w:color w:val="FFFFFF"/>
                <w:sz w:val="18"/>
                <w:szCs w:val="18"/>
              </w:rPr>
              <w:t xml:space="preserve">MODELO C — Prueba social del mismo sector (para C-Suite)</w:t>
            </w:r>
          </w:p>
        </w:tc>
      </w:tr>
      <w:tr>
        <w:tc>
          <w:tcPr>
            <w:tcW w:type="dxa" w:w="9360"/>
            <w:tcBorders>
              <w:top w:val="single" w:color="D4841A" w:sz="4"/>
              <w:left w:val="single" w:color="D4841A" w:sz="4"/>
              <w:bottom w:val="single" w:color="D4841A" w:sz="4"/>
              <w:right w:val="single" w:color="D4841A" w:sz="4"/>
            </w:tcBorders>
            <w:shd w:fill="EDF2F7" w:val="clear"/>
            <w:tcMar>
              <w:top w:type="dxa" w:w="80"/>
              <w:left w:type="dxa" w:w="240"/>
              <w:bottom w:type="dxa" w:w="40"/>
              <w:right w:type="dxa" w:w="240"/>
            </w:tcMar>
          </w:tcPr>
          <w:p>
            <w:pPr>
              <w:spacing w:before="0" w:after="20"/>
            </w:pPr>
            <w:r>
              <w:rPr>
                <w:rFonts w:ascii="Georgia" w:cs="Georgia" w:eastAsia="Georgia" w:hAnsi="Georgia"/>
                <w:b/>
                <w:bCs/>
                <w:color w:val="D4841A"/>
                <w:sz w:val="18"/>
                <w:szCs w:val="18"/>
              </w:rPr>
              <w:t xml:space="preserve">Asunto: </w:t>
            </w:r>
            <w:r>
              <w:rPr>
                <w:rFonts w:ascii="Georgia" w:cs="Georgia" w:eastAsia="Georgia" w:hAnsi="Georgia"/>
                <w:color w:val="0F1923"/>
                <w:sz w:val="18"/>
                <w:szCs w:val="18"/>
              </w:rPr>
              <w:t xml:space="preserve">Lo que hicieron diferente los [CARGO] de [sector] en [PAÍS] en Q1</w:t>
            </w:r>
          </w:p>
          <w:p>
            <w:pPr>
              <w:spacing w:before="0" w:after="0"/>
            </w:pPr>
            <w:r>
              <w:rPr>
                <w:rFonts w:ascii="Georgia" w:cs="Georgia" w:eastAsia="Georgia" w:hAnsi="Georgia"/>
                <w:b/>
                <w:bCs/>
                <w:color w:val="A0AEC0"/>
                <w:sz w:val="17"/>
                <w:szCs w:val="17"/>
              </w:rPr>
              <w:t xml:space="preserve">Preview: </w:t>
            </w:r>
            <w:r>
              <w:rPr>
                <w:rFonts w:ascii="Georgia" w:cs="Georgia" w:eastAsia="Georgia" w:hAnsi="Georgia"/>
                <w:i/>
                <w:iCs/>
                <w:color w:val="A0AEC0"/>
                <w:sz w:val="17"/>
                <w:szCs w:val="17"/>
              </w:rPr>
              <w:t xml:space="preserve">Hay un patrón claro. Te lo cuento en 15 minutos.</w:t>
            </w:r>
          </w:p>
        </w:tc>
      </w:tr>
      <w:tr>
        <w:tc>
          <w:tcPr>
            <w:tcW w:type="dxa" w:w="9360"/>
            <w:tcBorders>
              <w:top w:val="single" w:color="D4841A" w:sz="4"/>
              <w:left w:val="single" w:color="D4841A" w:sz="4"/>
              <w:bottom w:val="single" w:color="D4841A" w:sz="4"/>
              <w:right w:val="single" w:color="D4841A" w:sz="4"/>
            </w:tcBorders>
            <w:shd w:fill="FFFFFF" w:val="clear"/>
            <w:tcMar>
              <w:top w:type="dxa" w:w="160"/>
              <w:left w:type="dxa" w:w="300"/>
              <w:bottom w:type="dxa" w:w="160"/>
              <w:right w:type="dxa" w:w="300"/>
            </w:tcMar>
          </w:tcPr>
          <w:p>
            <w:pPr>
              <w:spacing w:before="40" w:after="40"/>
            </w:pPr>
            <w:r>
              <w:rPr>
                <w:rFonts w:ascii="Georgia" w:cs="Georgia" w:eastAsia="Georgia" w:hAnsi="Georgia"/>
                <w:color w:val="1A1A1A"/>
                <w:sz w:val="19"/>
                <w:szCs w:val="19"/>
              </w:rPr>
              <w:t xml:space="preserve">Hola [NOMBRE],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En el último trimestre, 3 organizaciones de [sector] en [PAÍS] resolvieron [problema] y el impacto fue visible en [métrica] en menos de 90 días.</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El patrón en los tres casos fue el mismo — y es contra-intuitivo.</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¿Tenés curiosidad? 15 minutos y te cuento los detalles, sin compromiso.</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[TU NOMBRE]</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1E3A5F" w:val="clear"/>
            <w:tcMar>
              <w:top w:type="dxa" w:w="100"/>
              <w:left w:type="dxa" w:w="240"/>
              <w:bottom w:type="dxa" w:w="100"/>
              <w:right w:type="dxa" w:w="240"/>
            </w:tcMar>
          </w:tcPr>
          <w:p>
            <w:r>
              <w:rPr>
                <w:rFonts w:ascii="Georgia" w:cs="Georgia" w:eastAsia="Georgia" w:hAnsi="Georgia"/>
                <w:b/>
                <w:bCs/>
                <w:color w:val="FFFFFF"/>
                <w:sz w:val="18"/>
                <w:szCs w:val="18"/>
              </w:rPr>
              <w:t xml:space="preserve">MODELO D — Recurso de valor como apertura (perfil comercial / marketing)</w:t>
            </w:r>
          </w:p>
        </w:tc>
      </w:tr>
      <w:tr>
        <w:tc>
          <w:tcPr>
            <w:tcW w:type="dxa" w:w="9360"/>
            <w:tcBorders>
              <w:top w:val="single" w:color="1E3A5F" w:sz="4"/>
              <w:left w:val="single" w:color="1E3A5F" w:sz="4"/>
              <w:bottom w:val="single" w:color="1E3A5F" w:sz="4"/>
              <w:right w:val="single" w:color="1E3A5F" w:sz="4"/>
            </w:tcBorders>
            <w:shd w:fill="EDF2F7" w:val="clear"/>
            <w:tcMar>
              <w:top w:type="dxa" w:w="80"/>
              <w:left w:type="dxa" w:w="240"/>
              <w:bottom w:type="dxa" w:w="40"/>
              <w:right w:type="dxa" w:w="240"/>
            </w:tcMar>
          </w:tcPr>
          <w:p>
            <w:pPr>
              <w:spacing w:before="0" w:after="20"/>
            </w:pPr>
            <w:r>
              <w:rPr>
                <w:rFonts w:ascii="Georgia" w:cs="Georgia" w:eastAsia="Georgia" w:hAnsi="Georgia"/>
                <w:b/>
                <w:bCs/>
                <w:color w:val="1E3A5F"/>
                <w:sz w:val="18"/>
                <w:szCs w:val="18"/>
              </w:rPr>
              <w:t xml:space="preserve">Asunto: </w:t>
            </w:r>
            <w:r>
              <w:rPr>
                <w:rFonts w:ascii="Georgia" w:cs="Georgia" w:eastAsia="Georgia" w:hAnsi="Georgia"/>
                <w:color w:val="0F1923"/>
                <w:sz w:val="18"/>
                <w:szCs w:val="18"/>
              </w:rPr>
              <w:t xml:space="preserve">Te armé algo sobre [tema] para [sector] en [PAÍS]</w:t>
            </w:r>
          </w:p>
          <w:p>
            <w:pPr>
              <w:spacing w:before="0" w:after="0"/>
            </w:pPr>
            <w:r>
              <w:rPr>
                <w:rFonts w:ascii="Georgia" w:cs="Georgia" w:eastAsia="Georgia" w:hAnsi="Georgia"/>
                <w:b/>
                <w:bCs/>
                <w:color w:val="A0AEC0"/>
                <w:sz w:val="17"/>
                <w:szCs w:val="17"/>
              </w:rPr>
              <w:t xml:space="preserve">Preview: </w:t>
            </w:r>
            <w:r>
              <w:rPr>
                <w:rFonts w:ascii="Georgia" w:cs="Georgia" w:eastAsia="Georgia" w:hAnsi="Georgia"/>
                <w:i/>
                <w:iCs/>
                <w:color w:val="A0AEC0"/>
                <w:sz w:val="17"/>
                <w:szCs w:val="17"/>
              </w:rPr>
              <w:t xml:space="preserve">Solo lo comparto con 5 contactos este mes — sin pitch.</w:t>
            </w:r>
          </w:p>
        </w:tc>
      </w:tr>
      <w:tr>
        <w:tc>
          <w:tcPr>
            <w:tcW w:type="dxa" w:w="9360"/>
            <w:tcBorders>
              <w:top w:val="single" w:color="1E3A5F" w:sz="4"/>
              <w:left w:val="single" w:color="1E3A5F" w:sz="4"/>
              <w:bottom w:val="single" w:color="1E3A5F" w:sz="4"/>
              <w:right w:val="single" w:color="1E3A5F" w:sz="4"/>
            </w:tcBorders>
            <w:shd w:fill="FFFFFF" w:val="clear"/>
            <w:tcMar>
              <w:top w:type="dxa" w:w="160"/>
              <w:left w:type="dxa" w:w="300"/>
              <w:bottom w:type="dxa" w:w="160"/>
              <w:right w:type="dxa" w:w="300"/>
            </w:tcMar>
          </w:tcPr>
          <w:p>
            <w:pPr>
              <w:spacing w:before="40" w:after="40"/>
            </w:pPr>
            <w:r>
              <w:rPr>
                <w:rFonts w:ascii="Georgia" w:cs="Georgia" w:eastAsia="Georgia" w:hAnsi="Georgia"/>
                <w:color w:val="1A1A1A"/>
                <w:sz w:val="19"/>
                <w:szCs w:val="19"/>
              </w:rPr>
              <w:t xml:space="preserve">Hola [NOMBRE],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Armé un [diagnóstico / benchmark / análisis] de [tema] específico para empresas de [sector] en [PAÍS].</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No es genérico. Incluye datos de [fuente] y los patrones que encontré en [N] casos del sector.</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¿quierés que te lo comparta? Solo te pido 20 minutos para contarte qué implica para [EMPRESA].</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[TU NOMBRE]</w:t>
            </w:r>
          </w:p>
        </w:tc>
      </w:tr>
    </w:tbl>
    <w:p>
      <w:r>
        <w:br w:type="page"/>
      </w:r>
    </w:p>
    <w:p>
      <w:pPr>
        <w:spacing w:before="400" w:after="0"/>
      </w:pPr>
      <w:r>
        <w:rPr>
          <w:rFonts w:ascii="Georgia" w:cs="Georgia" w:eastAsia="Georgia" w:hAnsi="Georgia"/>
          <w:b/>
          <w:bCs/>
          <w:color w:val="C0392B"/>
          <w:sz w:val="17"/>
          <w:szCs w:val="17"/>
        </w:rPr>
        <w:t xml:space="preserve">CAPÍTULO 5 DE 8</w:t>
      </w:r>
    </w:p>
    <w:p>
      <w:pPr>
        <w:pBdr>
          <w:bottom w:val="single" w:color="C0392B" w:sz="10"/>
        </w:pBdr>
        <w:spacing w:before="60" w:after="120"/>
      </w:pPr>
      <w:r>
        <w:rPr>
          <w:rFonts w:ascii="Georgia" w:cs="Georgia" w:eastAsia="Georgia" w:hAnsi="Georgia"/>
          <w:b/>
          <w:bCs/>
          <w:color w:val="0F1923"/>
          <w:sz w:val="38"/>
          <w:szCs w:val="38"/>
        </w:rPr>
        <w:t xml:space="preserve">Cadencia y ejecución multicanal</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La cadencia es la orquestación del contacto. No es spam repetido. Es visibilidad estratégica en el momento correcto, por el canal correcto, con el mensaje correcto.</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Por qué multicanal es mandatorio en 2025–2026</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FFFFFF" w:sz="4"/>
              <w:left w:val="single" w:color="FFFFFF" w:sz="4"/>
              <w:bottom w:val="single" w:color="FFFFFF" w:sz="4"/>
              <w:right w:val="single" w:color="FFFFFF" w:sz="4"/>
            </w:tcBorders>
            <w:shd w:fill="C0392B"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250%</w:t>
            </w:r>
          </w:p>
        </w:tc>
        <w:tc>
          <w:tcPr>
            <w:tcW w:type="dxa" w:w="2340"/>
            <w:tcBorders>
              <w:top w:val="single" w:color="FFFFFF" w:sz="4"/>
              <w:left w:val="single" w:color="FFFFFF" w:sz="4"/>
              <w:bottom w:val="single" w:color="FFFFFF" w:sz="4"/>
              <w:right w:val="single" w:color="FFFFFF" w:sz="4"/>
            </w:tcBorders>
            <w:shd w:fill="1E3A5F"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11.9%</w:t>
            </w:r>
          </w:p>
        </w:tc>
        <w:tc>
          <w:tcPr>
            <w:tcW w:type="dxa" w:w="2340"/>
            <w:tcBorders>
              <w:top w:val="single" w:color="FFFFFF" w:sz="4"/>
              <w:left w:val="single" w:color="FFFFFF" w:sz="4"/>
              <w:bottom w:val="single" w:color="FFFFFF" w:sz="4"/>
              <w:right w:val="single" w:color="FFFFFF" w:sz="4"/>
            </w:tcBorders>
            <w:shd w:fill="1A7F6E"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4.81</w:t>
            </w:r>
          </w:p>
        </w:tc>
        <w:tc>
          <w:tcPr>
            <w:tcW w:type="dxa" w:w="2340"/>
            <w:tcBorders>
              <w:top w:val="single" w:color="FFFFFF" w:sz="4"/>
              <w:left w:val="single" w:color="FFFFFF" w:sz="4"/>
              <w:bottom w:val="single" w:color="FFFFFF" w:sz="4"/>
              <w:right w:val="single" w:color="FFFFFF" w:sz="4"/>
            </w:tcBorders>
            <w:shd w:fill="D4841A" w:val="clear"/>
            <w:tcMar>
              <w:top w:type="dxa" w:w="160"/>
              <w:left w:type="dxa" w:w="80"/>
              <w:bottom w:type="dxa" w:w="60"/>
              <w:right w:type="dxa" w:w="80"/>
            </w:tcMar>
          </w:tcPr>
          <w:p>
            <w:pPr>
              <w:jc w:val="center"/>
            </w:pPr>
            <w:r>
              <w:rPr>
                <w:rFonts w:ascii="Georgia" w:cs="Georgia" w:eastAsia="Georgia" w:hAnsi="Georgia"/>
                <w:b/>
                <w:bCs/>
                <w:color w:val="FFFFFF"/>
                <w:sz w:val="40"/>
                <w:szCs w:val="40"/>
              </w:rPr>
              <w:t xml:space="preserve">50%</w:t>
            </w:r>
          </w:p>
        </w:tc>
      </w:tr>
      <w:tr>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más respuestas multicanal vs. canal único</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reply rate máximo: email + LinkedIn juntos</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touches promedio para obtener una respuesta</w:t>
            </w:r>
          </w:p>
        </w:tc>
        <w:tc>
          <w:tcPr>
            <w:tcW w:type="dxa" w:w="2340"/>
            <w:tcBorders>
              <w:top w:val="single" w:color="FFFFFF" w:sz="4"/>
              <w:left w:val="single" w:color="FFFFFF" w:sz="4"/>
              <w:bottom w:val="single" w:color="FFFFFF" w:sz="4"/>
              <w:right w:val="single" w:color="FFFFFF" w:sz="4"/>
            </w:tcBorders>
            <w:shd w:fill="EDF2F7" w:val="clear"/>
            <w:tcMar>
              <w:top w:type="dxa" w:w="60"/>
              <w:left w:type="dxa" w:w="80"/>
              <w:bottom w:type="dxa" w:w="140"/>
              <w:right w:type="dxa" w:w="80"/>
            </w:tcMar>
          </w:tcPr>
          <w:p>
            <w:pPr>
              <w:jc w:val="center"/>
            </w:pPr>
            <w:r>
              <w:rPr>
                <w:rFonts w:ascii="Georgia" w:cs="Georgia" w:eastAsia="Georgia" w:hAnsi="Georgia"/>
                <w:color w:val="4A5568"/>
                <w:sz w:val="16"/>
                <w:szCs w:val="16"/>
              </w:rPr>
              <w:t xml:space="preserve">de respuestas vienen del follow-up (no email 1)</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 cadencia de 6 contactos en 4 semanas</w:t>
      </w:r>
    </w:p>
    <w:p>
      <w:pPr>
        <w:spacing w:before="60" w:after="60"/>
      </w:pPr>
      <w:r>
        <w:rPr>
          <w:rFonts w:ascii="Georgia" w:cs="Georgia" w:eastAsia="Georgia" w:hAnsi="Georgia"/>
          <w:color w:val="333333"/>
          <w:sz w:val="20"/>
          <w:szCs w:val="20"/>
        </w:rPr>
        <w:t xml:space="preserve">Cada contacto tiene un ángulo distinto. Nunca repetir el mensaje anterior. El objetivo de los primeros contactos no es cerrar — es generar familiaridad y confianza progresiva.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2E8F0" w:sz="4"/>
              <w:left w:val="single" w:color="E2E8F0" w:sz="4"/>
              <w:bottom w:val="single" w:color="E2E8F0" w:sz="4"/>
              <w:right w:val="single" w:color="E2E8F0" w:sz="4"/>
            </w:tcBorders>
            <w:shd w:fill="0F1923" w:val="clear"/>
            <w:tcMar>
              <w:top w:type="dxa" w:w="100"/>
              <w:left w:type="dxa" w:w="160"/>
              <w:bottom w:type="dxa" w:w="100"/>
              <w:right w:type="dxa" w:w="160"/>
            </w:tcMar>
          </w:tcPr>
          <w:p>
            <w:r>
              <w:rPr>
                <w:rFonts w:ascii="Georgia" w:cs="Georgia" w:eastAsia="Georgia" w:hAnsi="Georgia"/>
                <w:b/>
                <w:bCs/>
                <w:color w:val="FFFFFF"/>
                <w:sz w:val="18"/>
                <w:szCs w:val="18"/>
              </w:rPr>
              <w:t xml:space="preserve">CONTACTO / DÍA</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CANAL</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ACCIÓN + ÁNGULO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 1 — Día 1</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Email</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Introducción + señal específica + insight de valor. UN solo CTA.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 2 — Día 2</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LinkedIn</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Solicitud de conexión con nota corta (30 palabras). No vender todavía.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 3 — Día 4</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Email (reply al hilo)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Prueba social: caso similar. Nuevo ángulo, misma brevedad.</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 4 — Día 7</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LinkedIn + teléfono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Interacción liviana en LinkedIn (comentar, dar like). Llamada si hay teléfono.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 5 — Día 11</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Email (nuevo hilo)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Recurso de valor gratuito. Menor compromiso, mayor apertura.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 6 — Día 18</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Email</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Urgencia real si la hay. Descalificar activamente si no hay respuesta.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 7 — Día 25</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Email (breakup)</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El más efectivo de la secuencia. Corto, humano, con opción de salida.</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El canal teléfono: subutilizado y más efectivo de lo que parece</w:t>
      </w:r>
    </w:p>
    <w:p>
      <w:pPr>
        <w:spacing w:before="60" w:after="60"/>
      </w:pPr>
      <w:r>
        <w:rPr>
          <w:rFonts w:ascii="Georgia" w:cs="Georgia" w:eastAsia="Georgia" w:hAnsi="Georgia"/>
          <w:color w:val="333333"/>
          <w:sz w:val="20"/>
          <w:szCs w:val="20"/>
        </w:rPr>
        <w:t xml:space="preserve">El 57% de los compradores C-level B2B prefiere el teléfono para el primer contacto. La conversión call-to-meeting es 2–5%, superior al email si el dato de contacto es correcto. El problema no es el canal — es que la mayoría abandona antes del intento 8 (el promedio para llegar a un decisor).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1A7F6E" w:sz="28"/>
              <w:bottom w:val="none" w:color="FFFFFF" w:sz="0"/>
              <w:right w:val="none" w:color="FFFFFF" w:sz="0"/>
            </w:tcBorders>
            <w:shd w:fill="FFFFFF" w:val="clear"/>
          </w:tcPr>
          <w:p>
            <w:pPr>
              <w:jc w:val="center"/>
            </w:pPr>
            <w:r>
              <w:rPr>
                <w:rFonts w:ascii="Georgia" w:cs="Georgia" w:eastAsia="Georgia" w:hAnsi="Georgia"/>
                <w:b/>
                <w:bCs/>
                <w:color w:val="1A7F6E"/>
                <w:sz w:val="26"/>
                <w:szCs w:val="26"/>
              </w:rPr>
              <w:t xml:space="preserve">T</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1A7F6E"/>
                <w:sz w:val="19"/>
                <w:szCs w:val="19"/>
              </w:rPr>
              <w:t xml:space="preserve">Timing de llamada óptimo: </w:t>
            </w:r>
            <w:r>
              <w:rPr>
                <w:rFonts w:ascii="Georgia" w:cs="Georgia" w:eastAsia="Georgia" w:hAnsi="Georgia"/>
                <w:color w:val="333333"/>
                <w:sz w:val="19"/>
                <w:szCs w:val="19"/>
              </w:rPr>
              <w:t xml:space="preserve">Miércoles y jueves entre 16–17hs en el huso del prospecto tienen el mayor contact rate. La primera pregunta no es un pitch: es una pregunta de contexto — '¿Es buen momento?'</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LinkedIn en 2025–2026: calidad sobre volumen</w:t>
      </w:r>
    </w:p>
    <w:p>
      <w:pPr>
        <w:spacing w:before="60" w:after="60"/>
      </w:pPr>
      <w:r>
        <w:rPr>
          <w:rFonts w:ascii="Georgia" w:cs="Georgia" w:eastAsia="Georgia" w:hAnsi="Georgia"/>
          <w:color w:val="333333"/>
          <w:sz w:val="20"/>
          <w:szCs w:val="20"/>
        </w:rPr>
        <w:t xml:space="preserve">LinkedIn limitó los InMail masivos a menos de 100 por mes en 2025. Eso eliminó el spam masivo y elevó la relevancia de las conexiones con contexto real. Las solicitudes con nota personalizada que referencia una señal tienen &gt;30% de tasa de aceptación.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ACCIÓN EN LINKEDIN</w:t>
            </w:r>
          </w:p>
        </w:tc>
        <w:tc>
          <w:tcPr>
            <w:tcW w:type="dxa" w:w="57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USO ESTRATÉGICO</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Solicitud de conexión sin nota</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Sólo si ya interactuaste con su contenido previo</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Solicitud con nota (30 palabras)</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Mencionar una señal específica. 30%+ aceptación.</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Interacción en contenido del prospecto</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Antes del contacto directo. Calienta la relación.</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InMail</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Solo para oportunidades de alto valor y timing claro.</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DM post-conexión</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Esperar 24–48hs antes del primer mensaje de valor.</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El breakup email: el más contra-intuitivo y el más efectivo</w:t>
      </w:r>
    </w:p>
    <w:p>
      <w:pPr>
        <w:spacing w:before="60" w:after="60"/>
      </w:pPr>
      <w:r>
        <w:rPr>
          <w:rFonts w:ascii="Georgia" w:cs="Georgia" w:eastAsia="Georgia" w:hAnsi="Georgia"/>
          <w:color w:val="333333"/>
          <w:sz w:val="20"/>
          <w:szCs w:val="20"/>
        </w:rPr>
        <w:t xml:space="preserve">El email de cierre genera más respuestas que cualquier otro en la secuencia. Activa FOMO de clausura: el prospecto que tiene leve interés pero no respondió siente la urgencia de aclarar. Tiene que ser corto, directo y dar una salida digna.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5568" w:sz="4"/>
              <w:left w:val="single" w:color="4A5568" w:sz="4"/>
              <w:bottom w:val="single" w:color="4A5568" w:sz="4"/>
              <w:right w:val="single" w:color="4A5568" w:sz="4"/>
            </w:tcBorders>
            <w:shd w:fill="4A5568" w:val="clear"/>
            <w:tcMar>
              <w:top w:type="dxa" w:w="100"/>
              <w:left w:type="dxa" w:w="240"/>
              <w:bottom w:type="dxa" w:w="100"/>
              <w:right w:type="dxa" w:w="240"/>
            </w:tcMar>
          </w:tcPr>
          <w:p>
            <w:r>
              <w:rPr>
                <w:rFonts w:ascii="Georgia" w:cs="Georgia" w:eastAsia="Georgia" w:hAnsi="Georgia"/>
                <w:b/>
                <w:bCs/>
                <w:color w:val="FFFFFF"/>
                <w:sz w:val="18"/>
                <w:szCs w:val="18"/>
              </w:rPr>
              <w:t xml:space="preserve">BREAKUP EMAIL — Día 25</w:t>
            </w:r>
          </w:p>
        </w:tc>
      </w:tr>
      <w:tr>
        <w:tc>
          <w:tcPr>
            <w:tcW w:type="dxa" w:w="9360"/>
            <w:tcBorders>
              <w:top w:val="single" w:color="4A5568" w:sz="4"/>
              <w:left w:val="single" w:color="4A5568" w:sz="4"/>
              <w:bottom w:val="single" w:color="4A5568" w:sz="4"/>
              <w:right w:val="single" w:color="4A5568" w:sz="4"/>
            </w:tcBorders>
            <w:shd w:fill="EDF2F7" w:val="clear"/>
            <w:tcMar>
              <w:top w:type="dxa" w:w="80"/>
              <w:left w:type="dxa" w:w="240"/>
              <w:bottom w:type="dxa" w:w="40"/>
              <w:right w:type="dxa" w:w="240"/>
            </w:tcMar>
          </w:tcPr>
          <w:p>
            <w:pPr>
              <w:spacing w:before="0" w:after="20"/>
            </w:pPr>
            <w:r>
              <w:rPr>
                <w:rFonts w:ascii="Georgia" w:cs="Georgia" w:eastAsia="Georgia" w:hAnsi="Georgia"/>
                <w:b/>
                <w:bCs/>
                <w:color w:val="4A5568"/>
                <w:sz w:val="18"/>
                <w:szCs w:val="18"/>
              </w:rPr>
              <w:t xml:space="preserve">Asunto: </w:t>
            </w:r>
            <w:r>
              <w:rPr>
                <w:rFonts w:ascii="Georgia" w:cs="Georgia" w:eastAsia="Georgia" w:hAnsi="Georgia"/>
                <w:color w:val="0F1923"/>
                <w:sz w:val="18"/>
                <w:szCs w:val="18"/>
              </w:rPr>
              <w:t xml:space="preserve">¿Cerramos el hilo, [NOMBRE]?</w:t>
            </w:r>
          </w:p>
          <w:p>
            <w:pPr>
              <w:spacing w:before="0" w:after="0"/>
            </w:pPr>
            <w:r>
              <w:rPr>
                <w:rFonts w:ascii="Georgia" w:cs="Georgia" w:eastAsia="Georgia" w:hAnsi="Georgia"/>
                <w:b/>
                <w:bCs/>
                <w:color w:val="A0AEC0"/>
                <w:sz w:val="17"/>
                <w:szCs w:val="17"/>
              </w:rPr>
              <w:t xml:space="preserve">Preview: </w:t>
            </w:r>
            <w:r>
              <w:rPr>
                <w:rFonts w:ascii="Georgia" w:cs="Georgia" w:eastAsia="Georgia" w:hAnsi="Georgia"/>
                <w:i/>
                <w:iCs/>
                <w:color w:val="A0AEC0"/>
                <w:sz w:val="17"/>
                <w:szCs w:val="17"/>
              </w:rPr>
              <w:t xml:space="preserve">Última vez que te escribo sobre esto (en serio esta vez).</w:t>
            </w:r>
          </w:p>
        </w:tc>
      </w:tr>
      <w:tr>
        <w:tc>
          <w:tcPr>
            <w:tcW w:type="dxa" w:w="9360"/>
            <w:tcBorders>
              <w:top w:val="single" w:color="4A5568" w:sz="4"/>
              <w:left w:val="single" w:color="4A5568" w:sz="4"/>
              <w:bottom w:val="single" w:color="4A5568" w:sz="4"/>
              <w:right w:val="single" w:color="4A5568" w:sz="4"/>
            </w:tcBorders>
            <w:shd w:fill="FFFFFF" w:val="clear"/>
            <w:tcMar>
              <w:top w:type="dxa" w:w="160"/>
              <w:left w:type="dxa" w:w="300"/>
              <w:bottom w:type="dxa" w:w="160"/>
              <w:right w:type="dxa" w:w="300"/>
            </w:tcMar>
          </w:tcPr>
          <w:p>
            <w:pPr>
              <w:spacing w:before="40" w:after="40"/>
            </w:pPr>
            <w:r>
              <w:rPr>
                <w:rFonts w:ascii="Georgia" w:cs="Georgia" w:eastAsia="Georgia" w:hAnsi="Georgia"/>
                <w:color w:val="1A1A1A"/>
                <w:sz w:val="19"/>
                <w:szCs w:val="19"/>
              </w:rPr>
              <w:t xml:space="preserve">Hola [NOMBRE],</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Te escribí algunas veces sobre [tema]. No quiero ser uno más de los que llenan tu inbox.</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Solo necesito saber una cosa:</w:t>
            </w:r>
          </w:p>
          <w:p>
            <w:pPr>
              <w:spacing w:before="40" w:after="40"/>
            </w:pPr>
            <w:r>
              <w:rPr>
                <w:rFonts w:ascii="Georgia" w:cs="Georgia" w:eastAsia="Georgia" w:hAnsi="Georgia"/>
                <w:color w:val="1A1A1A"/>
                <w:sz w:val="19"/>
                <w:szCs w:val="19"/>
              </w:rPr>
              <w:t xml:space="preserve">a) Tiene sentido retomarlo en 3 meses, o</w:t>
            </w:r>
          </w:p>
          <w:p>
            <w:pPr>
              <w:spacing w:before="40" w:after="40"/>
            </w:pPr>
            <w:r>
              <w:rPr>
                <w:rFonts w:ascii="Georgia" w:cs="Georgia" w:eastAsia="Georgia" w:hAnsi="Georgia"/>
                <w:color w:val="1A1A1A"/>
                <w:sz w:val="19"/>
                <w:szCs w:val="19"/>
              </w:rPr>
              <w:t xml:space="preserve">b) Definitivamente no es para vos — y no hay problema.</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¿Me decís cuál es?</w:t>
            </w:r>
          </w:p>
          <w:p>
            <w:pPr>
              <w:spacing w:before="40" w:after="40"/>
            </w:pPr>
            <w:r>
              <w:rPr>
                <w:rFonts w:ascii="Georgia" w:cs="Georgia" w:eastAsia="Georgia" w:hAnsi="Georgia"/>
                <w:color w:val="1A1A1A"/>
                <w:sz w:val="19"/>
                <w:szCs w:val="19"/>
              </w:rPr>
              <w:t xml:space="preserve"/>
            </w:r>
          </w:p>
          <w:p>
            <w:pPr>
              <w:spacing w:before="40" w:after="40"/>
            </w:pPr>
            <w:r>
              <w:rPr>
                <w:rFonts w:ascii="Georgia" w:cs="Georgia" w:eastAsia="Georgia" w:hAnsi="Georgia"/>
                <w:color w:val="1A1A1A"/>
                <w:sz w:val="19"/>
                <w:szCs w:val="19"/>
              </w:rPr>
              <w:t xml:space="preserve">[TU NOMBRE]</w:t>
            </w:r>
          </w:p>
        </w:tc>
      </w:tr>
    </w:tbl>
    <w:p>
      <w:r>
        <w:br w:type="page"/>
      </w:r>
    </w:p>
    <w:p>
      <w:pPr>
        <w:spacing w:before="400" w:after="0"/>
      </w:pPr>
      <w:r>
        <w:rPr>
          <w:rFonts w:ascii="Georgia" w:cs="Georgia" w:eastAsia="Georgia" w:hAnsi="Georgia"/>
          <w:b/>
          <w:bCs/>
          <w:color w:val="C0392B"/>
          <w:sz w:val="17"/>
          <w:szCs w:val="17"/>
        </w:rPr>
        <w:t xml:space="preserve">CAPÍTULO 6 DE 8</w:t>
      </w:r>
    </w:p>
    <w:p>
      <w:pPr>
        <w:pBdr>
          <w:bottom w:val="single" w:color="C0392B" w:sz="10"/>
        </w:pBdr>
        <w:spacing w:before="60" w:after="120"/>
      </w:pPr>
      <w:r>
        <w:rPr>
          <w:rFonts w:ascii="Georgia" w:cs="Georgia" w:eastAsia="Georgia" w:hAnsi="Georgia"/>
          <w:b/>
          <w:bCs/>
          <w:color w:val="0F1923"/>
          <w:sz w:val="38"/>
          <w:szCs w:val="38"/>
        </w:rPr>
        <w:t xml:space="preserve">Medición: decidir con datos, no con sensaciones</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Si no podés explicar por qué un KPI sube o baja, el sistema no está bajo control. Un sistema outbound se mide con pocos KPIs claros, no con dashboards de actividad que dan la sensación de productividad.</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Los KPIs que realmente importan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2E8F0" w:sz="4"/>
              <w:left w:val="single" w:color="E2E8F0" w:sz="4"/>
              <w:bottom w:val="single" w:color="E2E8F0" w:sz="4"/>
              <w:right w:val="single" w:color="E2E8F0" w:sz="4"/>
            </w:tcBorders>
            <w:shd w:fill="0F1923" w:val="clear"/>
            <w:tcMar>
              <w:top w:type="dxa" w:w="100"/>
              <w:left w:type="dxa" w:w="160"/>
              <w:bottom w:type="dxa" w:w="100"/>
              <w:right w:type="dxa" w:w="160"/>
            </w:tcMar>
          </w:tcPr>
          <w:p>
            <w:r>
              <w:rPr>
                <w:rFonts w:ascii="Georgia" w:cs="Georgia" w:eastAsia="Georgia" w:hAnsi="Georgia"/>
                <w:b/>
                <w:bCs/>
                <w:color w:val="FFFFFF"/>
                <w:sz w:val="18"/>
                <w:szCs w:val="18"/>
              </w:rPr>
              <w:t xml:space="preserve">KPI</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BENCHMARK 2025–2026</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ALERTA SI...</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Contactos válidos añadidos/mes</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Mín. 500 para 1 SDR full-time</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Cae de 300 = cuello de botella en datos</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Contact rate (llamadas)</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15–30% en frío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Bajo 10% = problema de lista o timing</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Reply rate email</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Saludable: 5–10% | Top: 15–25%</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Bajo 2% = mensaje o segmentación fallan</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Call-to-meeting rate</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2–5% en frío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Bajo 1.5% = script o targeting mal alineado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Meeting booked rate</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2–4% del total de contactados</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Bajo 1% = revisar todo el sistema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Show rate</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Mín. 70% de reuniones agendadas</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Bajo 60% = preparación de la reunión deficiente</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Bounce rate (email)</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Máximo 2%</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Superás el 2% = lista sin validar, riesgo de dominio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Spam complaint rate</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&lt;0.1%</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Cualquier punto arriba = parar y revisar</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La regla de los tres niveles de análisis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4A5568" w:sz="28"/>
              <w:bottom w:val="none" w:color="FFFFFF" w:sz="0"/>
              <w:right w:val="none" w:color="FFFFFF" w:sz="0"/>
            </w:tcBorders>
            <w:shd w:fill="FFFFFF" w:val="clear"/>
          </w:tcPr>
          <w:p>
            <w:pPr>
              <w:jc w:val="center"/>
            </w:pPr>
            <w:r>
              <w:rPr>
                <w:rFonts w:ascii="Georgia" w:cs="Georgia" w:eastAsia="Georgia" w:hAnsi="Georgia"/>
                <w:b/>
                <w:bCs/>
                <w:color w:val="4A5568"/>
                <w:sz w:val="26"/>
                <w:szCs w:val="26"/>
              </w:rPr>
              <w:t xml:space="preserve">1</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4A5568"/>
                <w:sz w:val="19"/>
                <w:szCs w:val="19"/>
              </w:rPr>
              <w:t xml:space="preserve">Nivel actividad: </w:t>
            </w:r>
            <w:r>
              <w:rPr>
                <w:rFonts w:ascii="Georgia" w:cs="Georgia" w:eastAsia="Georgia" w:hAnsi="Georgia"/>
                <w:color w:val="333333"/>
                <w:sz w:val="19"/>
                <w:szCs w:val="19"/>
              </w:rPr>
              <w:t xml:space="preserve">Contactos añadidos, intentos realizados, mensajes enviados. Dice si el sistema está operando. No dice si está funcionando.</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D4841A" w:sz="28"/>
              <w:bottom w:val="none" w:color="FFFFFF" w:sz="0"/>
              <w:right w:val="none" w:color="FFFFFF" w:sz="0"/>
            </w:tcBorders>
            <w:shd w:fill="FFFFFF" w:val="clear"/>
          </w:tcPr>
          <w:p>
            <w:pPr>
              <w:jc w:val="center"/>
            </w:pPr>
            <w:r>
              <w:rPr>
                <w:rFonts w:ascii="Georgia" w:cs="Georgia" w:eastAsia="Georgia" w:hAnsi="Georgia"/>
                <w:b/>
                <w:bCs/>
                <w:color w:val="D4841A"/>
                <w:sz w:val="26"/>
                <w:szCs w:val="26"/>
              </w:rPr>
              <w:t xml:space="preserve">2</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D4841A"/>
                <w:sz w:val="19"/>
                <w:szCs w:val="19"/>
              </w:rPr>
              <w:t xml:space="preserve">Nivel conversión: </w:t>
            </w:r>
            <w:r>
              <w:rPr>
                <w:rFonts w:ascii="Georgia" w:cs="Georgia" w:eastAsia="Georgia" w:hAnsi="Georgia"/>
                <w:color w:val="333333"/>
                <w:sz w:val="19"/>
                <w:szCs w:val="19"/>
              </w:rPr>
              <w:t xml:space="preserve">Reply rate, contact rate, meeting rate. Dice qué tan bien convierte cada etapa. Aquí se detectan los cuellos de botella.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1A7F6E" w:sz="28"/>
              <w:bottom w:val="none" w:color="FFFFFF" w:sz="0"/>
              <w:right w:val="none" w:color="FFFFFF" w:sz="0"/>
            </w:tcBorders>
            <w:shd w:fill="FFFFFF" w:val="clear"/>
          </w:tcPr>
          <w:p>
            <w:pPr>
              <w:jc w:val="center"/>
            </w:pPr>
            <w:r>
              <w:rPr>
                <w:rFonts w:ascii="Georgia" w:cs="Georgia" w:eastAsia="Georgia" w:hAnsi="Georgia"/>
                <w:b/>
                <w:bCs/>
                <w:color w:val="1A7F6E"/>
                <w:sz w:val="26"/>
                <w:szCs w:val="26"/>
              </w:rPr>
              <w:t xml:space="preserve">3</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1A7F6E"/>
                <w:sz w:val="19"/>
                <w:szCs w:val="19"/>
              </w:rPr>
              <w:t xml:space="preserve">Nivel pipeline: </w:t>
            </w:r>
            <w:r>
              <w:rPr>
                <w:rFonts w:ascii="Georgia" w:cs="Georgia" w:eastAsia="Georgia" w:hAnsi="Georgia"/>
                <w:color w:val="333333"/>
                <w:sz w:val="19"/>
                <w:szCs w:val="19"/>
              </w:rPr>
              <w:t xml:space="preserve">Reuniones realizadas, oportunidades abiertas, revenue proyectado. Dice si el sistema genera valor de negocio real.</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Cómo hacer A/B testing correcto en outbound</w:t>
      </w:r>
    </w:p>
    <w:p>
      <w:pPr>
        <w:spacing w:before="60" w:after="60"/>
      </w:pPr>
      <w:r>
        <w:rPr>
          <w:rFonts w:ascii="Georgia" w:cs="Georgia" w:eastAsia="Georgia" w:hAnsi="Georgia"/>
          <w:color w:val="333333"/>
          <w:sz w:val="20"/>
          <w:szCs w:val="20"/>
        </w:rPr>
        <w:t xml:space="preserve">Regla: probar UNA variable por vez. Mínimo 100 interacciones por variante antes de sacar conclusiones. El orden recomendado de prueba:</w:t>
      </w:r>
    </w:p>
    <w:p>
      <w:pPr>
        <w:pStyle w:val="ListParagraph"/>
        <w:numPr>
          <w:ilvl w:val="0"/>
          <w:numId w:val="2"/>
        </w:numPr>
        <w:spacing w:before="40" w:after="40"/>
      </w:pPr>
      <w:r>
        <w:rPr>
          <w:rFonts w:ascii="Georgia" w:cs="Georgia" w:eastAsia="Georgia" w:hAnsi="Georgia"/>
          <w:color w:val="333333"/>
          <w:sz w:val="20"/>
          <w:szCs w:val="20"/>
        </w:rPr>
        <w:t xml:space="preserve">Asunto del email (mayor impacto en open rate)</w:t>
      </w:r>
    </w:p>
    <w:p>
      <w:pPr>
        <w:pStyle w:val="ListParagraph"/>
        <w:numPr>
          <w:ilvl w:val="0"/>
          <w:numId w:val="2"/>
        </w:numPr>
        <w:spacing w:before="40" w:after="40"/>
      </w:pPr>
      <w:r>
        <w:rPr>
          <w:rFonts w:ascii="Georgia" w:cs="Georgia" w:eastAsia="Georgia" w:hAnsi="Georgia"/>
          <w:color w:val="333333"/>
          <w:sz w:val="20"/>
          <w:szCs w:val="20"/>
        </w:rPr>
        <w:t xml:space="preserve">Primera línea del cuerpo (mayor impacto en reply rate)</w:t>
      </w:r>
    </w:p>
    <w:p>
      <w:pPr>
        <w:pStyle w:val="ListParagraph"/>
        <w:numPr>
          <w:ilvl w:val="0"/>
          <w:numId w:val="2"/>
        </w:numPr>
        <w:spacing w:before="40" w:after="40"/>
      </w:pPr>
      <w:r>
        <w:rPr>
          <w:rFonts w:ascii="Georgia" w:cs="Georgia" w:eastAsia="Georgia" w:hAnsi="Georgia"/>
          <w:color w:val="333333"/>
          <w:sz w:val="20"/>
          <w:szCs w:val="20"/>
        </w:rPr>
        <w:t xml:space="preserve">CTA — 'agendar 20 minutos' vs. '¿tenés martes o miércoles?'</w:t>
      </w:r>
    </w:p>
    <w:p>
      <w:pPr>
        <w:pStyle w:val="ListParagraph"/>
        <w:numPr>
          <w:ilvl w:val="0"/>
          <w:numId w:val="2"/>
        </w:numPr>
        <w:spacing w:before="40" w:after="40"/>
      </w:pPr>
      <w:r>
        <w:rPr>
          <w:rFonts w:ascii="Georgia" w:cs="Georgia" w:eastAsia="Georgia" w:hAnsi="Georgia"/>
          <w:color w:val="333333"/>
          <w:sz w:val="20"/>
          <w:szCs w:val="20"/>
        </w:rPr>
        <w:t xml:space="preserve">Canal de apertura (email vs. LinkedIn vs. teléfono)</w:t>
      </w:r>
    </w:p>
    <w:p>
      <w:pPr>
        <w:pStyle w:val="ListParagraph"/>
        <w:numPr>
          <w:ilvl w:val="0"/>
          <w:numId w:val="2"/>
        </w:numPr>
        <w:spacing w:before="40" w:after="40"/>
      </w:pPr>
      <w:r>
        <w:rPr>
          <w:rFonts w:ascii="Georgia" w:cs="Georgia" w:eastAsia="Georgia" w:hAnsi="Georgia"/>
          <w:color w:val="333333"/>
          <w:sz w:val="20"/>
          <w:szCs w:val="20"/>
        </w:rPr>
        <w:t xml:space="preserve">Timing de envío (día y horario)</w:t>
      </w:r>
    </w:p>
    <w:p>
      <w:pPr>
        <w:spacing w:before="60" w:after="60"/>
      </w:pPr>
      <w:r>
        <w:t xml:space="preserve"/>
      </w:r>
    </w:p>
    <w:p>
      <w:pPr>
        <w:spacing w:before="260" w:after="80"/>
      </w:pPr>
      <w:r>
        <w:rPr>
          <w:rFonts w:ascii="Georgia" w:cs="Georgia" w:eastAsia="Georgia" w:hAnsi="Georgia"/>
          <w:b/>
          <w:bCs/>
          <w:color w:val="1E3A5F"/>
          <w:sz w:val="28"/>
          <w:szCs w:val="28"/>
        </w:rPr>
        <w:t xml:space="preserve">Señales de madurez del sistema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EL SISTEMA ESTÁ MADURO CUANDO...</w:t>
            </w:r>
          </w:p>
        </w:tc>
        <w:tc>
          <w:tcPr>
            <w:tcW w:type="dxa" w:w="57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EL SISTEMA NO MADURÓ TODAVÍA SI...</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Las métricas son explicables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Cambiás el copy cada semana</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Los resultados no dependen del humor del día</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Sumás canales para compensar bajo rendimiento</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Escalar es una decisión consciente</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El equipo se quema pero el pipeline no crece</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Sabés exactamente qué ajustar cuando algo baja</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No podés explicar por qué un KPI subió</w:t>
            </w:r>
          </w:p>
        </w:tc>
      </w:tr>
    </w:tbl>
    <w:p>
      <w:r>
        <w:br w:type="page"/>
      </w:r>
    </w:p>
    <w:p>
      <w:pPr>
        <w:spacing w:before="400" w:after="0"/>
      </w:pPr>
      <w:r>
        <w:rPr>
          <w:rFonts w:ascii="Georgia" w:cs="Georgia" w:eastAsia="Georgia" w:hAnsi="Georgia"/>
          <w:b/>
          <w:bCs/>
          <w:color w:val="C0392B"/>
          <w:sz w:val="17"/>
          <w:szCs w:val="17"/>
        </w:rPr>
        <w:t xml:space="preserve">CAPÍTULO 7 DE 8</w:t>
      </w:r>
    </w:p>
    <w:p>
      <w:pPr>
        <w:pBdr>
          <w:bottom w:val="single" w:color="C0392B" w:sz="10"/>
        </w:pBdr>
        <w:spacing w:before="60" w:after="120"/>
      </w:pPr>
      <w:r>
        <w:rPr>
          <w:rFonts w:ascii="Georgia" w:cs="Georgia" w:eastAsia="Georgia" w:hAnsi="Georgia"/>
          <w:b/>
          <w:bCs/>
          <w:color w:val="0F1923"/>
          <w:sz w:val="38"/>
          <w:szCs w:val="38"/>
        </w:rPr>
        <w:t xml:space="preserve">IA y tecnología: potenciador, no reemplazo</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El 54% de los equipos ya usa IA para emails outbound. El 45% adoptó un modelo híbrido. Los equipos que reemplazan al prospector con IA pura están a punto de aprender la diferencia entre automatización y persuasión.</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El modelo híbrido 2025–2026: cómo distribuir el trabajo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E2E8F0" w:sz="4"/>
              <w:left w:val="single" w:color="E2E8F0" w:sz="4"/>
              <w:bottom w:val="single" w:color="E2E8F0" w:sz="4"/>
              <w:right w:val="single" w:color="E2E8F0" w:sz="4"/>
            </w:tcBorders>
            <w:shd w:fill="1E3A5F" w:val="clear"/>
            <w:tcMar>
              <w:top w:type="dxa" w:w="100"/>
              <w:left w:type="dxa" w:w="180"/>
              <w:bottom w:type="dxa" w:w="100"/>
              <w:right w:type="dxa" w:w="180"/>
            </w:tcMar>
          </w:tcPr>
          <w:p>
            <w:r>
              <w:rPr>
                <w:rFonts w:ascii="Georgia" w:cs="Georgia" w:eastAsia="Georgia" w:hAnsi="Georgia"/>
                <w:b/>
                <w:bCs/>
                <w:color w:val="FFFFFF"/>
                <w:sz w:val="19"/>
                <w:szCs w:val="19"/>
              </w:rPr>
              <w:t xml:space="preserve">LO QUE HACE LA IA MEJOR</w:t>
            </w:r>
          </w:p>
        </w:tc>
        <w:tc>
          <w:tcPr>
            <w:tcW w:type="dxa" w:w="5760"/>
            <w:tcBorders>
              <w:top w:val="single" w:color="E2E8F0" w:sz="4"/>
              <w:left w:val="single" w:color="E2E8F0" w:sz="4"/>
              <w:bottom w:val="single" w:color="E2E8F0" w:sz="4"/>
              <w:right w:val="single" w:color="E2E8F0" w:sz="4"/>
            </w:tcBorders>
            <w:shd w:fill="0F1923" w:val="clear"/>
            <w:tcMar>
              <w:top w:type="dxa" w:w="100"/>
              <w:left w:type="dxa" w:w="180"/>
              <w:bottom w:type="dxa" w:w="100"/>
              <w:right w:type="dxa" w:w="180"/>
            </w:tcMar>
          </w:tcPr>
          <w:p>
            <w:r>
              <w:rPr>
                <w:rFonts w:ascii="Georgia" w:cs="Georgia" w:eastAsia="Georgia" w:hAnsi="Georgia"/>
                <w:b/>
                <w:bCs/>
                <w:color w:val="FFFFFF"/>
                <w:sz w:val="19"/>
                <w:szCs w:val="19"/>
              </w:rPr>
              <w:t xml:space="preserve">LO QUE HACE EL HUMANO MEJOR</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Investigación de cuentas y enriquecimiento</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Leer el contexto y el tono de la conversación</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Identificar señales de intención a escala</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Manejar objeciones en tiempo real</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Primer borrador de mensajes personalizados</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Construir rapport genuino</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Scoring y priorización de leads</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Decidir cuándo avanzar y cuándo retirarse</w:t>
            </w:r>
          </w:p>
        </w:tc>
      </w:tr>
      <w:tr>
        <w:tc>
          <w:tcPr>
            <w:tcW w:type="dxa" w:w="360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Seguimiento automático y registro en CRM</w:t>
            </w:r>
          </w:p>
        </w:tc>
        <w:tc>
          <w:tcPr>
            <w:tcW w:type="dxa" w:w="5760"/>
            <w:tcBorders>
              <w:top w:val="single" w:color="E2E8F0" w:sz="4"/>
              <w:left w:val="single" w:color="E2E8F0" w:sz="4"/>
              <w:bottom w:val="single" w:color="E2E8F0" w:sz="4"/>
              <w:right w:val="single" w:color="E2E8F0" w:sz="4"/>
            </w:tcBorders>
            <w:shd w:fill="FFFFFF"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Percibir el contexto emocional del prospecto</w:t>
            </w:r>
          </w:p>
        </w:tc>
      </w:tr>
      <w:tr>
        <w:tc>
          <w:tcPr>
            <w:tcW w:type="dxa" w:w="360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1E3A5F"/>
                <w:sz w:val="19"/>
                <w:szCs w:val="19"/>
              </w:rPr>
              <w:t xml:space="preserve">Análisis de performance de mensajes</w:t>
            </w:r>
          </w:p>
        </w:tc>
        <w:tc>
          <w:tcPr>
            <w:tcW w:type="dxa" w:w="5760"/>
            <w:tcBorders>
              <w:top w:val="single" w:color="E2E8F0" w:sz="4"/>
              <w:left w:val="single" w:color="E2E8F0" w:sz="4"/>
              <w:bottom w:val="single" w:color="E2E8F0" w:sz="4"/>
              <w:right w:val="single" w:color="E2E8F0" w:sz="4"/>
            </w:tcBorders>
            <w:shd w:fill="F7F9FC" w:val="clear"/>
            <w:tcMar>
              <w:top w:type="dxa" w:w="100"/>
              <w:left w:type="dxa" w:w="180"/>
              <w:bottom w:type="dxa" w:w="100"/>
              <w:right w:type="dxa" w:w="180"/>
            </w:tcMar>
          </w:tcPr>
          <w:p>
            <w:r>
              <w:rPr>
                <w:rFonts w:ascii="Georgia" w:cs="Georgia" w:eastAsia="Georgia" w:hAnsi="Georgia"/>
                <w:b w:val="false"/>
                <w:bCs w:val="false"/>
                <w:color w:val="333333"/>
                <w:sz w:val="19"/>
                <w:szCs w:val="19"/>
              </w:rPr>
              <w:t xml:space="preserve">Adaptar el pitch en vivo según la reacción</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Stack tecnológico según etapa del sistema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E2E8F0" w:sz="4"/>
              <w:left w:val="single" w:color="E2E8F0" w:sz="4"/>
              <w:bottom w:val="single" w:color="E2E8F0" w:sz="4"/>
              <w:right w:val="single" w:color="E2E8F0" w:sz="4"/>
            </w:tcBorders>
            <w:shd w:fill="0F1923" w:val="clear"/>
            <w:tcMar>
              <w:top w:type="dxa" w:w="100"/>
              <w:left w:type="dxa" w:w="160"/>
              <w:bottom w:type="dxa" w:w="100"/>
              <w:right w:type="dxa" w:w="160"/>
            </w:tcMar>
          </w:tcPr>
          <w:p>
            <w:r>
              <w:rPr>
                <w:rFonts w:ascii="Georgia" w:cs="Georgia" w:eastAsia="Georgia" w:hAnsi="Georgia"/>
                <w:b/>
                <w:bCs/>
                <w:color w:val="FFFFFF"/>
                <w:sz w:val="18"/>
                <w:szCs w:val="18"/>
              </w:rPr>
              <w:t xml:space="preserve">ETAPA</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CATEGORÍA NECESARIA</w:t>
            </w:r>
          </w:p>
        </w:tc>
        <w:tc>
          <w:tcPr>
            <w:tcW w:type="dxa" w:w="3080"/>
            <w:tcBorders>
              <w:top w:val="single" w:color="E2E8F0" w:sz="4"/>
              <w:left w:val="single" w:color="E2E8F0" w:sz="4"/>
              <w:bottom w:val="single" w:color="E2E8F0" w:sz="4"/>
              <w:right w:val="single" w:color="E2E8F0" w:sz="4"/>
            </w:tcBorders>
            <w:shd w:fill="1E3A5F" w:val="clear"/>
            <w:tcMar>
              <w:top w:type="dxa" w:w="100"/>
              <w:left w:type="dxa" w:w="160"/>
              <w:bottom w:type="dxa" w:w="100"/>
              <w:right w:type="dxa" w:w="160"/>
            </w:tcMar>
          </w:tcPr>
          <w:p>
            <w:r>
              <w:rPr>
                <w:rFonts w:ascii="Georgia" w:cs="Georgia" w:eastAsia="Georgia" w:hAnsi="Georgia"/>
                <w:b/>
                <w:bCs/>
                <w:color w:val="FFFFFF"/>
                <w:sz w:val="18"/>
                <w:szCs w:val="18"/>
              </w:rPr>
              <w:t xml:space="preserve">HERRAMIENTAS DE REFERENCIA</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Etapa 1 — Validando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Datos básicos + email manual</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Apollo Free, Hunter, Gmail, Notion como CRM mínimo</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Etapa 2 — Estructurando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Datos + secuencias + CRM</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Apollo Pro, Instantly o Lemlist, HubSpot CRM</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Etapa 3 — Escalando</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Enriquecimiento + automatización + intent</w:t>
            </w:r>
          </w:p>
        </w:tc>
        <w:tc>
          <w:tcPr>
            <w:tcW w:type="dxa" w:w="3080"/>
            <w:tcBorders>
              <w:top w:val="single" w:color="E2E8F0" w:sz="4"/>
              <w:left w:val="single" w:color="E2E8F0" w:sz="4"/>
              <w:bottom w:val="single" w:color="E2E8F0" w:sz="4"/>
              <w:right w:val="single" w:color="E2E8F0" w:sz="4"/>
            </w:tcBorders>
            <w:shd w:fill="FFFFFF"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Clay, Bombora o 6Sense, Outreach o Salesloft</w:t>
            </w:r>
          </w:p>
        </w:tc>
      </w:tr>
      <w:tr>
        <w:tc>
          <w:tcPr>
            <w:tcW w:type="dxa" w:w="3200"/>
            <w:tcBorders>
              <w:top w:val="single" w:color="E2E8F0" w:sz="4"/>
              <w:left w:val="single" w:color="E2E8F0" w:sz="4"/>
              <w:bottom w:val="single" w:color="E2E8F0" w:sz="4"/>
              <w:right w:val="single" w:color="E2E8F0" w:sz="4"/>
            </w:tcBorders>
            <w:shd w:fill="EDF2F7" w:val="clear"/>
            <w:tcMar>
              <w:top w:type="dxa" w:w="100"/>
              <w:left w:type="dxa" w:w="160"/>
              <w:bottom w:type="dxa" w:w="100"/>
              <w:right w:type="dxa" w:w="160"/>
            </w:tcMar>
          </w:tcPr>
          <w:p>
            <w:r>
              <w:rPr>
                <w:rFonts w:ascii="Georgia" w:cs="Georgia" w:eastAsia="Georgia" w:hAnsi="Georgia"/>
                <w:b w:val="false"/>
                <w:bCs w:val="false"/>
                <w:color w:val="1E3A5F"/>
                <w:sz w:val="18"/>
                <w:szCs w:val="18"/>
              </w:rPr>
              <w:t xml:space="preserve">Etapa 4 — Optimizando</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IA conversacional + analytics</w:t>
            </w:r>
          </w:p>
        </w:tc>
        <w:tc>
          <w:tcPr>
            <w:tcW w:type="dxa" w:w="3080"/>
            <w:tcBorders>
              <w:top w:val="single" w:color="E2E8F0" w:sz="4"/>
              <w:left w:val="single" w:color="E2E8F0" w:sz="4"/>
              <w:bottom w:val="single" w:color="E2E8F0" w:sz="4"/>
              <w:right w:val="single" w:color="E2E8F0" w:sz="4"/>
            </w:tcBorders>
            <w:shd w:fill="F7F9FC" w:val="clear"/>
            <w:tcMar>
              <w:top w:type="dxa" w:w="100"/>
              <w:left w:type="dxa" w:w="160"/>
              <w:bottom w:type="dxa" w:w="100"/>
              <w:right w:type="dxa" w:w="160"/>
            </w:tcMar>
          </w:tcPr>
          <w:p>
            <w:r>
              <w:rPr>
                <w:rFonts w:ascii="Georgia" w:cs="Georgia" w:eastAsia="Georgia" w:hAnsi="Georgia"/>
                <w:b w:val="false"/>
                <w:bCs w:val="false"/>
                <w:color w:val="333333"/>
                <w:sz w:val="18"/>
                <w:szCs w:val="18"/>
              </w:rPr>
              <w:t xml:space="preserve">Gong, Chorus, AI Agents (2026), Revenue Intelligence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Regla crítica de stack: </w:t>
            </w:r>
            <w:r>
              <w:rPr>
                <w:rFonts w:ascii="Georgia" w:cs="Georgia" w:eastAsia="Georgia" w:hAnsi="Georgia"/>
                <w:color w:val="333333"/>
                <w:sz w:val="19"/>
                <w:szCs w:val="19"/>
              </w:rPr>
              <w:t xml:space="preserve">El stack se elige según la etapa del sistema, no según lo que usa la competencia. Una herramienta de Etapa 4 en un sistema de Etapa 1 agrega complejidad, no resultados.</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El riesgo de la IA sin criterio en 2026</w:t>
      </w:r>
    </w:p>
    <w:p>
      <w:pPr>
        <w:spacing w:before="60" w:after="60"/>
      </w:pPr>
      <w:r>
        <w:rPr>
          <w:rFonts w:ascii="Georgia" w:cs="Georgia" w:eastAsia="Georgia" w:hAnsi="Georgia"/>
          <w:color w:val="333333"/>
          <w:sz w:val="20"/>
          <w:szCs w:val="20"/>
        </w:rPr>
        <w:t xml:space="preserve">El 73% de los compradores B2B evita activamente a vendedores que envían outreach irrelevante. El problema: la IA mal usada masificó la irrelevancia a escala. Los filtros de spam, tanto los técnicos como los humanos, aprendieron a detectar el patrón.</w:t>
      </w:r>
    </w:p>
    <w:p>
      <w:pPr>
        <w:spacing w:before="60" w:after="60"/>
      </w:pPr>
      <w:r>
        <w:rPr>
          <w:rFonts w:ascii="Georgia" w:cs="Georgia" w:eastAsia="Georgia" w:hAnsi="Georgia"/>
          <w:color w:val="333333"/>
          <w:sz w:val="20"/>
          <w:szCs w:val="20"/>
        </w:rPr>
        <w:t xml:space="preserve">La ventaja competitiva en 2026 no es quién usa más IA. Es quién usa IA para ser más relevante, no más voluminoso.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1A7F6E" w:sz="28"/>
              <w:bottom w:val="none" w:color="FFFFFF" w:sz="0"/>
              <w:right w:val="none" w:color="FFFFFF" w:sz="0"/>
            </w:tcBorders>
            <w:shd w:fill="FFFFFF" w:val="clear"/>
          </w:tcPr>
          <w:p>
            <w:pPr>
              <w:jc w:val="center"/>
            </w:pPr>
            <w:r>
              <w:rPr>
                <w:rFonts w:ascii="Georgia" w:cs="Georgia" w:eastAsia="Georgia" w:hAnsi="Georgia"/>
                <w:b/>
                <w:bCs/>
                <w:color w:val="1A7F6E"/>
                <w:sz w:val="26"/>
                <w:szCs w:val="26"/>
              </w:rPr>
              <w:t xml:space="preserve">AI</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1A7F6E"/>
                <w:sz w:val="19"/>
                <w:szCs w:val="19"/>
              </w:rPr>
              <w:t xml:space="preserve">Tendencia 2026: </w:t>
            </w:r>
            <w:r>
              <w:rPr>
                <w:rFonts w:ascii="Georgia" w:cs="Georgia" w:eastAsia="Georgia" w:hAnsi="Georgia"/>
                <w:color w:val="333333"/>
                <w:sz w:val="19"/>
                <w:szCs w:val="19"/>
              </w:rPr>
              <w:t xml:space="preserve">Para 2026, el 60% de las organizaciones B2B estarán usando AI Agents autónomos para investigación de cuentas y scheduling. Los reps se convertirán en 'managers de agentes'. El foco humano migrará completamente a conversaciones.</w:t>
            </w:r>
          </w:p>
        </w:tc>
      </w:tr>
    </w:tbl>
    <w:p>
      <w:r>
        <w:br w:type="page"/>
      </w:r>
    </w:p>
    <w:p>
      <w:pPr>
        <w:spacing w:before="400" w:after="0"/>
      </w:pPr>
      <w:r>
        <w:rPr>
          <w:rFonts w:ascii="Georgia" w:cs="Georgia" w:eastAsia="Georgia" w:hAnsi="Georgia"/>
          <w:b/>
          <w:bCs/>
          <w:color w:val="C0392B"/>
          <w:sz w:val="17"/>
          <w:szCs w:val="17"/>
        </w:rPr>
        <w:t xml:space="preserve">CAPÍTULO 8 DE 8</w:t>
      </w:r>
    </w:p>
    <w:p>
      <w:pPr>
        <w:pBdr>
          <w:bottom w:val="single" w:color="C0392B" w:sz="10"/>
        </w:pBdr>
        <w:spacing w:before="60" w:after="120"/>
      </w:pPr>
      <w:r>
        <w:rPr>
          <w:rFonts w:ascii="Georgia" w:cs="Georgia" w:eastAsia="Georgia" w:hAnsi="Georgia"/>
          <w:b/>
          <w:bCs/>
          <w:color w:val="0F1923"/>
          <w:sz w:val="38"/>
          <w:szCs w:val="38"/>
        </w:rPr>
        <w:t xml:space="preserve">Implementación: el blueprint desde cero</w:t>
      </w:r>
    </w:p>
    <w:p>
      <w:pPr>
        <w:pBdr>
          <w:bottom w:val="single" w:color="C0392B" w:sz="8"/>
        </w:pBdr>
        <w:spacing w:before="80" w:after="8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24"/>
              <w:bottom w:val="none" w:color="FFFFFF" w:sz="0"/>
              <w:right w:val="none" w:color="FFFFFF" w:sz="0"/>
            </w:tcBorders>
            <w:shd w:fill="FFFFFF" w:val="clear"/>
          </w:tcPr>
          <w:p>
            <w:r>
              <w:rPr>
                <w:rFonts w:ascii="Georgia" w:cs="Georgia" w:eastAsia="Georgia" w:hAnsi="Georgia"/>
                <w:color w:val="333333"/>
                <w:sz w:val="20"/>
                <w:szCs w:val="20"/>
              </w:rPr>
              <w:t xml:space="preserve"/>
            </w:r>
          </w:p>
        </w:tc>
        <w:tc>
          <w:tcPr>
            <w:tcW w:type="dxa" w:w="9180"/>
            <w:tcBorders>
              <w:top w:val="none" w:color="FFFFFF" w:sz="0"/>
              <w:left w:val="none" w:color="FFFFFF" w:sz="0"/>
              <w:bottom w:val="none" w:color="FFFFFF" w:sz="0"/>
              <w:right w:val="none" w:color="FFFFFF" w:sz="0"/>
            </w:tcBorders>
            <w:shd w:fill="F7F9FC" w:val="clear"/>
            <w:tcMar>
              <w:top w:type="dxa" w:w="140"/>
              <w:left w:type="dxa" w:w="220"/>
              <w:bottom w:type="dxa" w:w="140"/>
              <w:right w:type="dxa" w:w="220"/>
            </w:tcMar>
          </w:tcPr>
          <w:p>
            <w:r>
              <w:rPr>
                <w:rFonts w:ascii="Georgia" w:cs="Georgia" w:eastAsia="Georgia" w:hAnsi="Georgia"/>
                <w:i/>
                <w:iCs/>
                <w:color w:val="222222"/>
                <w:sz w:val="21"/>
                <w:szCs w:val="21"/>
              </w:rPr>
              <w:t xml:space="preserve">Un sistema outbound no se lanza en un día. Se construye en capas, se valida con datos reales y se escala cuando está estable. La impaciencia es el mayor enemigo del sistema.</w:t>
            </w:r>
          </w:p>
        </w:tc>
      </w:tr>
    </w:tbl>
    <w:p>
      <w:pPr>
        <w:spacing w:before="60" w:after="60"/>
      </w:pPr>
      <w:r>
        <w:t xml:space="preserve"/>
      </w:r>
    </w:p>
    <w:p>
      <w:pPr>
        <w:spacing w:before="260" w:after="80"/>
      </w:pPr>
      <w:r>
        <w:rPr>
          <w:rFonts w:ascii="Georgia" w:cs="Georgia" w:eastAsia="Georgia" w:hAnsi="Georgia"/>
          <w:b/>
          <w:bCs/>
          <w:color w:val="1E3A5F"/>
          <w:sz w:val="28"/>
          <w:szCs w:val="28"/>
        </w:rPr>
        <w:t xml:space="preserve">Los 5 pasos del blueprint operativo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180"/>
              <w:left w:type="dxa" w:w="340"/>
              <w:bottom w:type="dxa" w:w="180"/>
              <w:right w:type="dxa" w:w="340"/>
            </w:tcMar>
          </w:tcPr>
          <w:p>
            <w:r>
              <w:rPr>
                <w:rFonts w:ascii="Georgia" w:cs="Georgia" w:eastAsia="Georgia" w:hAnsi="Georgia"/>
                <w:b/>
                <w:bCs/>
                <w:color w:val="FFFFFF"/>
                <w:sz w:val="22"/>
                <w:szCs w:val="22"/>
              </w:rPr>
              <w:t xml:space="preserve">PASO 1 — Definir el objetivo correcto</w:t>
            </w:r>
          </w:p>
        </w:tc>
      </w:tr>
    </w:tbl>
    <w:p>
      <w:pPr>
        <w:spacing w:before="60" w:after="60"/>
      </w:pPr>
      <w:r>
        <w:t xml:space="preserve"/>
      </w:r>
    </w:p>
    <w:p>
      <w:pPr>
        <w:spacing w:before="60" w:after="60"/>
      </w:pPr>
      <w:r>
        <w:rPr>
          <w:rFonts w:ascii="Georgia" w:cs="Georgia" w:eastAsia="Georgia" w:hAnsi="Georgia"/>
          <w:color w:val="333333"/>
          <w:sz w:val="20"/>
          <w:szCs w:val="20"/>
        </w:rPr>
        <w:t xml:space="preserve">No ventas. No revenue. No MQLs. El objetivo de un sistema outbound en etapa inicial es un solo número: conversaciones calificadas por semana. Todo lo demás es consecuencia.</w:t>
      </w:r>
    </w:p>
    <w:p>
      <w:pPr>
        <w:spacing w:before="60" w:after="60"/>
      </w:pPr>
      <w:r>
        <w:rPr>
          <w:rFonts w:ascii="Georgia" w:cs="Georgia" w:eastAsia="Georgia" w:hAnsi="Georgia"/>
          <w:color w:val="333333"/>
          <w:sz w:val="20"/>
          <w:szCs w:val="20"/>
        </w:rPr>
        <w:t xml:space="preserve">Ejemplo: '5 conversaciones calificadas por semana en 60 días' es un objetivo accionable. 'Aumentar ventas 30%' no lo es para un sistema que empieza.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180"/>
              <w:left w:type="dxa" w:w="340"/>
              <w:bottom w:type="dxa" w:w="180"/>
              <w:right w:type="dxa" w:w="340"/>
            </w:tcMar>
          </w:tcPr>
          <w:p>
            <w:r>
              <w:rPr>
                <w:rFonts w:ascii="Georgia" w:cs="Georgia" w:eastAsia="Georgia" w:hAnsi="Georgia"/>
                <w:b/>
                <w:bCs/>
                <w:color w:val="FFFFFF"/>
                <w:sz w:val="22"/>
                <w:szCs w:val="22"/>
              </w:rPr>
              <w:t xml:space="preserve">PASO 2 — Construir la primera lista</w:t>
            </w:r>
          </w:p>
        </w:tc>
      </w:tr>
    </w:tbl>
    <w:p>
      <w:pPr>
        <w:spacing w:before="60" w:after="60"/>
      </w:pPr>
      <w:r>
        <w:t xml:space="preserve"/>
      </w:r>
    </w:p>
    <w:p>
      <w:pPr>
        <w:spacing w:before="60" w:after="60"/>
      </w:pPr>
      <w:r>
        <w:rPr>
          <w:rFonts w:ascii="Georgia" w:cs="Georgia" w:eastAsia="Georgia" w:hAnsi="Georgia"/>
          <w:color w:val="333333"/>
          <w:sz w:val="20"/>
          <w:szCs w:val="20"/>
        </w:rPr>
        <w:t xml:space="preserve">Criterios claros del ICP, volumen mínimo de 200 contactos validados, datos enriquecidos. No empezar a ejecutar hasta que la lista esté limpia. El primer filtro es la calidad del dato.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6E" w:val="clear"/>
            <w:tcMar>
              <w:top w:type="dxa" w:w="180"/>
              <w:left w:type="dxa" w:w="340"/>
              <w:bottom w:type="dxa" w:w="180"/>
              <w:right w:type="dxa" w:w="340"/>
            </w:tcMar>
          </w:tcPr>
          <w:p>
            <w:r>
              <w:rPr>
                <w:rFonts w:ascii="Georgia" w:cs="Georgia" w:eastAsia="Georgia" w:hAnsi="Georgia"/>
                <w:b/>
                <w:bCs/>
                <w:color w:val="FFFFFF"/>
                <w:sz w:val="22"/>
                <w:szCs w:val="22"/>
              </w:rPr>
              <w:t xml:space="preserve">PASO 3 — Diseñar la cadencia mínima viable</w:t>
            </w:r>
          </w:p>
        </w:tc>
      </w:tr>
    </w:tbl>
    <w:p>
      <w:pPr>
        <w:spacing w:before="60" w:after="60"/>
      </w:pPr>
      <w:r>
        <w:t xml:space="preserve"/>
      </w:r>
    </w:p>
    <w:p>
      <w:pPr>
        <w:spacing w:before="60" w:after="60"/>
      </w:pPr>
      <w:r>
        <w:rPr>
          <w:rFonts w:ascii="Georgia" w:cs="Georgia" w:eastAsia="Georgia" w:hAnsi="Georgia"/>
          <w:color w:val="333333"/>
          <w:sz w:val="20"/>
          <w:szCs w:val="20"/>
        </w:rPr>
        <w:t xml:space="preserve">Un canal principal (email o teléfono) y uno de refuerzo (LinkedIn). Cadencia de 5–7 contactos en 3–4 semanas. No más canales hasta que el sistema básico funcione.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841A" w:val="clear"/>
            <w:tcMar>
              <w:top w:type="dxa" w:w="180"/>
              <w:left w:type="dxa" w:w="340"/>
              <w:bottom w:type="dxa" w:w="180"/>
              <w:right w:type="dxa" w:w="340"/>
            </w:tcMar>
          </w:tcPr>
          <w:p>
            <w:r>
              <w:rPr>
                <w:rFonts w:ascii="Georgia" w:cs="Georgia" w:eastAsia="Georgia" w:hAnsi="Georgia"/>
                <w:b/>
                <w:bCs/>
                <w:color w:val="FFFFFF"/>
                <w:sz w:val="22"/>
                <w:szCs w:val="22"/>
              </w:rPr>
              <w:t xml:space="preserve">PASO 4 — Ejecutar 10–15 días sin optimizar</w:t>
            </w:r>
          </w:p>
        </w:tc>
      </w:tr>
    </w:tbl>
    <w:p>
      <w:pPr>
        <w:spacing w:before="60" w:after="60"/>
      </w:pPr>
      <w:r>
        <w:t xml:space="preserve"/>
      </w:r>
    </w:p>
    <w:p>
      <w:pPr>
        <w:spacing w:before="60" w:after="60"/>
      </w:pPr>
      <w:r>
        <w:rPr>
          <w:rFonts w:ascii="Georgia" w:cs="Georgia" w:eastAsia="Georgia" w:hAnsi="Georgia"/>
          <w:color w:val="333333"/>
          <w:sz w:val="20"/>
          <w:szCs w:val="20"/>
        </w:rPr>
        <w:t xml:space="preserve">Registrar todo. No cambiar el mensaje. No agregar canales. No interpretar los primeros datos como definitivos. Este periodo es de generación de información, no de optimización.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9000"/>
      </w:tblGrid>
      <w:tr>
        <w:tc>
          <w:tcPr>
            <w:tcW w:type="dxa" w:w="360"/>
            <w:tcBorders>
              <w:top w:val="none" w:color="FFFFFF" w:sz="0"/>
              <w:left w:val="single" w:color="C0392B" w:sz="28"/>
              <w:bottom w:val="none" w:color="FFFFFF" w:sz="0"/>
              <w:right w:val="none" w:color="FFFFFF" w:sz="0"/>
            </w:tcBorders>
            <w:shd w:fill="FFFFFF" w:val="clear"/>
          </w:tcPr>
          <w:p>
            <w:pPr>
              <w:jc w:val="center"/>
            </w:pPr>
            <w:r>
              <w:rPr>
                <w:rFonts w:ascii="Georgia" w:cs="Georgia" w:eastAsia="Georgia" w:hAnsi="Georgia"/>
                <w:b/>
                <w:bCs/>
                <w:color w:val="C0392B"/>
                <w:sz w:val="26"/>
                <w:szCs w:val="26"/>
              </w:rPr>
              <w:t xml:space="preserve">!</w:t>
            </w:r>
          </w:p>
        </w:tc>
        <w:tc>
          <w:tcPr>
            <w:tcW w:type="dxa" w:w="9000"/>
            <w:tcBorders>
              <w:top w:val="none" w:color="FFFFFF" w:sz="0"/>
              <w:left w:val="none" w:color="FFFFFF" w:sz="0"/>
              <w:bottom w:val="none" w:color="FFFFFF" w:sz="0"/>
              <w:right w:val="none" w:color="FFFFFF" w:sz="0"/>
            </w:tcBorders>
            <w:shd w:fill="F7F9FC" w:val="clear"/>
            <w:tcMar>
              <w:top w:type="dxa" w:w="120"/>
              <w:left w:type="dxa" w:w="200"/>
              <w:bottom w:type="dxa" w:w="120"/>
              <w:right w:type="dxa" w:w="200"/>
            </w:tcMar>
          </w:tcPr>
          <w:p>
            <w:pPr>
              <w:spacing w:before="0" w:after="30"/>
            </w:pPr>
            <w:r>
              <w:rPr>
                <w:rFonts w:ascii="Georgia" w:cs="Georgia" w:eastAsia="Georgia" w:hAnsi="Georgia"/>
                <w:b/>
                <w:bCs/>
                <w:color w:val="C0392B"/>
                <w:sz w:val="19"/>
                <w:szCs w:val="19"/>
              </w:rPr>
              <w:t xml:space="preserve">El error más común aquí: </w:t>
            </w:r>
            <w:r>
              <w:rPr>
                <w:rFonts w:ascii="Georgia" w:cs="Georgia" w:eastAsia="Georgia" w:hAnsi="Georgia"/>
                <w:color w:val="333333"/>
                <w:sz w:val="19"/>
                <w:szCs w:val="19"/>
              </w:rPr>
              <w:t xml:space="preserve">Cambiar el copy a los 3 días porque 'no responde nadie'. Con 20 envíos no tenés datos — tenés impaciencia.</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5568" w:val="clear"/>
            <w:tcMar>
              <w:top w:type="dxa" w:w="180"/>
              <w:left w:type="dxa" w:w="340"/>
              <w:bottom w:type="dxa" w:w="180"/>
              <w:right w:type="dxa" w:w="340"/>
            </w:tcMar>
          </w:tcPr>
          <w:p>
            <w:r>
              <w:rPr>
                <w:rFonts w:ascii="Georgia" w:cs="Georgia" w:eastAsia="Georgia" w:hAnsi="Georgia"/>
                <w:b/>
                <w:bCs/>
                <w:color w:val="FFFFFF"/>
                <w:sz w:val="22"/>
                <w:szCs w:val="22"/>
              </w:rPr>
              <w:t xml:space="preserve">PASO 5 — Primer checkpoint: decidir con datos</w:t>
            </w:r>
          </w:p>
        </w:tc>
      </w:tr>
    </w:tbl>
    <w:p>
      <w:pPr>
        <w:spacing w:before="60" w:after="60"/>
      </w:pPr>
      <w:r>
        <w:t xml:space="preserve"/>
      </w:r>
    </w:p>
    <w:p>
      <w:pPr>
        <w:spacing w:before="60" w:after="60"/>
      </w:pPr>
      <w:r>
        <w:rPr>
          <w:rFonts w:ascii="Georgia" w:cs="Georgia" w:eastAsia="Georgia" w:hAnsi="Georgia"/>
          <w:color w:val="333333"/>
          <w:sz w:val="20"/>
          <w:szCs w:val="20"/>
        </w:rPr>
        <w:t xml:space="preserve">Con datos reales de 10–15 días, hacer una sola pregunta: ¿la tasa de respuesta está dentro de los benchmarks? Si sí, escalar. Si no, identificar la capa que falla y ajustar solo esa.</w:t>
      </w:r>
    </w:p>
    <w:p>
      <w:pPr>
        <w:spacing w:before="60" w:after="60"/>
      </w:pPr>
      <w:r>
        <w:t xml:space="preserve"/>
      </w:r>
    </w:p>
    <w:p>
      <w:pPr>
        <w:spacing w:before="260" w:after="80"/>
      </w:pPr>
      <w:r>
        <w:rPr>
          <w:rFonts w:ascii="Georgia" w:cs="Georgia" w:eastAsia="Georgia" w:hAnsi="Georgia"/>
          <w:b/>
          <w:bCs/>
          <w:color w:val="1E3A5F"/>
          <w:sz w:val="28"/>
          <w:szCs w:val="28"/>
        </w:rPr>
        <w:t xml:space="preserve">Checklist de lanzamiento por capa</w:t>
      </w:r>
    </w:p>
    <w:p>
      <w:pPr>
        <w:spacing w:before="60" w:after="60"/>
      </w:pPr>
      <w:r>
        <w:t xml:space="preserve"/>
      </w:r>
    </w:p>
    <w:p>
      <w:pPr>
        <w:spacing w:before="200" w:after="60"/>
      </w:pPr>
      <w:r>
        <w:rPr>
          <w:rFonts w:ascii="Georgia" w:cs="Georgia" w:eastAsia="Georgia" w:hAnsi="Georgia"/>
          <w:b/>
          <w:bCs/>
          <w:color w:val="1E3A5F"/>
          <w:sz w:val="22"/>
          <w:szCs w:val="22"/>
        </w:rPr>
        <w:t xml:space="preserve">Datos y lista</w:t>
      </w:r>
    </w:p>
    <w:p>
      <w:pPr>
        <w:pStyle w:val="ListParagraph"/>
        <w:numPr>
          <w:ilvl w:val="0"/>
          <w:numId w:val="3"/>
        </w:numPr>
        <w:spacing w:before="40" w:after="40"/>
      </w:pPr>
      <w:r>
        <w:rPr>
          <w:rFonts w:ascii="Georgia" w:cs="Georgia" w:eastAsia="Georgia" w:hAnsi="Georgia"/>
          <w:color w:val="333333"/>
          <w:sz w:val="20"/>
          <w:szCs w:val="20"/>
        </w:rPr>
        <w:t xml:space="preserve">Lista de mín. 200 contactos validados con ICP definido</w:t>
      </w:r>
    </w:p>
    <w:p>
      <w:pPr>
        <w:pStyle w:val="ListParagraph"/>
        <w:numPr>
          <w:ilvl w:val="0"/>
          <w:numId w:val="3"/>
        </w:numPr>
        <w:spacing w:before="40" w:after="40"/>
      </w:pPr>
      <w:r>
        <w:rPr>
          <w:rFonts w:ascii="Georgia" w:cs="Georgia" w:eastAsia="Georgia" w:hAnsi="Georgia"/>
          <w:color w:val="333333"/>
          <w:sz w:val="20"/>
          <w:szCs w:val="20"/>
        </w:rPr>
        <w:t xml:space="preserve">Emails verificados (bounce rate esperado &lt;2%)</w:t>
      </w:r>
    </w:p>
    <w:p>
      <w:pPr>
        <w:pStyle w:val="ListParagraph"/>
        <w:numPr>
          <w:ilvl w:val="0"/>
          <w:numId w:val="3"/>
        </w:numPr>
        <w:spacing w:before="40" w:after="40"/>
      </w:pPr>
      <w:r>
        <w:rPr>
          <w:rFonts w:ascii="Georgia" w:cs="Georgia" w:eastAsia="Georgia" w:hAnsi="Georgia"/>
          <w:color w:val="333333"/>
          <w:sz w:val="20"/>
          <w:szCs w:val="20"/>
        </w:rPr>
        <w:t xml:space="preserve">Datos enriquecidos: cargo, empresa, país, contacto actualizado</w:t>
      </w:r>
    </w:p>
    <w:p>
      <w:pPr>
        <w:pStyle w:val="ListParagraph"/>
        <w:numPr>
          <w:ilvl w:val="0"/>
          <w:numId w:val="3"/>
        </w:numPr>
        <w:spacing w:before="40" w:after="40"/>
      </w:pPr>
      <w:r>
        <w:rPr>
          <w:rFonts w:ascii="Georgia" w:cs="Georgia" w:eastAsia="Georgia" w:hAnsi="Georgia"/>
          <w:color w:val="333333"/>
          <w:sz w:val="20"/>
          <w:szCs w:val="20"/>
        </w:rPr>
        <w:t xml:space="preserve">CRM o sistema de seguimiento configurado</w:t>
      </w:r>
    </w:p>
    <w:p>
      <w:pPr>
        <w:spacing w:before="60" w:after="60"/>
      </w:pPr>
      <w:r>
        <w:t xml:space="preserve"/>
      </w:r>
    </w:p>
    <w:p>
      <w:pPr>
        <w:spacing w:before="200" w:after="60"/>
      </w:pPr>
      <w:r>
        <w:rPr>
          <w:rFonts w:ascii="Georgia" w:cs="Georgia" w:eastAsia="Georgia" w:hAnsi="Georgia"/>
          <w:b/>
          <w:bCs/>
          <w:color w:val="1E3A5F"/>
          <w:sz w:val="22"/>
          <w:szCs w:val="22"/>
        </w:rPr>
        <w:t xml:space="preserve">Infraestructura técnica (email)</w:t>
      </w:r>
    </w:p>
    <w:p>
      <w:pPr>
        <w:pStyle w:val="ListParagraph"/>
        <w:numPr>
          <w:ilvl w:val="0"/>
          <w:numId w:val="3"/>
        </w:numPr>
        <w:spacing w:before="40" w:after="40"/>
      </w:pPr>
      <w:r>
        <w:rPr>
          <w:rFonts w:ascii="Georgia" w:cs="Georgia" w:eastAsia="Georgia" w:hAnsi="Georgia"/>
          <w:color w:val="333333"/>
          <w:sz w:val="20"/>
          <w:szCs w:val="20"/>
        </w:rPr>
        <w:t xml:space="preserve">SPF, DKIM y DMARC configurados para el dominio de envío</w:t>
      </w:r>
    </w:p>
    <w:p>
      <w:pPr>
        <w:pStyle w:val="ListParagraph"/>
        <w:numPr>
          <w:ilvl w:val="0"/>
          <w:numId w:val="3"/>
        </w:numPr>
        <w:spacing w:before="40" w:after="40"/>
      </w:pPr>
      <w:r>
        <w:rPr>
          <w:rFonts w:ascii="Georgia" w:cs="Georgia" w:eastAsia="Georgia" w:hAnsi="Georgia"/>
          <w:color w:val="333333"/>
          <w:sz w:val="20"/>
          <w:szCs w:val="20"/>
        </w:rPr>
        <w:t xml:space="preserve">Dominio con al menos 2 semanas de warm-up completado</w:t>
      </w:r>
    </w:p>
    <w:p>
      <w:pPr>
        <w:pStyle w:val="ListParagraph"/>
        <w:numPr>
          <w:ilvl w:val="0"/>
          <w:numId w:val="3"/>
        </w:numPr>
        <w:spacing w:before="40" w:after="40"/>
      </w:pPr>
      <w:r>
        <w:rPr>
          <w:rFonts w:ascii="Georgia" w:cs="Georgia" w:eastAsia="Georgia" w:hAnsi="Georgia"/>
          <w:color w:val="333333"/>
          <w:sz w:val="20"/>
          <w:szCs w:val="20"/>
        </w:rPr>
        <w:t xml:space="preserve">Remitente: nombre.apellido@tudominio.com — nunca noreply@</w:t>
      </w:r>
    </w:p>
    <w:p>
      <w:pPr>
        <w:pStyle w:val="ListParagraph"/>
        <w:numPr>
          <w:ilvl w:val="0"/>
          <w:numId w:val="3"/>
        </w:numPr>
        <w:spacing w:before="40" w:after="40"/>
      </w:pPr>
      <w:r>
        <w:rPr>
          <w:rFonts w:ascii="Georgia" w:cs="Georgia" w:eastAsia="Georgia" w:hAnsi="Georgia"/>
          <w:color w:val="333333"/>
          <w:sz w:val="20"/>
          <w:szCs w:val="20"/>
        </w:rPr>
        <w:t xml:space="preserve">Preview text configurado en todos los emails</w:t>
      </w:r>
    </w:p>
    <w:p>
      <w:pPr>
        <w:spacing w:before="60" w:after="60"/>
      </w:pPr>
      <w:r>
        <w:t xml:space="preserve"/>
      </w:r>
    </w:p>
    <w:p>
      <w:pPr>
        <w:spacing w:before="200" w:after="60"/>
      </w:pPr>
      <w:r>
        <w:rPr>
          <w:rFonts w:ascii="Georgia" w:cs="Georgia" w:eastAsia="Georgia" w:hAnsi="Georgia"/>
          <w:b/>
          <w:bCs/>
          <w:color w:val="1E3A5F"/>
          <w:sz w:val="22"/>
          <w:szCs w:val="22"/>
        </w:rPr>
        <w:t xml:space="preserve">Mensaje y cadencia</w:t>
      </w:r>
    </w:p>
    <w:p>
      <w:pPr>
        <w:pStyle w:val="ListParagraph"/>
        <w:numPr>
          <w:ilvl w:val="0"/>
          <w:numId w:val="3"/>
        </w:numPr>
        <w:spacing w:before="40" w:after="40"/>
      </w:pPr>
      <w:r>
        <w:rPr>
          <w:rFonts w:ascii="Georgia" w:cs="Georgia" w:eastAsia="Georgia" w:hAnsi="Georgia"/>
          <w:color w:val="333333"/>
          <w:sz w:val="20"/>
          <w:szCs w:val="20"/>
        </w:rPr>
        <w:t xml:space="preserve">Estructura mínima cumplida: señal + problema + hipótesis + CTA</w:t>
      </w:r>
    </w:p>
    <w:p>
      <w:pPr>
        <w:pStyle w:val="ListParagraph"/>
        <w:numPr>
          <w:ilvl w:val="0"/>
          <w:numId w:val="3"/>
        </w:numPr>
        <w:spacing w:before="40" w:after="40"/>
      </w:pPr>
      <w:r>
        <w:rPr>
          <w:rFonts w:ascii="Georgia" w:cs="Georgia" w:eastAsia="Georgia" w:hAnsi="Georgia"/>
          <w:color w:val="333333"/>
          <w:sz w:val="20"/>
          <w:szCs w:val="20"/>
        </w:rPr>
        <w:t xml:space="preserve">Asunto: máx. 8 palabras, sin palabras de spam</w:t>
      </w:r>
    </w:p>
    <w:p>
      <w:pPr>
        <w:pStyle w:val="ListParagraph"/>
        <w:numPr>
          <w:ilvl w:val="0"/>
          <w:numId w:val="3"/>
        </w:numPr>
        <w:spacing w:before="40" w:after="40"/>
      </w:pPr>
      <w:r>
        <w:rPr>
          <w:rFonts w:ascii="Georgia" w:cs="Georgia" w:eastAsia="Georgia" w:hAnsi="Georgia"/>
          <w:color w:val="333333"/>
          <w:sz w:val="20"/>
          <w:szCs w:val="20"/>
        </w:rPr>
        <w:t xml:space="preserve">Cuerpo: 50–125 palabras por email</w:t>
      </w:r>
    </w:p>
    <w:p>
      <w:pPr>
        <w:pStyle w:val="ListParagraph"/>
        <w:numPr>
          <w:ilvl w:val="0"/>
          <w:numId w:val="3"/>
        </w:numPr>
        <w:spacing w:before="40" w:after="40"/>
      </w:pPr>
      <w:r>
        <w:rPr>
          <w:rFonts w:ascii="Georgia" w:cs="Georgia" w:eastAsia="Georgia" w:hAnsi="Georgia"/>
          <w:color w:val="333333"/>
          <w:sz w:val="20"/>
          <w:szCs w:val="20"/>
        </w:rPr>
        <w:t xml:space="preserve">Cadencia diseñada: 5–7 contactos, 3–4 semanas, múltiples canales</w:t>
      </w:r>
    </w:p>
    <w:p>
      <w:pPr>
        <w:pStyle w:val="ListParagraph"/>
        <w:numPr>
          <w:ilvl w:val="0"/>
          <w:numId w:val="3"/>
        </w:numPr>
        <w:spacing w:before="40" w:after="40"/>
      </w:pPr>
      <w:r>
        <w:rPr>
          <w:rFonts w:ascii="Georgia" w:cs="Georgia" w:eastAsia="Georgia" w:hAnsi="Georgia"/>
          <w:color w:val="333333"/>
          <w:sz w:val="20"/>
          <w:szCs w:val="20"/>
        </w:rPr>
        <w:t xml:space="preserve">Breakup email incluido como último toque</w:t>
      </w:r>
    </w:p>
    <w:p>
      <w:pPr>
        <w:spacing w:before="60" w:after="60"/>
      </w:pPr>
      <w:r>
        <w:t xml:space="preserve"/>
      </w:r>
    </w:p>
    <w:p>
      <w:pPr>
        <w:spacing w:before="200" w:after="60"/>
      </w:pPr>
      <w:r>
        <w:rPr>
          <w:rFonts w:ascii="Georgia" w:cs="Georgia" w:eastAsia="Georgia" w:hAnsi="Georgia"/>
          <w:b/>
          <w:bCs/>
          <w:color w:val="1E3A5F"/>
          <w:sz w:val="22"/>
          <w:szCs w:val="22"/>
        </w:rPr>
        <w:t xml:space="preserve">Medición</w:t>
      </w:r>
    </w:p>
    <w:p>
      <w:pPr>
        <w:pStyle w:val="ListParagraph"/>
        <w:numPr>
          <w:ilvl w:val="0"/>
          <w:numId w:val="3"/>
        </w:numPr>
        <w:spacing w:before="40" w:after="40"/>
      </w:pPr>
      <w:r>
        <w:rPr>
          <w:rFonts w:ascii="Georgia" w:cs="Georgia" w:eastAsia="Georgia" w:hAnsi="Georgia"/>
          <w:color w:val="333333"/>
          <w:sz w:val="20"/>
          <w:szCs w:val="20"/>
        </w:rPr>
        <w:t xml:space="preserve">KPIs definidos antes de empezar (no después)</w:t>
      </w:r>
    </w:p>
    <w:p>
      <w:pPr>
        <w:pStyle w:val="ListParagraph"/>
        <w:numPr>
          <w:ilvl w:val="0"/>
          <w:numId w:val="3"/>
        </w:numPr>
        <w:spacing w:before="40" w:after="40"/>
      </w:pPr>
      <w:r>
        <w:rPr>
          <w:rFonts w:ascii="Georgia" w:cs="Georgia" w:eastAsia="Georgia" w:hAnsi="Georgia"/>
          <w:color w:val="333333"/>
          <w:sz w:val="20"/>
          <w:szCs w:val="20"/>
        </w:rPr>
        <w:t xml:space="preserve">Checkpoint programado a los 10–15 días</w:t>
      </w:r>
    </w:p>
    <w:p>
      <w:pPr>
        <w:pStyle w:val="ListParagraph"/>
        <w:numPr>
          <w:ilvl w:val="0"/>
          <w:numId w:val="3"/>
        </w:numPr>
        <w:spacing w:before="40" w:after="40"/>
      </w:pPr>
      <w:r>
        <w:rPr>
          <w:rFonts w:ascii="Georgia" w:cs="Georgia" w:eastAsia="Georgia" w:hAnsi="Georgia"/>
          <w:color w:val="333333"/>
          <w:sz w:val="20"/>
          <w:szCs w:val="20"/>
        </w:rPr>
        <w:t xml:space="preserve">Criterio de ajuste pre-definido: ¿qué hace que ajustemos y qué hace que escalemos?</w:t>
      </w:r>
    </w:p>
    <w:p>
      <w:pPr>
        <w:spacing w:before="60" w:after="60"/>
      </w:pPr>
      <w:r>
        <w:t xml:space="preserve"/>
      </w:r>
    </w:p>
    <w:p>
      <w:pPr>
        <w:spacing w:before="60" w:after="60"/>
      </w:pPr>
      <w:r>
        <w:t xml:space="preserve"/>
      </w:r>
    </w:p>
    <w:p>
      <w:pPr>
        <w:pBdr>
          <w:bottom w:val="single" w:color="C0392B" w:sz="8"/>
        </w:pBdr>
        <w:spacing w:before="80" w:after="80"/>
      </w:pPr>
      <w:r>
        <w:t xml:space="preserve"/>
      </w:r>
    </w:p>
    <w:p>
      <w:pPr>
        <w:spacing w:before="60" w:after="60"/>
      </w:pPr>
      <w:r>
        <w:t xml:space="preserve"/>
      </w:r>
    </w:p>
    <w:p>
      <w:pPr>
        <w:spacing w:before="60" w:after="40"/>
        <w:jc w:val="center"/>
      </w:pPr>
      <w:r>
        <w:rPr>
          <w:rFonts w:ascii="Georgia" w:cs="Georgia" w:eastAsia="Georgia" w:hAnsi="Georgia"/>
          <w:i/>
          <w:iCs/>
          <w:color w:val="0F1923"/>
          <w:sz w:val="23"/>
          <w:szCs w:val="23"/>
        </w:rPr>
        <w:t xml:space="preserve">La prospección en frío profesional es la alineación entre talento, estructura y decisión basada en datos.</w:t>
      </w:r>
    </w:p>
    <w:p>
      <w:pPr>
        <w:spacing w:before="0" w:after="60"/>
        <w:jc w:val="center"/>
      </w:pPr>
      <w:r>
        <w:rPr>
          <w:rFonts w:ascii="Georgia" w:cs="Georgia" w:eastAsia="Georgia" w:hAnsi="Georgia"/>
          <w:i/>
          <w:iCs/>
          <w:color w:val="0F1923"/>
          <w:sz w:val="23"/>
          <w:szCs w:val="23"/>
        </w:rPr>
        <w:t xml:space="preserve">El sistema no reemplaza al experto. Le permite operar con foco, consistencia y capacidad real de escala.</w:t>
      </w:r>
    </w:p>
    <w:p>
      <w:pPr>
        <w:spacing w:before="60" w:after="60"/>
      </w:pPr>
      <w:r>
        <w:t xml:space="preserve"/>
      </w:r>
    </w:p>
    <w:p>
      <w:pPr>
        <w:pBdr>
          <w:bottom w:val="single" w:color="E2E8F0" w:sz="2"/>
        </w:pBdr>
        <w:spacing w:before="80" w:after="80"/>
      </w:pPr>
      <w:r>
        <w:t xml:space="preserve"/>
      </w:r>
    </w:p>
    <w:p>
      <w:pPr>
        <w:spacing w:before="60" w:after="60"/>
      </w:pPr>
      <w:r>
        <w:t xml:space="preserve"/>
      </w:r>
    </w:p>
    <w:p>
      <w:pPr>
        <w:jc w:val="center"/>
      </w:pPr>
      <w:r>
        <w:rPr>
          <w:rFonts w:ascii="Georgia" w:cs="Georgia" w:eastAsia="Georgia" w:hAnsi="Georgia"/>
          <w:b/>
          <w:bCs/>
          <w:color w:val="1E3A5F"/>
          <w:sz w:val="19"/>
          <w:szCs w:val="19"/>
        </w:rPr>
        <w:t xml:space="preserve">Belén Guarnieri  ·  linkedin.com/in/belenguarnieri  ·  2025–2026</w:t>
      </w:r>
    </w:p>
    <w:p>
      <w:pPr>
        <w:spacing w:before="20"/>
        <w:jc w:val="center"/>
      </w:pPr>
      <w:r>
        <w:rPr>
          <w:rFonts w:ascii="Georgia" w:cs="Georgia" w:eastAsia="Georgia" w:hAnsi="Georgia"/>
          <w:i/>
          <w:iCs/>
          <w:color w:val="A0AEC0"/>
          <w:sz w:val="17"/>
          <w:szCs w:val="17"/>
        </w:rPr>
        <w:t xml:space="preserve">Libre para compartir con atribución.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E2E8F0" w:sz="2"/>
      </w:pBdr>
      <w:spacing w:before="80"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0"/>
      <w:gridCol w:w="4080"/>
    </w:tblGrid>
    <w:tr>
      <w:tc>
        <w:tcPr>
          <w:tcW w:type="dxa" w:w="6000"/>
          <w:tcBorders>
            <w:top w:val="none" w:color="FFFFFF" w:sz="0"/>
            <w:left w:val="none" w:color="FFFFFF" w:sz="0"/>
            <w:bottom w:val="none" w:color="FFFFFF" w:sz="0"/>
            <w:right w:val="none" w:color="FFFFFF" w:sz="0"/>
          </w:tcBorders>
        </w:tcPr>
        <w:p>
          <w:r>
            <w:rPr>
              <w:rFonts w:ascii="Georgia" w:cs="Georgia" w:eastAsia="Georgia" w:hAnsi="Georgia"/>
              <w:i/>
              <w:iCs/>
              <w:color w:val="A0AEC0"/>
              <w:sz w:val="16"/>
              <w:szCs w:val="16"/>
            </w:rPr>
            <w:t xml:space="preserve">Libre para compartir con atribución a Belén Guarnieri</w:t>
          </w:r>
        </w:p>
      </w:tc>
      <w:tc>
        <w:tcPr>
          <w:tcW w:type="dxa" w:w="4080"/>
          <w:tcBorders>
            <w:top w:val="none" w:color="FFFFFF" w:sz="0"/>
            <w:left w:val="none" w:color="FFFFFF" w:sz="0"/>
            <w:bottom w:val="none" w:color="FFFFFF" w:sz="0"/>
            <w:right w:val="none" w:color="FFFFFF" w:sz="0"/>
          </w:tcBorders>
        </w:tcPr>
        <w:p>
          <w:pPr>
            <w:jc w:val="right"/>
          </w:pPr>
          <w:r>
            <w:rPr>
              <w:rFonts w:ascii="Georgia" w:cs="Georgia" w:eastAsia="Georgia" w:hAnsi="Georgia"/>
              <w:color w:val="A0AEC0"/>
              <w:sz w:val="16"/>
              <w:szCs w:val="16"/>
            </w:rPr>
            <w:t xml:space="preserve">belenguarnieri © 2025–2026</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Georgia" w:cs="Georgia" w:eastAsia="Georgia" w:hAnsi="Georgia"/>
              <w:b/>
              <w:bCs/>
              <w:color w:val="1E3A5F"/>
              <w:sz w:val="18"/>
              <w:szCs w:val="18"/>
            </w:rPr>
            <w:t xml:space="preserve">Belén Guarnieri</w:t>
          </w:r>
          <w:r>
            <w:rPr>
              <w:rFonts w:ascii="Georgia" w:cs="Georgia" w:eastAsia="Georgia" w:hAnsi="Georgia"/>
              <w:color w:val="A0AEC0"/>
              <w:sz w:val="17"/>
              <w:szCs w:val="17"/>
            </w:rPr>
            <w:t xml:space="preserve">  —  Prospección en Frío: El Sistema Completo</w:t>
          </w:r>
        </w:p>
      </w:tc>
      <w:tc>
        <w:tcPr>
          <w:tcW w:type="dxa" w:w="5040"/>
          <w:tcBorders>
            <w:top w:val="none" w:color="FFFFFF" w:sz="0"/>
            <w:left w:val="none" w:color="FFFFFF" w:sz="0"/>
            <w:bottom w:val="none" w:color="FFFFFF" w:sz="0"/>
            <w:right w:val="none" w:color="FFFFFF" w:sz="0"/>
          </w:tcBorders>
          <w:tcMar>
            <w:top w:type="dxa" w:w="40"/>
            <w:left w:type="dxa" w:w="0"/>
            <w:bottom w:type="dxa" w:w="40"/>
            <w:right w:type="dxa" w:w="0"/>
          </w:tcMar>
        </w:tcPr>
        <w:p>
          <w:pPr>
            <w:jc w:val="right"/>
          </w:pPr>
          <w:r>
            <w:rPr>
              <w:rFonts w:ascii="Georgia" w:cs="Georgia" w:eastAsia="Georgia" w:hAnsi="Georgia"/>
              <w:color w:val="A0AEC0"/>
              <w:sz w:val="17"/>
              <w:szCs w:val="17"/>
            </w:rPr>
            <w:t xml:space="preserve">2025 – 2026</w:t>
          </w:r>
        </w:p>
      </w:tc>
    </w:tr>
  </w:tbl>
  <w:p>
    <w:pPr>
      <w:pBdr>
        <w:bottom w:val="single" w:color="C0392B" w:sz="4"/>
      </w:pBdr>
      <w:spacing w:before="80" w:after="8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2026-03-10T14:57:27.071Z</dcterms:created>
  <dcterms:modified xsi:type="dcterms:W3CDTF">2026-03-10T14:57:27.072Z</dcterms:modified>
</cp:coreProperties>
</file>

<file path=docProps/custom.xml><?xml version="1.0" encoding="utf-8"?>
<Properties xmlns="http://schemas.openxmlformats.org/officeDocument/2006/custom-properties" xmlns:vt="http://schemas.openxmlformats.org/officeDocument/2006/docPropsVTypes"/>
</file>