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BELENTANI — EPK / PRESS-KIT</w:t>
      </w:r>
    </w:p>
    <w:p>
      <w:pPr>
        <w:spacing w:after="120"/>
      </w:pPr>
      <w:r>
        <w:rPr>
          <w:sz w:val="22"/>
          <w:szCs w:val="22"/>
        </w:rPr>
        <w:t xml:space="preserve">The Judas Experience · universo visual procedural · dark pop a 432 Hz</w:t>
      </w:r>
    </w:p>
    <w:p>
      <w:pPr>
        <w:spacing w:after="120"/>
      </w:pPr>
      <w:r>
        <w:rPr>
          <w:sz w:val="22"/>
          <w:szCs w:val="22"/>
        </w:rPr>
        <w:t xml:space="preserve">Códice Belentani // Lore unificado // Núcleo 04 · JUDAS-CORE-07 · 432 Hz</w:t>
      </w:r>
    </w:p>
    <w:p>
      <w:pPr>
        <w:pStyle w:val="Heading1"/>
        <w:spacing w:after="120" w:before="260"/>
      </w:pPr>
      <w:r>
        <w:t xml:space="preserve">Bio curta (PT)</w:t>
      </w:r>
    </w:p>
    <w:p>
      <w:pPr>
        <w:spacing w:after="120"/>
      </w:pPr>
      <w:r>
        <w:rPr>
          <w:sz w:val="22"/>
          <w:szCs w:val="22"/>
        </w:rPr>
        <w:t xml:space="preserve">BELENTANI é artista visual e sonoro. Construi um sistema próprio — The Judas Experience — onde música, código e mito se compilam num único artefato: planeta procedural, diamante (IOR 2.417), chave dourada e máquina orgânica, a 432 Hz.</w:t>
      </w:r>
    </w:p>
    <w:p>
      <w:pPr>
        <w:pStyle w:val="Heading1"/>
        <w:spacing w:after="120" w:before="260"/>
      </w:pPr>
      <w:r>
        <w:t xml:space="preserve">Bio larga (PT)</w:t>
      </w:r>
    </w:p>
    <w:p>
      <w:pPr>
        <w:spacing w:after="120"/>
      </w:pPr>
      <w:r>
        <w:rPr>
          <w:sz w:val="22"/>
          <w:szCs w:val="22"/>
        </w:rPr>
        <w:t xml:space="preserve">BELENTANI trabalha na fronteira entre o som e o sistema. O seu universo organiza-se em seis eras, quatro gemas e cinco elementos, e materializa-se em dois artefatos: a obra interativa (motor 3D escrito à mão) e o BELENTANI OS, uma GUI lírico-neón que funciona como sistema operativo do caos. Onde as versões se contradiziam, prevalece o código mais sofisticado.</w:t>
      </w:r>
    </w:p>
    <w:p>
      <w:pPr>
        <w:pStyle w:val="Heading1"/>
        <w:spacing w:after="120" w:before="260"/>
      </w:pPr>
      <w:r>
        <w:t xml:space="preserve">Bio (EN)</w:t>
      </w:r>
    </w:p>
    <w:p>
      <w:pPr>
        <w:spacing w:after="120"/>
      </w:pPr>
      <w:r>
        <w:rPr>
          <w:sz w:val="22"/>
          <w:szCs w:val="22"/>
        </w:rPr>
        <w:t xml:space="preserve">BELENTANI is a visual and sonic artist. He built his own system — The Judas Experience — where music, code and myth compile into one artefact: procedural planet, diamond (IOR 2.417), golden key and organic machine, tuned to 432 Hz. Six eras, four gems, five elements. The chaos is the material; the system is the form.</w:t>
      </w:r>
    </w:p>
    <w:p>
      <w:pPr>
        <w:pStyle w:val="Heading1"/>
        <w:spacing w:after="120" w:before="260"/>
      </w:pPr>
      <w:r>
        <w:t xml:space="preserve">Obra — sistema</w:t>
      </w:r>
    </w:p>
    <w:tbl>
      <w:tblPr>
        <w:tblW w:type="dxa" w:w="9000"/>
        <w:tblBorders>
          <w:top w:val="single" w:color="DDE1E6" w:sz="2"/>
          <w:left w:val="single" w:color="DDE1E6" w:sz="2"/>
          <w:bottom w:val="single" w:color="DDE1E6" w:sz="2"/>
          <w:right w:val="single" w:color="DDE1E6" w:sz="2"/>
          <w:insideH w:val="single" w:color="E8EBEF" w:sz="1"/>
          <w:insideV w:val="single" w:color="E8EBEF" w:sz="1"/>
        </w:tblBorders>
      </w:tblPr>
      <w:tblGrid>
        <w:gridCol w:w="3200"/>
        <w:gridCol w:w="5800"/>
      </w:tblGrid>
      <w:tr>
        <w:tc>
          <w:tcPr>
            <w:tcW w:type="dxa" w:w="32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Artefacto</w:t>
            </w:r>
          </w:p>
        </w:tc>
        <w:tc>
          <w:tcPr>
            <w:tcW w:type="dxa" w:w="58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Judas Experience (obra)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Cena 3D procedural + portfólio de 44+ obras geradas em código + códice de lore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BELENTANI OS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operativo lírico-neón: escritório, dock, 10 aplicações, terminal CAOS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 432 / Sessões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e multitrack do master Judas (instrumental, coros, violino, mixes)</w:t>
            </w:r>
          </w:p>
        </w:tc>
      </w:tr>
    </w:tbl>
    <w:p>
      <w:pPr>
        <w:pStyle w:val="Heading1"/>
        <w:spacing w:after="120" w:before="260"/>
      </w:pPr>
      <w:r>
        <w:t xml:space="preserve">Discografia</w:t>
      </w:r>
    </w:p>
    <w:tbl>
      <w:tblPr>
        <w:tblW w:type="dxa" w:w="9000"/>
        <w:tblBorders>
          <w:top w:val="single" w:color="DDE1E6" w:sz="2"/>
          <w:left w:val="single" w:color="DDE1E6" w:sz="2"/>
          <w:bottom w:val="single" w:color="DDE1E6" w:sz="2"/>
          <w:right w:val="single" w:color="DDE1E6" w:sz="2"/>
          <w:insideH w:val="single" w:color="E8EBEF" w:sz="1"/>
          <w:insideV w:val="single" w:color="E8EBEF" w:sz="1"/>
        </w:tblBorders>
      </w:tblPr>
      <w:tblGrid>
        <w:gridCol w:w="2600"/>
        <w:gridCol w:w="1600"/>
        <w:gridCol w:w="4800"/>
      </w:tblGrid>
      <w:tr>
        <w:tc>
          <w:tcPr>
            <w:tcW w:type="dxa" w:w="26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dxa" w:w="16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</w:t>
            </w:r>
          </w:p>
        </w:tc>
        <w:tc>
          <w:tcPr>
            <w:tcW w:type="dxa" w:w="48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JUDAS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Era Judas · single/EP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Amour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Álbum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Lento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 Hey Duck · pré-Judas</w:t>
            </w:r>
          </w:p>
        </w:tc>
      </w:tr>
    </w:tbl>
    <w:p>
      <w:pPr>
        <w:pStyle w:val="Heading1"/>
        <w:spacing w:after="120" w:before="260"/>
      </w:pPr>
      <w:r>
        <w:t xml:space="preserve">Lore (essencial)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 eras: caos · núcleo · o artista · neon glassmorphism · Judas · Omega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 gemas: Traição · Frequência · Revelação · Redenção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 elementos: A Rocha · O Cronista · A Antena · O Artefato · The Human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Princípio: nenhuma página é terminal.</w:t>
      </w:r>
    </w:p>
    <w:p>
      <w:pPr>
        <w:pStyle w:val="Heading1"/>
        <w:spacing w:after="120" w:before="260"/>
      </w:pPr>
      <w:r>
        <w:t xml:space="preserve">Ficha técnica / rider</w:t>
      </w:r>
    </w:p>
    <w:tbl>
      <w:tblPr>
        <w:tblW w:type="dxa" w:w="9000"/>
        <w:tblBorders>
          <w:top w:val="single" w:color="DDE1E6" w:sz="2"/>
          <w:left w:val="single" w:color="DDE1E6" w:sz="2"/>
          <w:bottom w:val="single" w:color="DDE1E6" w:sz="2"/>
          <w:right w:val="single" w:color="DDE1E6" w:sz="2"/>
          <w:insideH w:val="single" w:color="E8EBEF" w:sz="1"/>
          <w:insideV w:val="single" w:color="E8EBEF" w:sz="1"/>
        </w:tblBorders>
      </w:tblPr>
      <w:tblGrid>
        <w:gridCol w:w="3200"/>
        <w:gridCol w:w="5800"/>
      </w:tblGrid>
      <w:tr>
        <w:tc>
          <w:tcPr>
            <w:tcW w:type="dxa" w:w="32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58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Solo + convidados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Duração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40–60 min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1× DI · PA estéreo · referência 432 Hz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Luz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Vermelho/ciano · néon · vazio (fundo escuro)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Vídeo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Projeção do motor visual (opcional, precisa de portátil com WebGL)</w:t>
            </w:r>
          </w:p>
        </w:tc>
      </w:tr>
    </w:tbl>
    <w:p>
      <w:pPr>
        <w:pStyle w:val="Heading1"/>
        <w:spacing w:after="120" w:before="260"/>
      </w:pPr>
      <w:r>
        <w:t xml:space="preserve">Contacto</w:t>
      </w:r>
    </w:p>
    <w:p>
      <w:pPr>
        <w:spacing w:after="120"/>
      </w:pPr>
      <w:r>
        <w:rPr>
          <w:sz w:val="22"/>
          <w:szCs w:val="22"/>
        </w:rPr>
        <w:t xml:space="preserve">Booking / prensa: (a preencher com o e-mail real)</w:t>
      </w:r>
    </w:p>
    <w:p>
      <w:pPr>
        <w:spacing w:after="120"/>
      </w:pPr>
      <w:r>
        <w:rPr>
          <w:sz w:val="22"/>
          <w:szCs w:val="22"/>
        </w:rPr>
        <w:t xml:space="preserve">Obra: index.html · Sistema: os.html · Constituição: EMPRESA/manifiesto.md</w:t>
      </w:r>
    </w:p>
    <w:p>
      <w:pPr>
        <w:spacing w:before="240"/>
      </w:pPr>
      <w:r>
        <w:rPr>
          <w:i/>
          <w:iCs/>
          <w:color w:val="5B6470"/>
          <w:sz w:val="18"/>
          <w:szCs w:val="18"/>
        </w:rPr>
        <w:t xml:space="preserve">Gerado localmente · sem recursos externos · 432 Hz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BELENTANI — EPK / Press-kit</dc:title>
  <dc:creator>Belentani</dc:creator>
  <cp:lastModifiedBy>Un-named</cp:lastModifiedBy>
  <cp:revision>1</cp:revision>
  <dcterms:created xsi:type="dcterms:W3CDTF">2026-09-18T14:13:14.928Z</dcterms:created>
  <dcterms:modified xsi:type="dcterms:W3CDTF">2026-09-18T14:13:14.938Z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