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0EB4D0F9" w:rsidR="001E38E5" w:rsidRPr="00213873" w:rsidRDefault="001E38E5">
          <w:pPr>
            <w:pStyle w:val="NoSpacing"/>
            <w:rPr>
              <w:lang w:val="en-GB"/>
            </w:rPr>
          </w:pPr>
          <w:r w:rsidRPr="00213873">
            <w:rPr>
              <w:noProof/>
              <w:lang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144818D3" w:rsidR="001E38E5" w:rsidRPr="00317552" w:rsidRDefault="00EB3DF4">
                                  <w:pPr>
                                    <w:pStyle w:val="NoSpacing"/>
                                    <w:jc w:val="right"/>
                                    <w:rPr>
                                      <w:b/>
                                      <w:color w:val="FFFFFF" w:themeColor="background1"/>
                                      <w:sz w:val="28"/>
                                      <w:szCs w:val="28"/>
                                    </w:rPr>
                                  </w:pPr>
                                  <w:r w:rsidRPr="00317552">
                                    <w:rPr>
                                      <w:b/>
                                      <w:color w:val="FFFFFF" w:themeColor="background1"/>
                                      <w:sz w:val="28"/>
                                      <w:szCs w:val="28"/>
                                    </w:rPr>
                                    <w:t>202</w:t>
                                  </w:r>
                                  <w:r w:rsidR="0004775D">
                                    <w:rPr>
                                      <w:b/>
                                      <w:color w:val="FFFFFF" w:themeColor="background1"/>
                                      <w:sz w:val="28"/>
                                      <w:szCs w:val="28"/>
                                    </w:rPr>
                                    <w:t>2</w:t>
                                  </w:r>
                                  <w:r w:rsidR="000F6405">
                                    <w:rPr>
                                      <w:b/>
                                      <w:color w:val="FFFFFF" w:themeColor="background1"/>
                                      <w:sz w:val="28"/>
                                      <w:szCs w:val="28"/>
                                    </w:rPr>
                                    <w:t>-0</w:t>
                                  </w:r>
                                  <w:r w:rsidR="0004775D">
                                    <w:rPr>
                                      <w:b/>
                                      <w:color w:val="FFFFFF" w:themeColor="background1"/>
                                      <w:sz w:val="28"/>
                                      <w:szCs w:val="28"/>
                                    </w:rPr>
                                    <w:t>7</w:t>
                                  </w:r>
                                  <w:r w:rsidR="000F6405">
                                    <w:rPr>
                                      <w:b/>
                                      <w:color w:val="FFFFFF" w:themeColor="background1"/>
                                      <w:sz w:val="28"/>
                                      <w:szCs w:val="28"/>
                                    </w:rPr>
                                    <w:t>-</w:t>
                                  </w:r>
                                  <w:r w:rsidR="003D70DF">
                                    <w:rPr>
                                      <w:b/>
                                      <w:color w:val="FFFFFF" w:themeColor="background1"/>
                                      <w:sz w:val="28"/>
                                      <w:szCs w:val="28"/>
                                    </w:rPr>
                                    <w:t>11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CUkCaEoG&#10;AAD5GQAADgAAAAAAAAAAAAAAAAAuAgAAZHJzL2Uyb0RvYy54bWxQSwECLQAUAAYACAAAACEAT/eV&#10;Mt0AAAAGAQAADwAAAAAAAAAAAAAAAACkCAAAZHJzL2Rvd25yZXYueG1sUEsFBgAAAAAEAAQA8wAA&#10;AK4J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144818D3" w:rsidR="001E38E5" w:rsidRPr="00317552" w:rsidRDefault="00EB3DF4">
                            <w:pPr>
                              <w:pStyle w:val="NoSpacing"/>
                              <w:jc w:val="right"/>
                              <w:rPr>
                                <w:b/>
                                <w:color w:val="FFFFFF" w:themeColor="background1"/>
                                <w:sz w:val="28"/>
                                <w:szCs w:val="28"/>
                              </w:rPr>
                            </w:pPr>
                            <w:r w:rsidRPr="00317552">
                              <w:rPr>
                                <w:b/>
                                <w:color w:val="FFFFFF" w:themeColor="background1"/>
                                <w:sz w:val="28"/>
                                <w:szCs w:val="28"/>
                              </w:rPr>
                              <w:t>202</w:t>
                            </w:r>
                            <w:r w:rsidR="0004775D">
                              <w:rPr>
                                <w:b/>
                                <w:color w:val="FFFFFF" w:themeColor="background1"/>
                                <w:sz w:val="28"/>
                                <w:szCs w:val="28"/>
                              </w:rPr>
                              <w:t>2</w:t>
                            </w:r>
                            <w:r w:rsidR="000F6405">
                              <w:rPr>
                                <w:b/>
                                <w:color w:val="FFFFFF" w:themeColor="background1"/>
                                <w:sz w:val="28"/>
                                <w:szCs w:val="28"/>
                              </w:rPr>
                              <w:t>-0</w:t>
                            </w:r>
                            <w:r w:rsidR="0004775D">
                              <w:rPr>
                                <w:b/>
                                <w:color w:val="FFFFFF" w:themeColor="background1"/>
                                <w:sz w:val="28"/>
                                <w:szCs w:val="28"/>
                              </w:rPr>
                              <w:t>7</w:t>
                            </w:r>
                            <w:r w:rsidR="000F6405">
                              <w:rPr>
                                <w:b/>
                                <w:color w:val="FFFFFF" w:themeColor="background1"/>
                                <w:sz w:val="28"/>
                                <w:szCs w:val="28"/>
                              </w:rPr>
                              <w:t>-</w:t>
                            </w:r>
                            <w:r w:rsidR="003D70DF">
                              <w:rPr>
                                <w:b/>
                                <w:color w:val="FFFFFF" w:themeColor="background1"/>
                                <w:sz w:val="28"/>
                                <w:szCs w:val="28"/>
                              </w:rPr>
                              <w:t>11</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213873" w:rsidRDefault="009A0FBB">
          <w:pPr>
            <w:spacing w:before="0" w:after="200" w:line="276" w:lineRule="auto"/>
            <w:rPr>
              <w:rFonts w:eastAsia="Times New Roman" w:cs="Times New Roman"/>
              <w:b/>
              <w:bCs/>
              <w:smallCaps/>
              <w:color w:val="373636"/>
              <w:kern w:val="36"/>
              <w:sz w:val="36"/>
              <w:szCs w:val="36"/>
              <w:lang w:val="en-GB" w:eastAsia="nl-BE"/>
            </w:rPr>
          </w:pPr>
          <w:r w:rsidRPr="00213873">
            <w:rPr>
              <w:noProof/>
              <w:lang w:eastAsia="nl-BE"/>
            </w:rPr>
            <mc:AlternateContent>
              <mc:Choice Requires="wps">
                <w:drawing>
                  <wp:anchor distT="0" distB="0" distL="114300" distR="114300" simplePos="0" relativeHeight="251657216" behindDoc="0" locked="0" layoutInCell="1" allowOverlap="1" wp14:anchorId="0A3454B6" wp14:editId="073CAB04">
                    <wp:simplePos x="0" y="0"/>
                    <wp:positionH relativeFrom="margin">
                      <wp:posOffset>2266950</wp:posOffset>
                    </wp:positionH>
                    <wp:positionV relativeFrom="page">
                      <wp:posOffset>1897380</wp:posOffset>
                    </wp:positionV>
                    <wp:extent cx="4305300" cy="106934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43053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847B9" w14:textId="7ABABB6D" w:rsidR="001E38E5" w:rsidRDefault="00087709">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5FB9">
                                      <w:rPr>
                                        <w:rFonts w:asciiTheme="majorHAnsi" w:eastAsiaTheme="majorEastAsia" w:hAnsiTheme="majorHAnsi" w:cstheme="majorBidi"/>
                                        <w:color w:val="555353" w:themeColor="text1" w:themeTint="D9"/>
                                        <w:sz w:val="72"/>
                                        <w:szCs w:val="72"/>
                                      </w:rPr>
                                      <w:t>ICEG Legal Thesauri</w:t>
                                    </w:r>
                                  </w:sdtContent>
                                </w:sdt>
                              </w:p>
                              <w:p w14:paraId="2A447AF8" w14:textId="1A6E2817" w:rsidR="001E38E5" w:rsidRDefault="001E38E5">
                                <w:pPr>
                                  <w:spacing w:before="120"/>
                                  <w:rPr>
                                    <w:color w:val="696767"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178.5pt;margin-top:149.4pt;width:339pt;height:84.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" filled="f" stroked="f" strokeweight=".5pt">
                    <v:textbox inset="0,0,0,0">
                      <w:txbxContent>
                        <w:p w14:paraId="5ED847B9" w14:textId="7ABABB6D" w:rsidR="001E38E5" w:rsidRDefault="00087709">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5FB9">
                                <w:rPr>
                                  <w:rFonts w:asciiTheme="majorHAnsi" w:eastAsiaTheme="majorEastAsia" w:hAnsiTheme="majorHAnsi" w:cstheme="majorBidi"/>
                                  <w:color w:val="555353" w:themeColor="text1" w:themeTint="D9"/>
                                  <w:sz w:val="72"/>
                                  <w:szCs w:val="72"/>
                                </w:rPr>
                                <w:t>ICEG Legal Thesauri</w:t>
                              </w:r>
                            </w:sdtContent>
                          </w:sdt>
                        </w:p>
                        <w:p w14:paraId="2A447AF8" w14:textId="1A6E2817" w:rsidR="001E38E5" w:rsidRDefault="001E38E5">
                          <w:pPr>
                            <w:spacing w:before="120"/>
                            <w:rPr>
                              <w:color w:val="696767" w:themeColor="text1" w:themeTint="BF"/>
                              <w:sz w:val="36"/>
                              <w:szCs w:val="36"/>
                            </w:rPr>
                          </w:pPr>
                        </w:p>
                      </w:txbxContent>
                    </v:textbox>
                    <w10:wrap anchorx="margin" anchory="page"/>
                  </v:shape>
                </w:pict>
              </mc:Fallback>
            </mc:AlternateContent>
          </w:r>
          <w:r w:rsidR="001E38E5" w:rsidRPr="00213873">
            <w:rPr>
              <w:rFonts w:eastAsia="Times New Roman" w:cs="Times New Roman"/>
              <w:b/>
              <w:bCs/>
              <w:smallCaps/>
              <w:color w:val="373636"/>
              <w:kern w:val="36"/>
              <w:sz w:val="36"/>
              <w:szCs w:val="36"/>
              <w:lang w:val="en-GB" w:eastAsia="nl-BE"/>
            </w:rPr>
            <w:br w:type="page"/>
          </w:r>
        </w:p>
      </w:sdtContent>
    </w:sdt>
    <w:p w14:paraId="30E1927E" w14:textId="70900560" w:rsidR="00882DF7" w:rsidRPr="00213873"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GB" w:eastAsia="nl-BE"/>
        </w:rPr>
      </w:pPr>
      <w:r w:rsidRPr="00213873">
        <w:rPr>
          <w:rFonts w:eastAsia="Times New Roman" w:cs="Times New Roman"/>
          <w:b/>
          <w:bCs/>
          <w:smallCaps/>
          <w:color w:val="373636"/>
          <w:kern w:val="36"/>
          <w:sz w:val="36"/>
          <w:szCs w:val="36"/>
          <w:lang w:val="en-GB" w:eastAsia="nl-BE"/>
        </w:rPr>
        <w:lastRenderedPageBreak/>
        <w:t>OVERVIEW</w:t>
      </w:r>
    </w:p>
    <w:tbl>
      <w:tblPr>
        <w:tblW w:w="9204" w:type="dxa"/>
        <w:tblCellMar>
          <w:top w:w="15" w:type="dxa"/>
          <w:left w:w="15" w:type="dxa"/>
          <w:bottom w:w="15" w:type="dxa"/>
          <w:right w:w="15" w:type="dxa"/>
        </w:tblCellMar>
        <w:tblLook w:val="04A0" w:firstRow="1" w:lastRow="0" w:firstColumn="1" w:lastColumn="0" w:noHBand="0" w:noVBand="1"/>
      </w:tblPr>
      <w:tblGrid>
        <w:gridCol w:w="2542"/>
        <w:gridCol w:w="6662"/>
      </w:tblGrid>
      <w:tr w:rsidR="00882DF7" w:rsidRPr="00213873" w14:paraId="2D63FDA9" w14:textId="77777777" w:rsidTr="00ED3367">
        <w:trPr>
          <w:trHeight w:val="420"/>
        </w:trPr>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Start date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23D4567B" w:rsidR="00882DF7" w:rsidRPr="0004775D" w:rsidRDefault="0004775D"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sz w:val="24"/>
                <w:szCs w:val="24"/>
                <w:lang w:val="en-GB" w:eastAsia="nl-BE"/>
              </w:rPr>
              <w:t>Q3 2022</w:t>
            </w:r>
          </w:p>
        </w:tc>
      </w:tr>
      <w:tr w:rsidR="00882DF7" w:rsidRPr="00213873" w14:paraId="6F2B98A0"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End date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04775D" w:rsidRDefault="001E38E5"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sz w:val="24"/>
                <w:szCs w:val="24"/>
                <w:lang w:val="en-GB" w:eastAsia="nl-BE"/>
              </w:rPr>
              <w:t>TBD</w:t>
            </w:r>
          </w:p>
        </w:tc>
      </w:tr>
      <w:tr w:rsidR="00882DF7" w:rsidRPr="00213873" w14:paraId="014CE3C2"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Chairman</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04775D" w:rsidRDefault="001E38E5"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sz w:val="24"/>
                <w:szCs w:val="24"/>
                <w:lang w:val="en-GB" w:eastAsia="nl-BE"/>
              </w:rPr>
              <w:t>TBD</w:t>
            </w:r>
          </w:p>
        </w:tc>
      </w:tr>
      <w:tr w:rsidR="00882DF7" w:rsidRPr="00213873" w14:paraId="3FFFBE6E"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04775D" w:rsidRDefault="00882DF7"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Project</w:t>
            </w:r>
            <w:r w:rsidR="00213873" w:rsidRPr="0004775D">
              <w:rPr>
                <w:rFonts w:asciiTheme="minorHAnsi" w:eastAsia="Times New Roman" w:hAnsiTheme="minorHAnsi" w:cstheme="minorHAnsi"/>
                <w:color w:val="000000"/>
                <w:sz w:val="24"/>
                <w:szCs w:val="24"/>
                <w:lang w:val="en-GB" w:eastAsia="nl-BE"/>
              </w:rPr>
              <w:t xml:space="preserve"> </w:t>
            </w:r>
            <w:r w:rsidRPr="0004775D">
              <w:rPr>
                <w:rFonts w:asciiTheme="minorHAnsi" w:eastAsia="Times New Roman" w:hAnsiTheme="minorHAnsi" w:cstheme="minorHAnsi"/>
                <w:color w:val="000000"/>
                <w:sz w:val="24"/>
                <w:szCs w:val="24"/>
                <w:lang w:val="en-GB" w:eastAsia="nl-BE"/>
              </w:rPr>
              <w:t>team</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04775D" w:rsidRDefault="001E38E5" w:rsidP="00190EEC">
            <w:pPr>
              <w:spacing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sz w:val="24"/>
                <w:szCs w:val="24"/>
                <w:lang w:val="en-GB" w:eastAsia="nl-BE"/>
              </w:rPr>
              <w:t>TBD</w:t>
            </w:r>
          </w:p>
        </w:tc>
      </w:tr>
      <w:tr w:rsidR="00882DF7" w:rsidRPr="00213873" w14:paraId="288581F2"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Scheduled meetings</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04775D" w:rsidRDefault="001E38E5" w:rsidP="00190EEC">
            <w:pPr>
              <w:spacing w:before="0" w:after="0" w:line="240" w:lineRule="auto"/>
              <w:textAlignment w:val="baseline"/>
              <w:rPr>
                <w:rFonts w:asciiTheme="minorHAnsi" w:eastAsia="Times New Roman" w:hAnsiTheme="minorHAnsi" w:cstheme="minorHAnsi"/>
                <w:color w:val="000000"/>
                <w:sz w:val="24"/>
                <w:szCs w:val="24"/>
                <w:lang w:val="en-GB" w:eastAsia="nl-BE"/>
              </w:rPr>
            </w:pPr>
            <w:r w:rsidRPr="0004775D">
              <w:rPr>
                <w:rFonts w:asciiTheme="minorHAnsi" w:eastAsia="Times New Roman" w:hAnsiTheme="minorHAnsi" w:cstheme="minorHAnsi"/>
                <w:sz w:val="24"/>
                <w:szCs w:val="24"/>
                <w:lang w:val="en-GB" w:eastAsia="nl-BE"/>
              </w:rPr>
              <w:t>TBD</w:t>
            </w:r>
          </w:p>
        </w:tc>
      </w:tr>
      <w:tr w:rsidR="00882DF7" w:rsidRPr="00F12577" w14:paraId="0BF1AEE9"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Decision criterion</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04775D" w:rsidRDefault="00213873" w:rsidP="7F7F5B53">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Unanimity minus one</w:t>
            </w:r>
            <w:r w:rsidR="00882DF7" w:rsidRPr="0004775D">
              <w:rPr>
                <w:rFonts w:asciiTheme="minorHAnsi" w:eastAsia="Times New Roman" w:hAnsiTheme="minorHAnsi" w:cstheme="minorHAnsi"/>
                <w:color w:val="000000"/>
                <w:sz w:val="24"/>
                <w:szCs w:val="24"/>
                <w:lang w:val="en-GB" w:eastAsia="nl-BE"/>
              </w:rPr>
              <w:t xml:space="preserve"> (U-1)</w:t>
            </w:r>
          </w:p>
          <w:p w14:paraId="660293EC" w14:textId="76E60E7D" w:rsidR="00882DF7" w:rsidRPr="0004775D" w:rsidRDefault="24ADA7EB" w:rsidP="7F7F5B53">
            <w:pPr>
              <w:spacing w:line="240" w:lineRule="atLeast"/>
              <w:rPr>
                <w:rFonts w:asciiTheme="minorHAnsi" w:eastAsia="Calibri" w:hAnsiTheme="minorHAnsi" w:cstheme="minorHAnsi"/>
                <w:color w:val="000000"/>
                <w:sz w:val="24"/>
                <w:szCs w:val="24"/>
                <w:lang w:val="en-GB"/>
              </w:rPr>
            </w:pPr>
            <w:r w:rsidRPr="0004775D">
              <w:rPr>
                <w:rFonts w:asciiTheme="minorHAnsi" w:eastAsia="Calibri" w:hAnsiTheme="minorHAnsi" w:cstheme="minorHAnsi"/>
                <w:color w:val="000000"/>
                <w:sz w:val="24"/>
                <w:szCs w:val="24"/>
                <w:lang w:val="en-GB"/>
              </w:rPr>
              <w:t>(each party has one vote)</w:t>
            </w:r>
          </w:p>
        </w:tc>
      </w:tr>
      <w:tr w:rsidR="00882DF7" w:rsidRPr="00F12577" w14:paraId="3BED78AD"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License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BBD9" w14:textId="49381436" w:rsidR="00ED3367" w:rsidRDefault="00ED3367" w:rsidP="0004775D">
            <w:pPr>
              <w:tabs>
                <w:tab w:val="left" w:pos="1116"/>
              </w:tabs>
              <w:spacing w:before="0" w:after="0" w:line="240" w:lineRule="auto"/>
              <w:rPr>
                <w:rFonts w:asciiTheme="minorHAnsi" w:eastAsia="Times New Roman" w:hAnsiTheme="minorHAnsi" w:cstheme="minorHAnsi"/>
                <w:sz w:val="24"/>
                <w:szCs w:val="24"/>
                <w:lang w:val="en-US" w:eastAsia="nl-BE"/>
              </w:rPr>
            </w:pPr>
            <w:r w:rsidRPr="0004775D">
              <w:rPr>
                <w:rFonts w:asciiTheme="minorHAnsi" w:eastAsia="Times New Roman" w:hAnsiTheme="minorHAnsi" w:cstheme="minorHAnsi"/>
                <w:sz w:val="24"/>
                <w:szCs w:val="24"/>
                <w:lang w:val="en-US" w:eastAsia="nl-BE"/>
              </w:rPr>
              <w:t>Existing thesauri (and other materials) contributed to the WG</w:t>
            </w:r>
            <w:r>
              <w:rPr>
                <w:rFonts w:asciiTheme="minorHAnsi" w:eastAsia="Times New Roman" w:hAnsiTheme="minorHAnsi" w:cstheme="minorHAnsi"/>
                <w:sz w:val="24"/>
                <w:szCs w:val="24"/>
                <w:lang w:val="en-US" w:eastAsia="nl-BE"/>
              </w:rPr>
              <w:t xml:space="preserve"> remain property of (and keep the license determined by) the respective owners.</w:t>
            </w:r>
          </w:p>
          <w:p w14:paraId="24F0E742" w14:textId="77777777" w:rsidR="00ED3367" w:rsidRDefault="00ED3367" w:rsidP="0004775D">
            <w:pPr>
              <w:tabs>
                <w:tab w:val="left" w:pos="1116"/>
              </w:tabs>
              <w:spacing w:before="0" w:after="0" w:line="240" w:lineRule="auto"/>
              <w:rPr>
                <w:rFonts w:asciiTheme="minorHAnsi" w:eastAsia="Times New Roman" w:hAnsiTheme="minorHAnsi" w:cstheme="minorHAnsi"/>
                <w:sz w:val="24"/>
                <w:szCs w:val="24"/>
                <w:lang w:val="en-US" w:eastAsia="nl-BE"/>
              </w:rPr>
            </w:pPr>
          </w:p>
          <w:p w14:paraId="2F3FC175" w14:textId="785862D9" w:rsidR="0004775D" w:rsidRPr="0004775D" w:rsidRDefault="0004775D" w:rsidP="0004775D">
            <w:pPr>
              <w:tabs>
                <w:tab w:val="left" w:pos="1116"/>
              </w:tabs>
              <w:spacing w:before="0" w:after="0" w:line="240" w:lineRule="auto"/>
              <w:rPr>
                <w:rFonts w:asciiTheme="minorHAnsi" w:eastAsia="Times New Roman" w:hAnsiTheme="minorHAnsi" w:cstheme="minorHAnsi"/>
                <w:sz w:val="24"/>
                <w:szCs w:val="24"/>
                <w:lang w:val="en-US" w:eastAsia="nl-BE"/>
              </w:rPr>
            </w:pPr>
            <w:r w:rsidRPr="0004775D">
              <w:rPr>
                <w:rFonts w:asciiTheme="minorHAnsi" w:eastAsia="Times New Roman" w:hAnsiTheme="minorHAnsi" w:cstheme="minorHAnsi"/>
                <w:sz w:val="24"/>
                <w:szCs w:val="24"/>
                <w:lang w:val="en-US" w:eastAsia="nl-BE"/>
              </w:rPr>
              <w:t xml:space="preserve">Creative Commons Zero </w:t>
            </w:r>
            <w:r w:rsidR="00ED3367">
              <w:rPr>
                <w:rFonts w:asciiTheme="minorHAnsi" w:eastAsia="Times New Roman" w:hAnsiTheme="minorHAnsi" w:cstheme="minorHAnsi"/>
                <w:sz w:val="24"/>
                <w:szCs w:val="24"/>
                <w:lang w:val="en-US" w:eastAsia="nl-BE"/>
              </w:rPr>
              <w:t xml:space="preserve">will be used </w:t>
            </w:r>
            <w:r w:rsidRPr="0004775D">
              <w:rPr>
                <w:rFonts w:asciiTheme="minorHAnsi" w:eastAsia="Times New Roman" w:hAnsiTheme="minorHAnsi" w:cstheme="minorHAnsi"/>
                <w:sz w:val="24"/>
                <w:szCs w:val="24"/>
                <w:lang w:val="en-US" w:eastAsia="nl-BE"/>
              </w:rPr>
              <w:t>for</w:t>
            </w:r>
            <w:r w:rsidR="00ED3367">
              <w:rPr>
                <w:rFonts w:asciiTheme="minorHAnsi" w:eastAsia="Times New Roman" w:hAnsiTheme="minorHAnsi" w:cstheme="minorHAnsi"/>
                <w:sz w:val="24"/>
                <w:szCs w:val="24"/>
                <w:lang w:val="en-US" w:eastAsia="nl-BE"/>
              </w:rPr>
              <w:t xml:space="preserve"> new</w:t>
            </w:r>
            <w:r w:rsidRPr="0004775D">
              <w:rPr>
                <w:rFonts w:asciiTheme="minorHAnsi" w:eastAsia="Times New Roman" w:hAnsiTheme="minorHAnsi" w:cstheme="minorHAnsi"/>
                <w:sz w:val="24"/>
                <w:szCs w:val="24"/>
                <w:lang w:val="en-US" w:eastAsia="nl-BE"/>
              </w:rPr>
              <w:t xml:space="preserve"> mappings and other deliverables of the working group</w:t>
            </w:r>
          </w:p>
        </w:tc>
      </w:tr>
      <w:tr w:rsidR="00882DF7" w:rsidRPr="00F12577" w14:paraId="7D4D9645"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04775D" w:rsidRDefault="00213873"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License documentation</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77F7" w14:textId="1E22CB30" w:rsidR="00882DF7" w:rsidRDefault="00087709" w:rsidP="00882DF7">
            <w:pPr>
              <w:spacing w:before="0" w:after="0" w:line="240" w:lineRule="auto"/>
              <w:rPr>
                <w:rFonts w:asciiTheme="minorHAnsi" w:eastAsia="Times New Roman" w:hAnsiTheme="minorHAnsi" w:cstheme="minorHAnsi"/>
                <w:sz w:val="24"/>
                <w:szCs w:val="24"/>
                <w:lang w:val="en-GB" w:eastAsia="nl-BE"/>
              </w:rPr>
            </w:pPr>
            <w:hyperlink r:id="rId12" w:history="1">
              <w:r w:rsidR="00ED3367" w:rsidRPr="00262CE0">
                <w:rPr>
                  <w:rStyle w:val="Hyperlink"/>
                  <w:rFonts w:asciiTheme="minorHAnsi" w:eastAsia="Times New Roman" w:hAnsiTheme="minorHAnsi" w:cstheme="minorHAnsi"/>
                  <w:sz w:val="24"/>
                  <w:szCs w:val="24"/>
                  <w:lang w:val="en-GB" w:eastAsia="nl-BE"/>
                </w:rPr>
                <w:t>https://creativecommons.org/publicdomain/zero/1.0/</w:t>
              </w:r>
            </w:hyperlink>
          </w:p>
          <w:p w14:paraId="1E7EB0B3" w14:textId="5E75A882" w:rsidR="00ED3367" w:rsidRPr="0004775D" w:rsidRDefault="00ED3367" w:rsidP="00882DF7">
            <w:pPr>
              <w:spacing w:before="0" w:after="0" w:line="240" w:lineRule="auto"/>
              <w:rPr>
                <w:rFonts w:asciiTheme="minorHAnsi" w:eastAsia="Times New Roman" w:hAnsiTheme="minorHAnsi" w:cstheme="minorHAnsi"/>
                <w:sz w:val="24"/>
                <w:szCs w:val="24"/>
                <w:lang w:val="en-GB" w:eastAsia="nl-BE"/>
              </w:rPr>
            </w:pPr>
          </w:p>
        </w:tc>
      </w:tr>
      <w:tr w:rsidR="00882DF7" w:rsidRPr="00213873" w14:paraId="7C02E9D5" w14:textId="77777777" w:rsidTr="00ED3367">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04775D" w:rsidRDefault="00882DF7" w:rsidP="00882DF7">
            <w:pPr>
              <w:spacing w:before="0" w:after="0" w:line="240" w:lineRule="auto"/>
              <w:rPr>
                <w:rFonts w:asciiTheme="minorHAnsi" w:eastAsia="Times New Roman" w:hAnsiTheme="minorHAnsi" w:cstheme="minorHAnsi"/>
                <w:sz w:val="24"/>
                <w:szCs w:val="24"/>
                <w:lang w:val="en-GB" w:eastAsia="nl-BE"/>
              </w:rPr>
            </w:pPr>
            <w:r w:rsidRPr="0004775D">
              <w:rPr>
                <w:rFonts w:asciiTheme="minorHAnsi" w:eastAsia="Times New Roman" w:hAnsiTheme="minorHAnsi" w:cstheme="minorHAnsi"/>
                <w:color w:val="000000"/>
                <w:sz w:val="24"/>
                <w:szCs w:val="24"/>
                <w:lang w:val="en-GB" w:eastAsia="nl-BE"/>
              </w:rPr>
              <w:t>Issue logging</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Pr="0004775D" w:rsidRDefault="00087709" w:rsidP="003609F3">
            <w:pPr>
              <w:spacing w:before="0" w:after="0" w:line="240" w:lineRule="auto"/>
              <w:rPr>
                <w:rFonts w:asciiTheme="minorHAnsi" w:hAnsiTheme="minorHAnsi" w:cstheme="minorHAnsi"/>
                <w:sz w:val="24"/>
                <w:szCs w:val="24"/>
                <w:lang w:val="en-US"/>
              </w:rPr>
            </w:pPr>
            <w:hyperlink r:id="rId13" w:history="1">
              <w:r w:rsidR="003609F3" w:rsidRPr="0004775D">
                <w:rPr>
                  <w:rStyle w:val="Hyperlink"/>
                  <w:rFonts w:asciiTheme="minorHAnsi" w:hAnsiTheme="minorHAnsi" w:cstheme="minorHAnsi"/>
                  <w:sz w:val="24"/>
                  <w:szCs w:val="24"/>
                  <w:lang w:val="en-US"/>
                </w:rPr>
                <w:t xml:space="preserve">Issues · </w:t>
              </w:r>
              <w:proofErr w:type="spellStart"/>
              <w:r w:rsidR="003609F3" w:rsidRPr="0004775D">
                <w:rPr>
                  <w:rStyle w:val="Hyperlink"/>
                  <w:rFonts w:asciiTheme="minorHAnsi" w:hAnsiTheme="minorHAnsi" w:cstheme="minorHAnsi"/>
                  <w:sz w:val="24"/>
                  <w:szCs w:val="24"/>
                  <w:lang w:val="en-US"/>
                </w:rPr>
                <w:t>belgif</w:t>
              </w:r>
              <w:proofErr w:type="spellEnd"/>
              <w:r w:rsidR="003609F3" w:rsidRPr="0004775D">
                <w:rPr>
                  <w:rStyle w:val="Hyperlink"/>
                  <w:rFonts w:asciiTheme="minorHAnsi" w:hAnsiTheme="minorHAnsi" w:cstheme="minorHAnsi"/>
                  <w:sz w:val="24"/>
                  <w:szCs w:val="24"/>
                  <w:lang w:val="en-US"/>
                </w:rPr>
                <w:t>/thematic (github.com)</w:t>
              </w:r>
            </w:hyperlink>
            <w:r w:rsidR="003609F3" w:rsidRPr="0004775D">
              <w:rPr>
                <w:rFonts w:asciiTheme="minorHAnsi" w:hAnsiTheme="minorHAnsi" w:cstheme="minorHAnsi"/>
                <w:sz w:val="24"/>
                <w:szCs w:val="24"/>
                <w:lang w:val="en-US"/>
              </w:rPr>
              <w:t xml:space="preserve"> </w:t>
            </w:r>
          </w:p>
          <w:p w14:paraId="7C0236F2" w14:textId="3887D215" w:rsidR="00882DF7" w:rsidRPr="0004775D" w:rsidRDefault="003609F3" w:rsidP="003609F3">
            <w:pPr>
              <w:spacing w:before="0" w:after="0" w:line="240" w:lineRule="auto"/>
              <w:rPr>
                <w:rFonts w:asciiTheme="minorHAnsi" w:eastAsia="Times New Roman" w:hAnsiTheme="minorHAnsi" w:cstheme="minorHAnsi"/>
                <w:sz w:val="24"/>
                <w:szCs w:val="24"/>
                <w:lang w:val="en-GB" w:eastAsia="nl-BE"/>
              </w:rPr>
            </w:pPr>
            <w:r w:rsidRPr="0004775D">
              <w:rPr>
                <w:rFonts w:asciiTheme="minorHAnsi" w:hAnsiTheme="minorHAnsi" w:cstheme="minorHAnsi"/>
                <w:sz w:val="24"/>
                <w:szCs w:val="24"/>
                <w:lang w:val="en-US"/>
              </w:rPr>
              <w:t>(use Label "</w:t>
            </w:r>
            <w:r w:rsidR="008D208D">
              <w:rPr>
                <w:rFonts w:asciiTheme="minorHAnsi" w:hAnsiTheme="minorHAnsi" w:cstheme="minorHAnsi"/>
                <w:sz w:val="24"/>
                <w:szCs w:val="24"/>
                <w:lang w:val="en-US"/>
              </w:rPr>
              <w:t>Legal Thesauri</w:t>
            </w:r>
            <w:r w:rsidRPr="0004775D">
              <w:rPr>
                <w:rFonts w:asciiTheme="minorHAnsi" w:hAnsiTheme="minorHAnsi" w:cstheme="minorHAnsi"/>
                <w:sz w:val="24"/>
                <w:szCs w:val="24"/>
                <w:lang w:val="en-US"/>
              </w:rPr>
              <w:t>")</w:t>
            </w:r>
          </w:p>
        </w:tc>
      </w:tr>
    </w:tbl>
    <w:p w14:paraId="16D17D67"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p>
    <w:p w14:paraId="7DC496FB" w14:textId="77777777" w:rsidR="00EE2399" w:rsidRPr="00213873" w:rsidRDefault="00EE2399">
      <w:pPr>
        <w:spacing w:before="0" w:after="200" w:line="276" w:lineRule="auto"/>
        <w:rPr>
          <w:rFonts w:ascii="Times New Roman" w:eastAsia="Times New Roman" w:hAnsi="Times New Roman" w:cs="Times New Roman"/>
          <w:sz w:val="24"/>
          <w:szCs w:val="24"/>
          <w:lang w:val="en-GB" w:eastAsia="nl-BE"/>
        </w:rPr>
      </w:pPr>
      <w:r w:rsidRPr="00213873">
        <w:rPr>
          <w:rFonts w:ascii="Times New Roman" w:eastAsia="Times New Roman" w:hAnsi="Times New Roman" w:cs="Times New Roman"/>
          <w:sz w:val="24"/>
          <w:szCs w:val="24"/>
          <w:lang w:val="en-GB" w:eastAsia="nl-BE"/>
        </w:rPr>
        <w:br w:type="page"/>
      </w:r>
    </w:p>
    <w:p w14:paraId="79E10EB8" w14:textId="77777777" w:rsidR="00697D88" w:rsidRPr="00213873" w:rsidRDefault="001013E8" w:rsidP="00254B9D">
      <w:pPr>
        <w:pStyle w:val="Heading1"/>
        <w:rPr>
          <w:rFonts w:eastAsia="Times New Roman"/>
          <w:sz w:val="48"/>
          <w:szCs w:val="48"/>
          <w:lang w:val="en-GB" w:eastAsia="nl-BE"/>
        </w:rPr>
      </w:pPr>
      <w:r w:rsidRPr="00213873">
        <w:rPr>
          <w:rFonts w:eastAsia="Times New Roman"/>
          <w:lang w:val="en-GB" w:eastAsia="nl-BE"/>
        </w:rPr>
        <w:lastRenderedPageBreak/>
        <w:t>Context</w:t>
      </w:r>
    </w:p>
    <w:p w14:paraId="49FEACA4" w14:textId="5E471443" w:rsidR="00BD40FF" w:rsidRPr="00213873" w:rsidRDefault="00213873" w:rsidP="00254B9D">
      <w:pPr>
        <w:pStyle w:val="Heading2"/>
        <w:rPr>
          <w:rFonts w:eastAsia="Times New Roman"/>
          <w:lang w:val="en-GB"/>
        </w:rPr>
      </w:pPr>
      <w:r>
        <w:rPr>
          <w:rFonts w:eastAsia="Times New Roman"/>
          <w:lang w:val="en-GB"/>
        </w:rPr>
        <w:t>WHAT</w:t>
      </w:r>
    </w:p>
    <w:p w14:paraId="5CFB0D83" w14:textId="77777777" w:rsidR="00322413" w:rsidRDefault="00213873" w:rsidP="004A0339">
      <w:pPr>
        <w:spacing w:after="0"/>
        <w:jc w:val="both"/>
        <w:rPr>
          <w:rFonts w:ascii="FlandersArtSans-Light" w:hAnsi="FlandersArtSans-Light" w:cs="Arial"/>
          <w:lang w:val="en-GB"/>
        </w:rPr>
      </w:pPr>
      <w:r w:rsidRPr="5059DEEF">
        <w:rPr>
          <w:rFonts w:ascii="FlandersArtSans-Light" w:hAnsi="FlandersArtSans-Light" w:cs="Arial"/>
          <w:lang w:val="en-GB"/>
        </w:rPr>
        <w:t xml:space="preserve">Via this initiative, the various stakeholders wish to semantically </w:t>
      </w:r>
      <w:r w:rsidR="004A0339">
        <w:rPr>
          <w:rFonts w:ascii="FlandersArtSans-Light" w:hAnsi="FlandersArtSans-Light" w:cs="Arial"/>
          <w:lang w:val="en-GB"/>
        </w:rPr>
        <w:t>map (parts of)</w:t>
      </w:r>
      <w:r w:rsidR="00322413">
        <w:rPr>
          <w:rFonts w:ascii="FlandersArtSans-Light" w:hAnsi="FlandersArtSans-Light" w:cs="Arial"/>
          <w:lang w:val="en-GB"/>
        </w:rPr>
        <w:t xml:space="preserve"> the </w:t>
      </w:r>
      <w:r w:rsidR="004A0339">
        <w:rPr>
          <w:rFonts w:ascii="FlandersArtSans-Light" w:hAnsi="FlandersArtSans-Light" w:cs="Arial"/>
          <w:lang w:val="en-GB"/>
        </w:rPr>
        <w:t>open legal thesauri</w:t>
      </w:r>
      <w:r w:rsidR="00322413">
        <w:rPr>
          <w:rFonts w:ascii="FlandersArtSans-Light" w:hAnsi="FlandersArtSans-Light" w:cs="Arial"/>
          <w:lang w:val="en-GB"/>
        </w:rPr>
        <w:t xml:space="preserve"> being used in Belgium,</w:t>
      </w:r>
      <w:r w:rsidR="004A0339">
        <w:rPr>
          <w:rFonts w:ascii="FlandersArtSans-Light" w:hAnsi="FlandersArtSans-Light" w:cs="Arial"/>
          <w:lang w:val="en-GB"/>
        </w:rPr>
        <w:t xml:space="preserve"> and promote the reuse of these thesauri</w:t>
      </w:r>
      <w:r w:rsidR="00322413">
        <w:rPr>
          <w:rFonts w:ascii="FlandersArtSans-Light" w:hAnsi="FlandersArtSans-Light" w:cs="Arial"/>
          <w:lang w:val="en-GB"/>
        </w:rPr>
        <w:t xml:space="preserve"> to a wider audience. </w:t>
      </w:r>
    </w:p>
    <w:p w14:paraId="781E031E" w14:textId="0823F944" w:rsidR="00F16D76" w:rsidRDefault="00322413" w:rsidP="004A0339">
      <w:pPr>
        <w:spacing w:after="0"/>
        <w:jc w:val="both"/>
        <w:rPr>
          <w:rFonts w:ascii="FlandersArtSans-Light" w:hAnsi="FlandersArtSans-Light" w:cs="Arial"/>
          <w:lang w:val="en-GB"/>
        </w:rPr>
      </w:pPr>
      <w:r>
        <w:rPr>
          <w:rFonts w:ascii="FlandersArtSans-Light" w:hAnsi="FlandersArtSans-Light" w:cs="Arial"/>
          <w:lang w:val="en-GB"/>
        </w:rPr>
        <w:t xml:space="preserve">More specifically, the </w:t>
      </w:r>
      <w:proofErr w:type="spellStart"/>
      <w:r>
        <w:rPr>
          <w:rFonts w:ascii="FlandersArtSans-Light" w:hAnsi="FlandersArtSans-Light" w:cs="Arial"/>
          <w:lang w:val="en-GB"/>
        </w:rPr>
        <w:t>U</w:t>
      </w:r>
      <w:r w:rsidR="00F16D76">
        <w:rPr>
          <w:rFonts w:ascii="FlandersArtSans-Light" w:hAnsi="FlandersArtSans-Light" w:cs="Arial"/>
          <w:lang w:val="en-GB"/>
        </w:rPr>
        <w:t>niversele</w:t>
      </w:r>
      <w:proofErr w:type="spellEnd"/>
      <w:r w:rsidR="00F16D76">
        <w:rPr>
          <w:rFonts w:ascii="FlandersArtSans-Light" w:hAnsi="FlandersArtSans-Light" w:cs="Arial"/>
          <w:lang w:val="en-GB"/>
        </w:rPr>
        <w:t xml:space="preserve"> Thesaurus </w:t>
      </w:r>
      <w:proofErr w:type="spellStart"/>
      <w:r w:rsidR="00F16D76">
        <w:rPr>
          <w:rFonts w:ascii="FlandersArtSans-Light" w:hAnsi="FlandersArtSans-Light" w:cs="Arial"/>
          <w:lang w:val="en-GB"/>
        </w:rPr>
        <w:t>Universel</w:t>
      </w:r>
      <w:proofErr w:type="spellEnd"/>
      <w:r w:rsidR="00F16D76">
        <w:rPr>
          <w:rFonts w:ascii="FlandersArtSans-Light" w:hAnsi="FlandersArtSans-Light" w:cs="Arial"/>
          <w:lang w:val="en-GB"/>
        </w:rPr>
        <w:t xml:space="preserve"> (UTU)</w:t>
      </w:r>
      <w:r>
        <w:rPr>
          <w:rFonts w:ascii="FlandersArtSans-Light" w:hAnsi="FlandersArtSans-Light" w:cs="Arial"/>
          <w:lang w:val="en-GB"/>
        </w:rPr>
        <w:t xml:space="preserve"> and the thesaurus of the Court of Cassation</w:t>
      </w:r>
      <w:r w:rsidR="00F16D76">
        <w:rPr>
          <w:rFonts w:ascii="FlandersArtSans-Light" w:hAnsi="FlandersArtSans-Light" w:cs="Arial"/>
          <w:lang w:val="en-GB"/>
        </w:rPr>
        <w:t xml:space="preserve"> - both used by </w:t>
      </w:r>
      <w:r w:rsidR="00210339">
        <w:rPr>
          <w:rFonts w:ascii="FlandersArtSans-Light" w:hAnsi="FlandersArtSans-Light" w:cs="Arial"/>
          <w:lang w:val="en-GB"/>
        </w:rPr>
        <w:t xml:space="preserve">the federal </w:t>
      </w:r>
      <w:r w:rsidR="00F16D76">
        <w:rPr>
          <w:rFonts w:ascii="FlandersArtSans-Light" w:hAnsi="FlandersArtSans-Light" w:cs="Arial"/>
          <w:lang w:val="en-GB"/>
        </w:rPr>
        <w:t>JuPortal</w:t>
      </w:r>
      <w:r w:rsidR="00210339">
        <w:rPr>
          <w:rFonts w:ascii="FlandersArtSans-Light" w:hAnsi="FlandersArtSans-Light" w:cs="Arial"/>
          <w:lang w:val="en-GB"/>
        </w:rPr>
        <w:t>.be</w:t>
      </w:r>
      <w:r w:rsidR="00F16D76">
        <w:rPr>
          <w:rFonts w:ascii="FlandersArtSans-Light" w:hAnsi="FlandersArtSans-Light" w:cs="Arial"/>
          <w:lang w:val="en-GB"/>
        </w:rPr>
        <w:t xml:space="preserve"> – are to be published (and if possible mapped) using the widely used semantic specification W3C SKOS.</w:t>
      </w:r>
      <w:r w:rsidR="00F366F1">
        <w:rPr>
          <w:rFonts w:ascii="FlandersArtSans-Light" w:hAnsi="FlandersArtSans-Light" w:cs="Arial"/>
          <w:lang w:val="en-GB"/>
        </w:rPr>
        <w:t xml:space="preserve"> While the mappings will be available under Creative Commons Zero, the thesauri themselves remain the property of their respective owners and can be licensed differently.</w:t>
      </w:r>
    </w:p>
    <w:p w14:paraId="38774183" w14:textId="02FBE0BE" w:rsidR="00322413" w:rsidRDefault="00F16D76" w:rsidP="004A0339">
      <w:pPr>
        <w:spacing w:after="0"/>
        <w:jc w:val="both"/>
        <w:rPr>
          <w:rFonts w:ascii="FlandersArtSans-Light" w:hAnsi="FlandersArtSans-Light" w:cs="Arial"/>
          <w:lang w:val="en-GB"/>
        </w:rPr>
      </w:pPr>
      <w:r>
        <w:rPr>
          <w:rFonts w:ascii="FlandersArtSans-Light" w:hAnsi="FlandersArtSans-Light" w:cs="Arial"/>
          <w:lang w:val="en-GB"/>
        </w:rPr>
        <w:t>It is envisaged that some parts of these thesauri can also be mapped to other international thesauri like the EUROVOC thesaurus of the European Publication Office, though it may not be feasible to map each and every term</w:t>
      </w:r>
      <w:r w:rsidR="00F366F1">
        <w:rPr>
          <w:rFonts w:ascii="FlandersArtSans-Light" w:hAnsi="FlandersArtSans-Light" w:cs="Arial"/>
          <w:lang w:val="en-GB"/>
        </w:rPr>
        <w:t xml:space="preserve">, due to the sheer size of the thesauri. It may, however, be beneficial to at least map the “top terms”. </w:t>
      </w:r>
    </w:p>
    <w:p w14:paraId="0880F303" w14:textId="678F63FD" w:rsidR="00213873" w:rsidRPr="00213873" w:rsidRDefault="004A0339" w:rsidP="004A0339">
      <w:pPr>
        <w:spacing w:after="0"/>
        <w:jc w:val="both"/>
        <w:rPr>
          <w:rFonts w:ascii="FlandersArtSans-Light" w:hAnsi="FlandersArtSans-Light" w:cs="Arial"/>
          <w:lang w:val="en-GB"/>
        </w:rPr>
      </w:pPr>
      <w:r>
        <w:rPr>
          <w:rFonts w:ascii="FlandersArtSans-Light" w:hAnsi="FlandersArtSans-Light" w:cs="Arial"/>
          <w:lang w:val="en-GB"/>
        </w:rPr>
        <w:t>In addition, participants may suggest</w:t>
      </w:r>
      <w:r w:rsidR="00322413">
        <w:rPr>
          <w:rFonts w:ascii="FlandersArtSans-Light" w:hAnsi="FlandersArtSans-Light" w:cs="Arial"/>
          <w:lang w:val="en-GB"/>
        </w:rPr>
        <w:t xml:space="preserve"> </w:t>
      </w:r>
      <w:r w:rsidR="00F366F1">
        <w:rPr>
          <w:rFonts w:ascii="FlandersArtSans-Light" w:hAnsi="FlandersArtSans-Light" w:cs="Arial"/>
          <w:lang w:val="en-GB"/>
        </w:rPr>
        <w:t xml:space="preserve">other </w:t>
      </w:r>
      <w:r w:rsidR="00322413">
        <w:rPr>
          <w:rFonts w:ascii="FlandersArtSans-Light" w:hAnsi="FlandersArtSans-Light" w:cs="Arial"/>
          <w:lang w:val="en-GB"/>
        </w:rPr>
        <w:t>improvements and</w:t>
      </w:r>
      <w:r>
        <w:rPr>
          <w:rFonts w:ascii="FlandersArtSans-Light" w:hAnsi="FlandersArtSans-Light" w:cs="Arial"/>
          <w:lang w:val="en-GB"/>
        </w:rPr>
        <w:t xml:space="preserve"> </w:t>
      </w:r>
      <w:r w:rsidR="00322413">
        <w:rPr>
          <w:rFonts w:ascii="FlandersArtSans-Light" w:hAnsi="FlandersArtSans-Light" w:cs="Arial"/>
          <w:lang w:val="en-GB"/>
        </w:rPr>
        <w:t xml:space="preserve">additional </w:t>
      </w:r>
      <w:r>
        <w:rPr>
          <w:rFonts w:ascii="FlandersArtSans-Light" w:hAnsi="FlandersArtSans-Light" w:cs="Arial"/>
          <w:lang w:val="en-GB"/>
        </w:rPr>
        <w:t>translations</w:t>
      </w:r>
      <w:r w:rsidR="00F366F1">
        <w:rPr>
          <w:rFonts w:ascii="FlandersArtSans-Light" w:hAnsi="FlandersArtSans-Light" w:cs="Arial"/>
          <w:lang w:val="en-GB"/>
        </w:rPr>
        <w:t>,</w:t>
      </w:r>
      <w:r w:rsidR="00322413">
        <w:rPr>
          <w:rFonts w:ascii="FlandersArtSans-Light" w:hAnsi="FlandersArtSans-Light" w:cs="Arial"/>
          <w:lang w:val="en-GB"/>
        </w:rPr>
        <w:t xml:space="preserve"> or usage notes on the terms</w:t>
      </w:r>
      <w:r>
        <w:rPr>
          <w:rFonts w:ascii="FlandersArtSans-Light" w:hAnsi="FlandersArtSans-Light" w:cs="Arial"/>
          <w:lang w:val="en-GB"/>
        </w:rPr>
        <w:t xml:space="preserve"> </w:t>
      </w:r>
      <w:r w:rsidR="00F366F1">
        <w:rPr>
          <w:rFonts w:ascii="FlandersArtSans-Light" w:hAnsi="FlandersArtSans-Light" w:cs="Arial"/>
          <w:lang w:val="en-GB"/>
        </w:rPr>
        <w:t>of various thesauri. It is up to the maintainers of said thesauri whether or not these suggestions will be integrated in the thesauri.</w:t>
      </w:r>
    </w:p>
    <w:p w14:paraId="27FFA7BF" w14:textId="6A4727DA" w:rsidR="00213873" w:rsidRPr="00FC268C" w:rsidRDefault="00213873" w:rsidP="00FC268C">
      <w:pPr>
        <w:pStyle w:val="Heading2"/>
        <w:rPr>
          <w:rFonts w:eastAsia="Times New Roman"/>
          <w:lang w:val="en-GB"/>
        </w:rPr>
      </w:pPr>
      <w:r>
        <w:rPr>
          <w:rFonts w:eastAsia="Times New Roman"/>
          <w:lang w:val="en-GB"/>
        </w:rPr>
        <w:t>WHY</w:t>
      </w:r>
    </w:p>
    <w:p w14:paraId="17A4AC1C" w14:textId="2ED07A01" w:rsidR="00FE3E41" w:rsidRPr="00FE3E41" w:rsidRDefault="00FE3E41" w:rsidP="00FE3E41">
      <w:pPr>
        <w:jc w:val="both"/>
        <w:rPr>
          <w:rFonts w:ascii="FlandersArtSans-Light" w:hAnsi="FlandersArtSans-Light"/>
          <w:lang w:val="en-GB"/>
        </w:rPr>
      </w:pPr>
      <w:r w:rsidRPr="00FE3E41">
        <w:rPr>
          <w:rFonts w:ascii="FlandersArtSans-Light" w:hAnsi="FlandersArtSans-Light"/>
          <w:lang w:val="en-GB"/>
        </w:rPr>
        <w:t xml:space="preserve">Law and justice are pillars of democracy. It is therefore of great importance that legal </w:t>
      </w:r>
      <w:r>
        <w:rPr>
          <w:rFonts w:ascii="FlandersArtSans-Light" w:hAnsi="FlandersArtSans-Light"/>
          <w:lang w:val="en-GB"/>
        </w:rPr>
        <w:t xml:space="preserve">documents (court decisions, </w:t>
      </w:r>
      <w:r w:rsidR="00A96B80">
        <w:rPr>
          <w:rFonts w:ascii="FlandersArtSans-Light" w:hAnsi="FlandersArtSans-Light"/>
          <w:lang w:val="en-GB"/>
        </w:rPr>
        <w:t>legal doctrine…)</w:t>
      </w:r>
      <w:r w:rsidRPr="00FE3E41">
        <w:rPr>
          <w:rFonts w:ascii="FlandersArtSans-Light" w:hAnsi="FlandersArtSans-Light"/>
          <w:lang w:val="en-GB"/>
        </w:rPr>
        <w:t xml:space="preserve"> can be easily found</w:t>
      </w:r>
      <w:r w:rsidR="00A96B80">
        <w:rPr>
          <w:rFonts w:ascii="FlandersArtSans-Light" w:hAnsi="FlandersArtSans-Light"/>
          <w:lang w:val="en-GB"/>
        </w:rPr>
        <w:t>, compared</w:t>
      </w:r>
      <w:r w:rsidRPr="00FE3E41">
        <w:rPr>
          <w:rFonts w:ascii="FlandersArtSans-Light" w:hAnsi="FlandersArtSans-Light"/>
          <w:lang w:val="en-GB"/>
        </w:rPr>
        <w:t xml:space="preserve"> and used.</w:t>
      </w:r>
    </w:p>
    <w:p w14:paraId="68D5F740" w14:textId="774646EA" w:rsidR="00FE3E41" w:rsidRPr="00FE3E41" w:rsidRDefault="00FE3E41" w:rsidP="00FE3E41">
      <w:pPr>
        <w:jc w:val="both"/>
        <w:rPr>
          <w:rFonts w:ascii="FlandersArtSans-Light" w:hAnsi="FlandersArtSans-Light"/>
          <w:lang w:val="en-GB"/>
        </w:rPr>
      </w:pPr>
      <w:r w:rsidRPr="00FE3E41">
        <w:rPr>
          <w:rFonts w:ascii="FlandersArtSans-Light" w:hAnsi="FlandersArtSans-Light"/>
          <w:lang w:val="en-GB"/>
        </w:rPr>
        <w:t>A</w:t>
      </w:r>
      <w:r w:rsidR="00A96B80">
        <w:rPr>
          <w:rFonts w:ascii="FlandersArtSans-Light" w:hAnsi="FlandersArtSans-Light"/>
          <w:lang w:val="en-GB"/>
        </w:rPr>
        <w:t>s a</w:t>
      </w:r>
      <w:r w:rsidRPr="00FE3E41">
        <w:rPr>
          <w:rFonts w:ascii="FlandersArtSans-Light" w:hAnsi="FlandersArtSans-Light"/>
          <w:lang w:val="en-GB"/>
        </w:rPr>
        <w:t>n aid to</w:t>
      </w:r>
      <w:r w:rsidR="00A96B80">
        <w:rPr>
          <w:rFonts w:ascii="FlandersArtSans-Light" w:hAnsi="FlandersArtSans-Light"/>
          <w:lang w:val="en-GB"/>
        </w:rPr>
        <w:t xml:space="preserve"> achieving</w:t>
      </w:r>
      <w:r w:rsidRPr="00FE3E41">
        <w:rPr>
          <w:rFonts w:ascii="FlandersArtSans-Light" w:hAnsi="FlandersArtSans-Light"/>
          <w:lang w:val="en-GB"/>
        </w:rPr>
        <w:t xml:space="preserve"> this </w:t>
      </w:r>
      <w:r w:rsidR="00A96B80">
        <w:rPr>
          <w:rFonts w:ascii="FlandersArtSans-Light" w:hAnsi="FlandersArtSans-Light"/>
          <w:lang w:val="en-GB"/>
        </w:rPr>
        <w:t xml:space="preserve">goal, </w:t>
      </w:r>
      <w:r w:rsidRPr="00FE3E41">
        <w:rPr>
          <w:rFonts w:ascii="FlandersArtSans-Light" w:hAnsi="FlandersArtSans-Light"/>
          <w:lang w:val="en-GB"/>
        </w:rPr>
        <w:t xml:space="preserve">thematic classification or enrichment of texts with keywords from </w:t>
      </w:r>
      <w:r w:rsidR="00A96B80">
        <w:rPr>
          <w:rFonts w:ascii="FlandersArtSans-Light" w:hAnsi="FlandersArtSans-Light"/>
          <w:lang w:val="en-GB"/>
        </w:rPr>
        <w:t>one or more</w:t>
      </w:r>
      <w:r w:rsidRPr="00FE3E41">
        <w:rPr>
          <w:rFonts w:ascii="FlandersArtSans-Light" w:hAnsi="FlandersArtSans-Light"/>
          <w:lang w:val="en-GB"/>
        </w:rPr>
        <w:t xml:space="preserve"> thesaurus</w:t>
      </w:r>
      <w:r w:rsidR="00A96B80">
        <w:rPr>
          <w:rFonts w:ascii="FlandersArtSans-Light" w:hAnsi="FlandersArtSans-Light"/>
          <w:lang w:val="en-GB"/>
        </w:rPr>
        <w:t xml:space="preserve"> can be used to improve search engines and knowledge systems</w:t>
      </w:r>
      <w:r w:rsidRPr="00FE3E41">
        <w:rPr>
          <w:rFonts w:ascii="FlandersArtSans-Light" w:hAnsi="FlandersArtSans-Light"/>
          <w:lang w:val="en-GB"/>
        </w:rPr>
        <w:t>. Since high-quality thesauri already exist a</w:t>
      </w:r>
      <w:r>
        <w:rPr>
          <w:rFonts w:ascii="FlandersArtSans-Light" w:hAnsi="FlandersArtSans-Light"/>
          <w:lang w:val="en-GB"/>
        </w:rPr>
        <w:t>nd are being maintained by</w:t>
      </w:r>
      <w:r w:rsidRPr="00FE3E41">
        <w:rPr>
          <w:rFonts w:ascii="FlandersArtSans-Light" w:hAnsi="FlandersArtSans-Light"/>
          <w:lang w:val="en-GB"/>
        </w:rPr>
        <w:t xml:space="preserve"> various parties, it is useful to promote them to a wider audience, and - </w:t>
      </w:r>
      <w:r>
        <w:rPr>
          <w:rFonts w:ascii="FlandersArtSans-Light" w:hAnsi="FlandersArtSans-Light"/>
          <w:lang w:val="en-GB"/>
        </w:rPr>
        <w:t>if</w:t>
      </w:r>
      <w:r w:rsidRPr="00FE3E41">
        <w:rPr>
          <w:rFonts w:ascii="FlandersArtSans-Light" w:hAnsi="FlandersArtSans-Light"/>
          <w:lang w:val="en-GB"/>
        </w:rPr>
        <w:t xml:space="preserve"> possible - to map </w:t>
      </w:r>
      <w:r>
        <w:rPr>
          <w:rFonts w:ascii="FlandersArtSans-Light" w:hAnsi="FlandersArtSans-Light"/>
          <w:lang w:val="en-GB"/>
        </w:rPr>
        <w:t xml:space="preserve">the </w:t>
      </w:r>
      <w:r w:rsidRPr="00FE3E41">
        <w:rPr>
          <w:rFonts w:ascii="FlandersArtSans-Light" w:hAnsi="FlandersArtSans-Light"/>
          <w:lang w:val="en-GB"/>
        </w:rPr>
        <w:t>relationships between the keywords of these different, independent thesauri.</w:t>
      </w:r>
    </w:p>
    <w:p w14:paraId="737B4D34" w14:textId="3FFDE6A5" w:rsidR="0023378C" w:rsidRDefault="00FE3E41" w:rsidP="00FE3E41">
      <w:pPr>
        <w:jc w:val="both"/>
        <w:rPr>
          <w:rFonts w:ascii="FlandersArtSans-Light" w:hAnsi="FlandersArtSans-Light"/>
          <w:lang w:val="en-GB"/>
        </w:rPr>
      </w:pPr>
      <w:r w:rsidRPr="00FE3E41">
        <w:rPr>
          <w:rFonts w:ascii="FlandersArtSans-Light" w:hAnsi="FlandersArtSans-Light"/>
          <w:lang w:val="en-GB"/>
        </w:rPr>
        <w:t>In this way, lawyers and software companies can build new applications that make maximum use of these thesauri, and even combine them with thesauri in other countries.</w:t>
      </w:r>
    </w:p>
    <w:p w14:paraId="0A8630FF" w14:textId="77777777" w:rsidR="0023378C" w:rsidRDefault="0023378C">
      <w:pPr>
        <w:spacing w:before="0" w:after="200" w:line="276" w:lineRule="auto"/>
        <w:rPr>
          <w:rFonts w:ascii="FlandersArtSans-Light" w:hAnsi="FlandersArtSans-Light"/>
          <w:lang w:val="en-GB"/>
        </w:rPr>
      </w:pPr>
      <w:r>
        <w:rPr>
          <w:rFonts w:ascii="FlandersArtSans-Light" w:hAnsi="FlandersArtSans-Light"/>
          <w:lang w:val="en-GB"/>
        </w:rPr>
        <w:br w:type="page"/>
      </w:r>
    </w:p>
    <w:p w14:paraId="23066B1D" w14:textId="77777777" w:rsidR="00254B9D" w:rsidRPr="00213873" w:rsidRDefault="00254B9D" w:rsidP="00254B9D">
      <w:pPr>
        <w:pStyle w:val="Heading2"/>
        <w:rPr>
          <w:lang w:val="en-GB"/>
        </w:rPr>
      </w:pPr>
      <w:r w:rsidRPr="00213873">
        <w:rPr>
          <w:lang w:val="en-GB"/>
        </w:rPr>
        <w:lastRenderedPageBreak/>
        <w:t>USe cases</w:t>
      </w:r>
    </w:p>
    <w:p w14:paraId="2EBDB186" w14:textId="715015B2" w:rsidR="004F432A" w:rsidRDefault="004F432A" w:rsidP="006377C4">
      <w:pPr>
        <w:rPr>
          <w:lang w:val="en-GB" w:eastAsia="nl-BE"/>
        </w:rPr>
      </w:pPr>
      <w:r w:rsidRPr="004F432A">
        <w:rPr>
          <w:lang w:val="en-GB" w:eastAsia="nl-BE"/>
        </w:rPr>
        <w:t xml:space="preserve">There are various use cases for which the </w:t>
      </w:r>
      <w:r w:rsidR="00A96B80">
        <w:rPr>
          <w:lang w:val="en-GB" w:eastAsia="nl-BE"/>
        </w:rPr>
        <w:t>mapping effort</w:t>
      </w:r>
      <w:r w:rsidRPr="004F432A">
        <w:rPr>
          <w:lang w:val="en-GB" w:eastAsia="nl-BE"/>
        </w:rPr>
        <w:t xml:space="preserve"> provides added value. These use cases </w:t>
      </w:r>
      <w:r w:rsidR="00FC268C">
        <w:rPr>
          <w:lang w:val="en-GB" w:eastAsia="nl-BE"/>
        </w:rPr>
        <w:t>will be discussed in the first business workshop</w:t>
      </w:r>
      <w:r w:rsidRPr="004F432A">
        <w:rPr>
          <w:lang w:val="en-GB" w:eastAsia="nl-BE"/>
        </w:rPr>
        <w:t>.</w:t>
      </w:r>
    </w:p>
    <w:p w14:paraId="0C880750" w14:textId="129407E6" w:rsidR="00254B9D" w:rsidRPr="00213873" w:rsidRDefault="004F432A" w:rsidP="00254B9D">
      <w:pPr>
        <w:pStyle w:val="Heading3"/>
        <w:rPr>
          <w:lang w:val="en-GB" w:eastAsia="nl-BE"/>
        </w:rPr>
      </w:pPr>
      <w:r>
        <w:rPr>
          <w:lang w:val="en-GB" w:eastAsia="nl-BE"/>
        </w:rPr>
        <w:t>First use case</w:t>
      </w:r>
    </w:p>
    <w:p w14:paraId="411D46D9" w14:textId="27DF7F8B" w:rsidR="00250075" w:rsidRPr="00213873" w:rsidRDefault="004349D9" w:rsidP="5059DEEF">
      <w:pPr>
        <w:rPr>
          <w:i/>
          <w:iCs/>
          <w:lang w:val="en-GB" w:eastAsia="nl-BE"/>
        </w:rPr>
      </w:pPr>
      <w:r>
        <w:rPr>
          <w:i/>
          <w:iCs/>
          <w:lang w:val="en-GB" w:eastAsia="nl-BE"/>
        </w:rPr>
        <w:t>Users, which may include non-profit organizations and commercial entities</w:t>
      </w:r>
      <w:r w:rsidR="007354CC">
        <w:rPr>
          <w:i/>
          <w:iCs/>
          <w:lang w:val="en-GB" w:eastAsia="nl-BE"/>
        </w:rPr>
        <w:t xml:space="preserve">, could use these thesauri to build </w:t>
      </w:r>
      <w:r w:rsidR="00996C24">
        <w:rPr>
          <w:i/>
          <w:iCs/>
          <w:lang w:val="en-GB" w:eastAsia="nl-BE"/>
        </w:rPr>
        <w:t xml:space="preserve">databases and </w:t>
      </w:r>
      <w:r w:rsidR="007354CC">
        <w:rPr>
          <w:i/>
          <w:iCs/>
          <w:lang w:val="en-GB" w:eastAsia="nl-BE"/>
        </w:rPr>
        <w:t>new search engines on (soon to be published) public and anonymized  judgments of various Belgian courts.</w:t>
      </w:r>
    </w:p>
    <w:p w14:paraId="6C2F8DAB" w14:textId="31032DA2" w:rsidR="00A53B38" w:rsidRPr="00213873" w:rsidRDefault="004F432A" w:rsidP="00A53B38">
      <w:pPr>
        <w:pStyle w:val="Heading3"/>
        <w:rPr>
          <w:lang w:val="en-GB" w:eastAsia="nl-BE"/>
        </w:rPr>
      </w:pPr>
      <w:r>
        <w:rPr>
          <w:lang w:val="en-GB" w:eastAsia="nl-BE"/>
        </w:rPr>
        <w:t>Second use case</w:t>
      </w:r>
    </w:p>
    <w:p w14:paraId="31B216ED" w14:textId="4289C539" w:rsidR="0663BD7B" w:rsidRDefault="007354CC" w:rsidP="7F7F5B53">
      <w:pPr>
        <w:rPr>
          <w:i/>
          <w:iCs/>
          <w:lang w:val="en-GB" w:eastAsia="nl-BE"/>
        </w:rPr>
      </w:pPr>
      <w:r>
        <w:rPr>
          <w:i/>
          <w:iCs/>
          <w:lang w:val="en-GB" w:eastAsia="nl-BE"/>
        </w:rPr>
        <w:t>Academics from o</w:t>
      </w:r>
      <w:r w:rsidR="004221ED">
        <w:rPr>
          <w:i/>
          <w:iCs/>
          <w:lang w:val="en-GB" w:eastAsia="nl-BE"/>
        </w:rPr>
        <w:t>ther countries may perform additional analysis on Belgian judgments using EUROVOC-mappings</w:t>
      </w:r>
      <w:r w:rsidR="00C8389F">
        <w:rPr>
          <w:i/>
          <w:iCs/>
          <w:lang w:val="en-GB" w:eastAsia="nl-BE"/>
        </w:rPr>
        <w:t xml:space="preserve"> and the published thesauri.</w:t>
      </w:r>
    </w:p>
    <w:p w14:paraId="0EF067E3" w14:textId="77777777" w:rsidR="00882DF7" w:rsidRPr="00213873" w:rsidRDefault="00882DF7" w:rsidP="00254B9D">
      <w:pPr>
        <w:pStyle w:val="Heading1"/>
        <w:rPr>
          <w:rFonts w:eastAsia="Times New Roman"/>
          <w:lang w:val="en-GB" w:eastAsia="nl-BE"/>
        </w:rPr>
      </w:pPr>
      <w:r w:rsidRPr="00213873">
        <w:rPr>
          <w:rFonts w:eastAsia="Times New Roman"/>
          <w:lang w:val="en-GB" w:eastAsia="nl-BE"/>
        </w:rPr>
        <w:t>Scope</w:t>
      </w:r>
    </w:p>
    <w:p w14:paraId="7A83E4B1" w14:textId="221CD707" w:rsidR="0023328F" w:rsidRPr="00213873" w:rsidRDefault="004F432A" w:rsidP="000F1B2B">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w:t>
      </w:r>
      <w:r w:rsidR="008D220D">
        <w:rPr>
          <w:rFonts w:ascii="FlandersArtSans-Light" w:hAnsi="FlandersArtSans-Light"/>
          <w:color w:val="000000"/>
          <w:lang w:val="en-GB"/>
        </w:rPr>
        <w:t xml:space="preserve"> items</w:t>
      </w:r>
      <w:r>
        <w:rPr>
          <w:rFonts w:ascii="FlandersArtSans-Light" w:hAnsi="FlandersArtSans-Light"/>
          <w:color w:val="000000"/>
          <w:lang w:val="en-GB"/>
        </w:rPr>
        <w:t xml:space="preserve"> are within the scope</w:t>
      </w:r>
      <w:r w:rsidR="000F1B2B" w:rsidRPr="00213873">
        <w:rPr>
          <w:rFonts w:ascii="FlandersArtSans-Light" w:hAnsi="FlandersArtSans-Light"/>
          <w:color w:val="000000"/>
          <w:lang w:val="en-GB"/>
        </w:rPr>
        <w:t xml:space="preserve">: </w:t>
      </w:r>
    </w:p>
    <w:p w14:paraId="30E96345" w14:textId="79812B4E" w:rsidR="0023328F" w:rsidRPr="00213873" w:rsidRDefault="00F12577" w:rsidP="003E7372">
      <w:pPr>
        <w:pStyle w:val="ListParagraph"/>
        <w:numPr>
          <w:ilvl w:val="0"/>
          <w:numId w:val="11"/>
        </w:numPr>
        <w:spacing w:before="0" w:after="0" w:line="276" w:lineRule="auto"/>
        <w:ind w:left="714" w:hanging="357"/>
        <w:rPr>
          <w:rFonts w:ascii="FlandersArtSans-Light" w:hAnsi="FlandersArtSans-Light"/>
          <w:color w:val="000000"/>
          <w:lang w:val="en-GB"/>
        </w:rPr>
      </w:pPr>
      <w:r>
        <w:rPr>
          <w:rFonts w:ascii="FlandersArtSans-Light" w:hAnsi="FlandersArtSans-Light"/>
          <w:color w:val="000000"/>
          <w:lang w:val="en-GB"/>
        </w:rPr>
        <w:t>Publication of UTU and Court of Cassation thesauri as SKOS file</w:t>
      </w:r>
    </w:p>
    <w:p w14:paraId="33788D5B" w14:textId="0806342E" w:rsidR="00F12577" w:rsidRDefault="00F12577" w:rsidP="00F12577">
      <w:pPr>
        <w:pStyle w:val="ListParagraph"/>
        <w:numPr>
          <w:ilvl w:val="0"/>
          <w:numId w:val="11"/>
        </w:numPr>
        <w:spacing w:before="0" w:after="0" w:line="276" w:lineRule="auto"/>
        <w:ind w:left="714" w:hanging="357"/>
        <w:rPr>
          <w:rFonts w:ascii="FlandersArtSans-Light" w:hAnsi="FlandersArtSans-Light"/>
          <w:color w:val="000000"/>
          <w:lang w:val="en-GB"/>
        </w:rPr>
      </w:pPr>
      <w:r>
        <w:rPr>
          <w:rFonts w:ascii="FlandersArtSans-Light" w:hAnsi="FlandersArtSans-Light"/>
          <w:color w:val="000000"/>
          <w:lang w:val="en-GB"/>
        </w:rPr>
        <w:t>Mapping between these thesauri using SKOS (at least top level terms)</w:t>
      </w:r>
    </w:p>
    <w:p w14:paraId="710C6AA7" w14:textId="613CB8B2" w:rsidR="00F12577" w:rsidRDefault="00F12577" w:rsidP="00F12577">
      <w:pPr>
        <w:pStyle w:val="ListParagraph"/>
        <w:numPr>
          <w:ilvl w:val="0"/>
          <w:numId w:val="11"/>
        </w:numPr>
        <w:spacing w:before="0" w:after="0" w:line="276" w:lineRule="auto"/>
        <w:ind w:left="714" w:hanging="357"/>
        <w:rPr>
          <w:rFonts w:ascii="FlandersArtSans-Light" w:hAnsi="FlandersArtSans-Light"/>
          <w:color w:val="000000"/>
          <w:lang w:val="en-GB"/>
        </w:rPr>
      </w:pPr>
      <w:r>
        <w:rPr>
          <w:rFonts w:ascii="FlandersArtSans-Light" w:hAnsi="FlandersArtSans-Light"/>
          <w:color w:val="000000"/>
          <w:lang w:val="en-GB"/>
        </w:rPr>
        <w:t>Mapping between these thesauri and EUROVOC (at least top level terms)</w:t>
      </w:r>
    </w:p>
    <w:p w14:paraId="7186652B" w14:textId="6B059CF3" w:rsidR="00F12577" w:rsidRDefault="00F12577" w:rsidP="00F12577">
      <w:pPr>
        <w:pStyle w:val="ListParagraph"/>
        <w:numPr>
          <w:ilvl w:val="0"/>
          <w:numId w:val="11"/>
        </w:numPr>
        <w:spacing w:before="0" w:after="0" w:line="276" w:lineRule="auto"/>
        <w:ind w:left="714" w:hanging="357"/>
        <w:rPr>
          <w:rFonts w:ascii="FlandersArtSans-Light" w:hAnsi="FlandersArtSans-Light"/>
          <w:color w:val="000000"/>
          <w:lang w:val="en-GB"/>
        </w:rPr>
      </w:pPr>
      <w:r>
        <w:rPr>
          <w:rFonts w:ascii="FlandersArtSans-Light" w:hAnsi="FlandersArtSans-Light"/>
          <w:color w:val="000000"/>
          <w:lang w:val="en-GB"/>
        </w:rPr>
        <w:t>P</w:t>
      </w:r>
      <w:r w:rsidR="008D220D">
        <w:rPr>
          <w:rFonts w:ascii="FlandersArtSans-Light" w:hAnsi="FlandersArtSans-Light"/>
          <w:color w:val="000000"/>
          <w:lang w:val="en-GB"/>
        </w:rPr>
        <w:t>romoting the work to a large(r) audience</w:t>
      </w:r>
    </w:p>
    <w:p w14:paraId="6CEA65C6" w14:textId="0748E9D8" w:rsidR="004F432A" w:rsidRDefault="00F12577" w:rsidP="008D220D">
      <w:pPr>
        <w:pStyle w:val="ListParagraph"/>
        <w:numPr>
          <w:ilvl w:val="0"/>
          <w:numId w:val="11"/>
        </w:numPr>
        <w:spacing w:before="0" w:after="0" w:line="276" w:lineRule="auto"/>
        <w:ind w:left="714" w:hanging="357"/>
        <w:rPr>
          <w:rFonts w:ascii="FlandersArtSans-Light" w:hAnsi="FlandersArtSans-Light"/>
          <w:color w:val="000000"/>
          <w:lang w:val="en-GB"/>
        </w:rPr>
      </w:pPr>
      <w:r>
        <w:rPr>
          <w:rFonts w:ascii="FlandersArtSans-Light" w:hAnsi="FlandersArtSans-Light"/>
          <w:color w:val="000000"/>
          <w:lang w:val="en-GB"/>
        </w:rPr>
        <w:t>Suggestions for tooling, publication processes</w:t>
      </w:r>
    </w:p>
    <w:p w14:paraId="133FBE37" w14:textId="77777777" w:rsidR="008D220D" w:rsidRPr="008D220D" w:rsidRDefault="008D220D" w:rsidP="008D220D">
      <w:pPr>
        <w:spacing w:before="0" w:after="0" w:line="276" w:lineRule="auto"/>
        <w:rPr>
          <w:rFonts w:ascii="FlandersArtSans-Light" w:hAnsi="FlandersArtSans-Light"/>
          <w:color w:val="000000"/>
          <w:lang w:val="en-GB"/>
        </w:rPr>
      </w:pPr>
    </w:p>
    <w:p w14:paraId="3B42FCBC" w14:textId="0CB28482" w:rsidR="00953BF4" w:rsidRDefault="004F432A" w:rsidP="00EF1530">
      <w:pPr>
        <w:spacing w:before="0" w:after="200" w:line="276" w:lineRule="auto"/>
        <w:rPr>
          <w:rFonts w:ascii="FlandersArtSans-Light" w:hAnsi="FlandersArtSans-Light"/>
          <w:color w:val="000000"/>
          <w:lang w:val="en-GB"/>
        </w:rPr>
      </w:pPr>
      <w:r w:rsidRPr="004F432A">
        <w:rPr>
          <w:rFonts w:ascii="FlandersArtSans-Light" w:hAnsi="FlandersArtSans-Light"/>
          <w:color w:val="000000"/>
          <w:lang w:val="en-GB"/>
        </w:rPr>
        <w:t xml:space="preserve">In </w:t>
      </w:r>
      <w:r w:rsidR="00FC268C">
        <w:rPr>
          <w:rFonts w:ascii="FlandersArtSans-Light" w:hAnsi="FlandersArtSans-Light"/>
          <w:color w:val="000000"/>
          <w:lang w:val="en-GB"/>
        </w:rPr>
        <w:t xml:space="preserve">the </w:t>
      </w:r>
      <w:r w:rsidR="007C047A">
        <w:rPr>
          <w:rFonts w:ascii="FlandersArtSans-Light" w:hAnsi="FlandersArtSans-Light"/>
          <w:color w:val="000000"/>
          <w:lang w:val="en-GB"/>
        </w:rPr>
        <w:t>workshop</w:t>
      </w:r>
      <w:r w:rsidR="004349D9">
        <w:rPr>
          <w:rFonts w:ascii="FlandersArtSans-Light" w:hAnsi="FlandersArtSans-Light"/>
          <w:color w:val="000000"/>
          <w:lang w:val="en-GB"/>
        </w:rPr>
        <w:t xml:space="preserve">s </w:t>
      </w:r>
      <w:r w:rsidRPr="004F432A">
        <w:rPr>
          <w:rFonts w:ascii="FlandersArtSans-Light" w:hAnsi="FlandersArtSans-Light"/>
          <w:color w:val="000000"/>
          <w:lang w:val="en-GB"/>
        </w:rPr>
        <w:t xml:space="preserve">the different use cases </w:t>
      </w:r>
      <w:r w:rsidR="004349D9">
        <w:rPr>
          <w:rFonts w:ascii="FlandersArtSans-Light" w:hAnsi="FlandersArtSans-Light"/>
          <w:color w:val="000000"/>
          <w:lang w:val="en-GB"/>
        </w:rPr>
        <w:t xml:space="preserve">and input </w:t>
      </w:r>
      <w:r w:rsidRPr="004F432A">
        <w:rPr>
          <w:rFonts w:ascii="FlandersArtSans-Light" w:hAnsi="FlandersArtSans-Light"/>
          <w:color w:val="000000"/>
          <w:lang w:val="en-GB"/>
        </w:rPr>
        <w:t xml:space="preserve">of the stakeholders </w:t>
      </w:r>
      <w:r w:rsidR="004349D9">
        <w:rPr>
          <w:rFonts w:ascii="FlandersArtSans-Light" w:hAnsi="FlandersArtSans-Light"/>
          <w:color w:val="000000"/>
          <w:lang w:val="en-GB"/>
        </w:rPr>
        <w:t xml:space="preserve">will be used to fine-tune the </w:t>
      </w:r>
      <w:r w:rsidRPr="004F432A">
        <w:rPr>
          <w:rFonts w:ascii="FlandersArtSans-Light" w:hAnsi="FlandersArtSans-Light"/>
          <w:color w:val="000000"/>
          <w:lang w:val="en-GB"/>
        </w:rPr>
        <w:t>scope</w:t>
      </w:r>
      <w:r w:rsidR="004349D9">
        <w:rPr>
          <w:rFonts w:ascii="FlandersArtSans-Light" w:hAnsi="FlandersArtSans-Light"/>
          <w:color w:val="000000"/>
          <w:lang w:val="en-GB"/>
        </w:rPr>
        <w:t xml:space="preserve"> and deliverables</w:t>
      </w:r>
      <w:r w:rsidRPr="004F432A">
        <w:rPr>
          <w:rFonts w:ascii="FlandersArtSans-Light" w:hAnsi="FlandersArtSans-Light"/>
          <w:color w:val="000000"/>
          <w:lang w:val="en-GB"/>
        </w:rPr>
        <w:t>.</w:t>
      </w:r>
    </w:p>
    <w:p w14:paraId="3792245A" w14:textId="77777777" w:rsidR="00953BF4" w:rsidRDefault="00953BF4">
      <w:pPr>
        <w:spacing w:before="0" w:after="200" w:line="276" w:lineRule="auto"/>
        <w:rPr>
          <w:rFonts w:ascii="FlandersArtSans-Light" w:hAnsi="FlandersArtSans-Light"/>
          <w:color w:val="000000"/>
          <w:lang w:val="en-GB"/>
        </w:rPr>
      </w:pPr>
      <w:r>
        <w:rPr>
          <w:rFonts w:ascii="FlandersArtSans-Light" w:hAnsi="FlandersArtSans-Light"/>
          <w:color w:val="000000"/>
          <w:lang w:val="en-GB"/>
        </w:rPr>
        <w:br w:type="page"/>
      </w:r>
    </w:p>
    <w:p w14:paraId="680E9006" w14:textId="77777777" w:rsidR="00882DF7" w:rsidRPr="00213873" w:rsidRDefault="00882DF7" w:rsidP="00254B9D">
      <w:pPr>
        <w:pStyle w:val="Heading1"/>
        <w:rPr>
          <w:rFonts w:eastAsia="Times New Roman"/>
          <w:lang w:val="en-GB"/>
        </w:rPr>
      </w:pPr>
      <w:r w:rsidRPr="00213873">
        <w:rPr>
          <w:rFonts w:eastAsia="Times New Roman"/>
          <w:lang w:val="en-GB"/>
        </w:rPr>
        <w:lastRenderedPageBreak/>
        <w:t>Stakeholders</w:t>
      </w:r>
    </w:p>
    <w:p w14:paraId="11B82095" w14:textId="601CA3FD" w:rsidR="00882DF7" w:rsidRPr="00213873" w:rsidRDefault="004F432A" w:rsidP="00882DF7">
      <w:pPr>
        <w:spacing w:before="0" w:after="240" w:line="240" w:lineRule="auto"/>
        <w:jc w:val="both"/>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stakeholders of this process include:</w:t>
      </w:r>
    </w:p>
    <w:tbl>
      <w:tblPr>
        <w:tblStyle w:val="TableGrid"/>
        <w:tblW w:w="0" w:type="auto"/>
        <w:tblLook w:val="04A0" w:firstRow="1" w:lastRow="0" w:firstColumn="1" w:lastColumn="0" w:noHBand="0" w:noVBand="1"/>
      </w:tblPr>
      <w:tblGrid>
        <w:gridCol w:w="4957"/>
        <w:gridCol w:w="4389"/>
      </w:tblGrid>
      <w:tr w:rsidR="00190EEC" w:rsidRPr="00213873" w14:paraId="4449B082" w14:textId="77777777" w:rsidTr="00BE2480">
        <w:tc>
          <w:tcPr>
            <w:tcW w:w="4957" w:type="dxa"/>
          </w:tcPr>
          <w:p w14:paraId="5FC6A4E8" w14:textId="1B741AED" w:rsidR="00190EEC" w:rsidRPr="00213873" w:rsidRDefault="00190EEC" w:rsidP="00190EEC">
            <w:pPr>
              <w:rPr>
                <w:b/>
                <w:bCs/>
                <w:lang w:val="en-GB" w:eastAsia="nl-BE"/>
              </w:rPr>
            </w:pPr>
            <w:r w:rsidRPr="00213873">
              <w:rPr>
                <w:b/>
                <w:bCs/>
                <w:lang w:val="en-GB" w:eastAsia="nl-BE"/>
              </w:rPr>
              <w:t>Stakeholder</w:t>
            </w:r>
          </w:p>
        </w:tc>
        <w:tc>
          <w:tcPr>
            <w:tcW w:w="4389" w:type="dxa"/>
          </w:tcPr>
          <w:p w14:paraId="62B13BA2" w14:textId="07542702" w:rsidR="00190EEC" w:rsidRPr="00213873" w:rsidRDefault="00BE2480" w:rsidP="00190EEC">
            <w:pPr>
              <w:rPr>
                <w:b/>
                <w:bCs/>
                <w:i/>
                <w:iCs/>
                <w:sz w:val="18"/>
                <w:szCs w:val="18"/>
                <w:lang w:val="en-GB" w:eastAsia="nl-BE"/>
              </w:rPr>
            </w:pPr>
            <w:r>
              <w:rPr>
                <w:b/>
                <w:bCs/>
                <w:i/>
                <w:iCs/>
                <w:sz w:val="18"/>
                <w:szCs w:val="18"/>
                <w:lang w:val="en-GB" w:eastAsia="nl-BE"/>
              </w:rPr>
              <w:t>Type</w:t>
            </w:r>
          </w:p>
        </w:tc>
      </w:tr>
      <w:tr w:rsidR="00190EEC" w:rsidRPr="00F12577" w14:paraId="03538ADF" w14:textId="77777777" w:rsidTr="00BE2480">
        <w:tc>
          <w:tcPr>
            <w:tcW w:w="4957" w:type="dxa"/>
          </w:tcPr>
          <w:p w14:paraId="5A055254" w14:textId="1314054C" w:rsidR="00190EEC" w:rsidRPr="00BE2480" w:rsidRDefault="00BE2480" w:rsidP="00BE2480">
            <w:pPr>
              <w:rPr>
                <w:lang w:eastAsia="nl-BE"/>
              </w:rPr>
            </w:pPr>
            <w:r>
              <w:rPr>
                <w:lang w:eastAsia="nl-BE"/>
              </w:rPr>
              <w:t xml:space="preserve">Court of </w:t>
            </w:r>
            <w:proofErr w:type="spellStart"/>
            <w:r>
              <w:rPr>
                <w:lang w:eastAsia="nl-BE"/>
              </w:rPr>
              <w:t>Cassation</w:t>
            </w:r>
            <w:proofErr w:type="spellEnd"/>
          </w:p>
        </w:tc>
        <w:tc>
          <w:tcPr>
            <w:tcW w:w="4389" w:type="dxa"/>
          </w:tcPr>
          <w:p w14:paraId="193437F6" w14:textId="4ED69356" w:rsidR="00190EEC" w:rsidRPr="00213873" w:rsidRDefault="00BE2480" w:rsidP="5059DEEF">
            <w:pPr>
              <w:rPr>
                <w:rFonts w:eastAsia="Calibri"/>
                <w:i/>
                <w:iCs/>
                <w:sz w:val="18"/>
                <w:szCs w:val="18"/>
                <w:lang w:val="en-GB" w:eastAsia="nl-BE"/>
              </w:rPr>
            </w:pPr>
            <w:r>
              <w:rPr>
                <w:rFonts w:eastAsia="Calibri"/>
                <w:i/>
                <w:iCs/>
                <w:sz w:val="18"/>
                <w:szCs w:val="18"/>
                <w:lang w:val="en-GB" w:eastAsia="nl-BE"/>
              </w:rPr>
              <w:t>Legal experts and maintainer of thesaurus</w:t>
            </w:r>
          </w:p>
        </w:tc>
      </w:tr>
      <w:tr w:rsidR="00BE2480" w:rsidRPr="00F12577" w14:paraId="1B61ECEA" w14:textId="77777777" w:rsidTr="00BE2480">
        <w:tc>
          <w:tcPr>
            <w:tcW w:w="4957" w:type="dxa"/>
          </w:tcPr>
          <w:p w14:paraId="477C161B" w14:textId="3C39AE54" w:rsidR="00BE2480" w:rsidRDefault="00BE2480" w:rsidP="00BE2480">
            <w:pPr>
              <w:rPr>
                <w:lang w:eastAsia="nl-BE"/>
              </w:rPr>
            </w:pPr>
            <w:r>
              <w:rPr>
                <w:lang w:eastAsia="nl-BE"/>
              </w:rPr>
              <w:t>UTU VZW</w:t>
            </w:r>
          </w:p>
        </w:tc>
        <w:tc>
          <w:tcPr>
            <w:tcW w:w="4389" w:type="dxa"/>
          </w:tcPr>
          <w:p w14:paraId="7E68F3E7" w14:textId="287009ED" w:rsidR="00BE2480" w:rsidRDefault="00BE2480" w:rsidP="00BE2480">
            <w:pPr>
              <w:rPr>
                <w:rFonts w:eastAsia="Calibri"/>
                <w:i/>
                <w:iCs/>
                <w:sz w:val="18"/>
                <w:szCs w:val="18"/>
                <w:lang w:val="en-GB" w:eastAsia="nl-BE"/>
              </w:rPr>
            </w:pPr>
            <w:r>
              <w:rPr>
                <w:rFonts w:eastAsia="Calibri"/>
                <w:i/>
                <w:iCs/>
                <w:sz w:val="18"/>
                <w:szCs w:val="18"/>
                <w:lang w:val="en-GB" w:eastAsia="nl-BE"/>
              </w:rPr>
              <w:t>Legal experts and maintainer of thesaurus</w:t>
            </w:r>
          </w:p>
        </w:tc>
      </w:tr>
      <w:tr w:rsidR="00BE2480" w:rsidRPr="00213873" w14:paraId="65DBB589" w14:textId="77777777" w:rsidTr="00BE2480">
        <w:tc>
          <w:tcPr>
            <w:tcW w:w="4957" w:type="dxa"/>
          </w:tcPr>
          <w:p w14:paraId="7624B15F" w14:textId="040A18A9" w:rsidR="00BE2480" w:rsidRPr="00BE2480" w:rsidRDefault="00BE2480" w:rsidP="00BE2480">
            <w:pPr>
              <w:rPr>
                <w:lang w:eastAsia="nl-BE"/>
              </w:rPr>
            </w:pPr>
            <w:r w:rsidRPr="00BE2480">
              <w:rPr>
                <w:lang w:eastAsia="nl-BE"/>
              </w:rPr>
              <w:t>Instituut Gerechtelijke Opleiding (IGO-I</w:t>
            </w:r>
            <w:r>
              <w:rPr>
                <w:lang w:eastAsia="nl-BE"/>
              </w:rPr>
              <w:t>FJ)</w:t>
            </w:r>
          </w:p>
        </w:tc>
        <w:tc>
          <w:tcPr>
            <w:tcW w:w="4389" w:type="dxa"/>
          </w:tcPr>
          <w:p w14:paraId="78B57F25" w14:textId="1260CFE2" w:rsidR="00BE2480" w:rsidRDefault="00BE2480" w:rsidP="00BE2480">
            <w:pPr>
              <w:rPr>
                <w:rFonts w:eastAsia="Calibri"/>
                <w:i/>
                <w:iCs/>
                <w:sz w:val="18"/>
                <w:szCs w:val="18"/>
                <w:lang w:val="en-GB" w:eastAsia="nl-BE"/>
              </w:rPr>
            </w:pPr>
            <w:r>
              <w:rPr>
                <w:rFonts w:eastAsia="Calibri"/>
                <w:i/>
                <w:iCs/>
                <w:sz w:val="18"/>
                <w:szCs w:val="18"/>
                <w:lang w:val="en-GB" w:eastAsia="nl-BE"/>
              </w:rPr>
              <w:t>Users and legal experts</w:t>
            </w:r>
          </w:p>
        </w:tc>
      </w:tr>
      <w:tr w:rsidR="00513D51" w:rsidRPr="00213873" w14:paraId="0AF55632" w14:textId="77777777" w:rsidTr="00BE2480">
        <w:tc>
          <w:tcPr>
            <w:tcW w:w="4957" w:type="dxa"/>
          </w:tcPr>
          <w:p w14:paraId="01C1D430" w14:textId="0615A0FA" w:rsidR="00513D51" w:rsidRPr="00BE2480" w:rsidRDefault="00513D51" w:rsidP="00BE2480">
            <w:pPr>
              <w:rPr>
                <w:lang w:eastAsia="nl-BE"/>
              </w:rPr>
            </w:pPr>
            <w:proofErr w:type="spellStart"/>
            <w:r>
              <w:rPr>
                <w:lang w:eastAsia="nl-BE"/>
              </w:rPr>
              <w:t>Other</w:t>
            </w:r>
            <w:proofErr w:type="spellEnd"/>
            <w:r>
              <w:rPr>
                <w:lang w:eastAsia="nl-BE"/>
              </w:rPr>
              <w:t xml:space="preserve"> courts</w:t>
            </w:r>
          </w:p>
        </w:tc>
        <w:tc>
          <w:tcPr>
            <w:tcW w:w="4389" w:type="dxa"/>
          </w:tcPr>
          <w:p w14:paraId="03F5E240" w14:textId="23B5E2FC" w:rsidR="00513D51" w:rsidRDefault="00513D51" w:rsidP="00BE2480">
            <w:pPr>
              <w:rPr>
                <w:rFonts w:eastAsia="Calibri"/>
                <w:i/>
                <w:iCs/>
                <w:sz w:val="18"/>
                <w:szCs w:val="18"/>
                <w:lang w:val="en-GB" w:eastAsia="nl-BE"/>
              </w:rPr>
            </w:pPr>
            <w:r>
              <w:rPr>
                <w:rFonts w:eastAsia="Calibri"/>
                <w:i/>
                <w:iCs/>
                <w:sz w:val="18"/>
                <w:szCs w:val="18"/>
                <w:lang w:val="en-GB" w:eastAsia="nl-BE"/>
              </w:rPr>
              <w:t>Potential users of thesauri</w:t>
            </w:r>
          </w:p>
        </w:tc>
      </w:tr>
      <w:tr w:rsidR="00BE2480" w:rsidRPr="00F12577" w14:paraId="2284B286" w14:textId="77777777" w:rsidTr="00BE2480">
        <w:tc>
          <w:tcPr>
            <w:tcW w:w="4957" w:type="dxa"/>
          </w:tcPr>
          <w:p w14:paraId="3F9AC95E" w14:textId="3AD9C5B5" w:rsidR="00BE2480" w:rsidRPr="00BE2480" w:rsidRDefault="00BE2480" w:rsidP="00BE2480">
            <w:pPr>
              <w:rPr>
                <w:lang w:eastAsia="nl-BE"/>
              </w:rPr>
            </w:pPr>
            <w:r>
              <w:rPr>
                <w:lang w:eastAsia="nl-BE"/>
              </w:rPr>
              <w:t>FPS Justice</w:t>
            </w:r>
          </w:p>
        </w:tc>
        <w:tc>
          <w:tcPr>
            <w:tcW w:w="4389" w:type="dxa"/>
          </w:tcPr>
          <w:p w14:paraId="302BFC8E" w14:textId="4538ACDD" w:rsidR="00BE2480" w:rsidRDefault="00BE2480" w:rsidP="00BE2480">
            <w:pPr>
              <w:rPr>
                <w:rFonts w:eastAsia="Calibri"/>
                <w:i/>
                <w:iCs/>
                <w:sz w:val="18"/>
                <w:szCs w:val="18"/>
                <w:lang w:val="en-GB" w:eastAsia="nl-BE"/>
              </w:rPr>
            </w:pPr>
            <w:r>
              <w:rPr>
                <w:rFonts w:eastAsia="Calibri"/>
                <w:i/>
                <w:iCs/>
                <w:sz w:val="18"/>
                <w:szCs w:val="18"/>
                <w:lang w:val="en-GB" w:eastAsia="nl-BE"/>
              </w:rPr>
              <w:t xml:space="preserve">Maintainers of </w:t>
            </w:r>
            <w:proofErr w:type="spellStart"/>
            <w:r>
              <w:rPr>
                <w:rFonts w:eastAsia="Calibri"/>
                <w:i/>
                <w:iCs/>
                <w:sz w:val="18"/>
                <w:szCs w:val="18"/>
                <w:lang w:val="en-GB" w:eastAsia="nl-BE"/>
              </w:rPr>
              <w:t>JuPortal</w:t>
            </w:r>
            <w:proofErr w:type="spellEnd"/>
            <w:r>
              <w:rPr>
                <w:rFonts w:eastAsia="Calibri"/>
                <w:i/>
                <w:iCs/>
                <w:sz w:val="18"/>
                <w:szCs w:val="18"/>
                <w:lang w:val="en-GB" w:eastAsia="nl-BE"/>
              </w:rPr>
              <w:t xml:space="preserve"> and users of the thesauri </w:t>
            </w:r>
          </w:p>
        </w:tc>
      </w:tr>
      <w:tr w:rsidR="001C75C4" w:rsidRPr="00F12577" w14:paraId="157C244A" w14:textId="77777777" w:rsidTr="00BE2480">
        <w:tc>
          <w:tcPr>
            <w:tcW w:w="4957" w:type="dxa"/>
          </w:tcPr>
          <w:p w14:paraId="5073CFB8" w14:textId="723EC1FE" w:rsidR="001C75C4" w:rsidRDefault="001C75C4" w:rsidP="00BE2480">
            <w:pPr>
              <w:tabs>
                <w:tab w:val="left" w:pos="1836"/>
              </w:tabs>
              <w:rPr>
                <w:lang w:val="en-US" w:eastAsia="nl-BE"/>
              </w:rPr>
            </w:pPr>
            <w:r>
              <w:rPr>
                <w:lang w:val="en-US" w:eastAsia="nl-BE"/>
              </w:rPr>
              <w:t>FPS BOSA DG DT</w:t>
            </w:r>
          </w:p>
        </w:tc>
        <w:tc>
          <w:tcPr>
            <w:tcW w:w="4389" w:type="dxa"/>
          </w:tcPr>
          <w:p w14:paraId="05F4A575" w14:textId="7426517F" w:rsidR="001C75C4" w:rsidRDefault="001C75C4" w:rsidP="00BE2480">
            <w:pPr>
              <w:rPr>
                <w:rFonts w:eastAsia="Calibri"/>
                <w:i/>
                <w:iCs/>
                <w:sz w:val="18"/>
                <w:szCs w:val="18"/>
                <w:lang w:val="en-GB" w:eastAsia="nl-BE"/>
              </w:rPr>
            </w:pPr>
            <w:r>
              <w:rPr>
                <w:rFonts w:eastAsia="Calibri"/>
                <w:i/>
                <w:iCs/>
                <w:sz w:val="18"/>
                <w:szCs w:val="18"/>
                <w:lang w:val="en-GB" w:eastAsia="nl-BE"/>
              </w:rPr>
              <w:t>Linked (open) data experts and open data sponsor</w:t>
            </w:r>
          </w:p>
        </w:tc>
      </w:tr>
      <w:tr w:rsidR="001C75C4" w:rsidRPr="00F12577" w14:paraId="3062C51C" w14:textId="77777777" w:rsidTr="00BE2480">
        <w:tc>
          <w:tcPr>
            <w:tcW w:w="4957" w:type="dxa"/>
          </w:tcPr>
          <w:p w14:paraId="49B5F125" w14:textId="31F0D079" w:rsidR="001C75C4" w:rsidRDefault="001C75C4" w:rsidP="00BE2480">
            <w:pPr>
              <w:tabs>
                <w:tab w:val="left" w:pos="1836"/>
              </w:tabs>
              <w:rPr>
                <w:lang w:val="en-US" w:eastAsia="nl-BE"/>
              </w:rPr>
            </w:pPr>
            <w:r>
              <w:rPr>
                <w:lang w:val="en-US" w:eastAsia="nl-BE"/>
              </w:rPr>
              <w:t>FPS Economy</w:t>
            </w:r>
          </w:p>
        </w:tc>
        <w:tc>
          <w:tcPr>
            <w:tcW w:w="4389" w:type="dxa"/>
          </w:tcPr>
          <w:p w14:paraId="63F1053C" w14:textId="27BBFADF" w:rsidR="001C75C4" w:rsidRDefault="001C75C4" w:rsidP="00BE2480">
            <w:pPr>
              <w:rPr>
                <w:rFonts w:eastAsia="Calibri"/>
                <w:i/>
                <w:iCs/>
                <w:sz w:val="18"/>
                <w:szCs w:val="18"/>
                <w:lang w:val="en-GB" w:eastAsia="nl-BE"/>
              </w:rPr>
            </w:pPr>
            <w:r>
              <w:rPr>
                <w:rFonts w:eastAsia="Calibri"/>
                <w:i/>
                <w:iCs/>
                <w:sz w:val="18"/>
                <w:szCs w:val="18"/>
                <w:lang w:val="en-GB" w:eastAsia="nl-BE"/>
              </w:rPr>
              <w:t xml:space="preserve">Potential users of thesauri (economic </w:t>
            </w:r>
            <w:r w:rsidR="00513D51">
              <w:rPr>
                <w:rFonts w:eastAsia="Calibri"/>
                <w:i/>
                <w:iCs/>
                <w:sz w:val="18"/>
                <w:szCs w:val="18"/>
                <w:lang w:val="en-GB" w:eastAsia="nl-BE"/>
              </w:rPr>
              <w:t>court decisions)</w:t>
            </w:r>
          </w:p>
        </w:tc>
      </w:tr>
      <w:tr w:rsidR="001C75C4" w:rsidRPr="001C75C4" w14:paraId="34B158E8" w14:textId="77777777" w:rsidTr="00BE2480">
        <w:tc>
          <w:tcPr>
            <w:tcW w:w="4957" w:type="dxa"/>
          </w:tcPr>
          <w:p w14:paraId="66EDF624" w14:textId="6E6C97FE" w:rsidR="001C75C4" w:rsidRDefault="001C75C4" w:rsidP="00BE2480">
            <w:pPr>
              <w:tabs>
                <w:tab w:val="left" w:pos="1836"/>
              </w:tabs>
              <w:rPr>
                <w:lang w:val="en-US" w:eastAsia="nl-BE"/>
              </w:rPr>
            </w:pPr>
            <w:r>
              <w:rPr>
                <w:lang w:val="en-US" w:eastAsia="nl-BE"/>
              </w:rPr>
              <w:t>Regions</w:t>
            </w:r>
          </w:p>
        </w:tc>
        <w:tc>
          <w:tcPr>
            <w:tcW w:w="4389" w:type="dxa"/>
          </w:tcPr>
          <w:p w14:paraId="5208BFC2" w14:textId="2AF97252" w:rsidR="001C75C4" w:rsidRDefault="001C75C4" w:rsidP="00BE2480">
            <w:pPr>
              <w:rPr>
                <w:rFonts w:eastAsia="Calibri"/>
                <w:i/>
                <w:iCs/>
                <w:sz w:val="18"/>
                <w:szCs w:val="18"/>
                <w:lang w:val="en-GB" w:eastAsia="nl-BE"/>
              </w:rPr>
            </w:pPr>
            <w:r>
              <w:rPr>
                <w:rFonts w:eastAsia="Calibri"/>
                <w:i/>
                <w:iCs/>
                <w:sz w:val="18"/>
                <w:szCs w:val="18"/>
                <w:lang w:val="en-GB" w:eastAsia="nl-BE"/>
              </w:rPr>
              <w:t>Users of thesauri</w:t>
            </w:r>
          </w:p>
        </w:tc>
      </w:tr>
      <w:tr w:rsidR="00BE2480" w:rsidRPr="00BE2480" w14:paraId="2BEAC379" w14:textId="77777777" w:rsidTr="00BE2480">
        <w:tc>
          <w:tcPr>
            <w:tcW w:w="4957" w:type="dxa"/>
          </w:tcPr>
          <w:p w14:paraId="0DFAED0D" w14:textId="655D50F3" w:rsidR="00BE2480" w:rsidRPr="00BE2480" w:rsidRDefault="001C75C4" w:rsidP="00BE2480">
            <w:pPr>
              <w:tabs>
                <w:tab w:val="left" w:pos="1836"/>
              </w:tabs>
              <w:rPr>
                <w:lang w:val="en-US" w:eastAsia="nl-BE"/>
              </w:rPr>
            </w:pPr>
            <w:proofErr w:type="spellStart"/>
            <w:r>
              <w:rPr>
                <w:lang w:val="en-US" w:eastAsia="nl-BE"/>
              </w:rPr>
              <w:t>OpenJustice</w:t>
            </w:r>
            <w:proofErr w:type="spellEnd"/>
            <w:r>
              <w:rPr>
                <w:lang w:val="en-US" w:eastAsia="nl-BE"/>
              </w:rPr>
              <w:t xml:space="preserve"> ASBL</w:t>
            </w:r>
            <w:r w:rsidR="00BE2480">
              <w:rPr>
                <w:lang w:val="en-US" w:eastAsia="nl-BE"/>
              </w:rPr>
              <w:tab/>
            </w:r>
          </w:p>
        </w:tc>
        <w:tc>
          <w:tcPr>
            <w:tcW w:w="4389" w:type="dxa"/>
          </w:tcPr>
          <w:p w14:paraId="6E64CBC9" w14:textId="33099E62" w:rsidR="00BE2480" w:rsidRDefault="001C75C4" w:rsidP="00BE2480">
            <w:pPr>
              <w:rPr>
                <w:rFonts w:eastAsia="Calibri"/>
                <w:i/>
                <w:iCs/>
                <w:sz w:val="18"/>
                <w:szCs w:val="18"/>
                <w:lang w:val="en-GB" w:eastAsia="nl-BE"/>
              </w:rPr>
            </w:pPr>
            <w:r>
              <w:rPr>
                <w:rFonts w:eastAsia="Calibri"/>
                <w:i/>
                <w:iCs/>
                <w:sz w:val="18"/>
                <w:szCs w:val="18"/>
                <w:lang w:val="en-GB" w:eastAsia="nl-BE"/>
              </w:rPr>
              <w:t>Interested third party (NPO)</w:t>
            </w:r>
          </w:p>
        </w:tc>
      </w:tr>
      <w:tr w:rsidR="00BE2480" w:rsidRPr="00BE2480" w14:paraId="53DF1506" w14:textId="77777777" w:rsidTr="00BE2480">
        <w:tc>
          <w:tcPr>
            <w:tcW w:w="4957" w:type="dxa"/>
          </w:tcPr>
          <w:p w14:paraId="4E2D7EC9" w14:textId="1E2CBF72" w:rsidR="00BE2480" w:rsidRDefault="001C75C4" w:rsidP="00BE2480">
            <w:pPr>
              <w:tabs>
                <w:tab w:val="left" w:pos="1836"/>
              </w:tabs>
              <w:rPr>
                <w:lang w:val="en-US" w:eastAsia="nl-BE"/>
              </w:rPr>
            </w:pPr>
            <w:proofErr w:type="spellStart"/>
            <w:r>
              <w:rPr>
                <w:lang w:val="en-US" w:eastAsia="nl-BE"/>
              </w:rPr>
              <w:t>CogniZone</w:t>
            </w:r>
            <w:proofErr w:type="spellEnd"/>
          </w:p>
        </w:tc>
        <w:tc>
          <w:tcPr>
            <w:tcW w:w="4389" w:type="dxa"/>
          </w:tcPr>
          <w:p w14:paraId="4265BBB6" w14:textId="35536CA9" w:rsidR="00BE2480" w:rsidRDefault="001C75C4" w:rsidP="00BE2480">
            <w:pPr>
              <w:rPr>
                <w:rFonts w:eastAsia="Calibri"/>
                <w:i/>
                <w:iCs/>
                <w:sz w:val="18"/>
                <w:szCs w:val="18"/>
                <w:lang w:val="en-GB" w:eastAsia="nl-BE"/>
              </w:rPr>
            </w:pPr>
            <w:r>
              <w:rPr>
                <w:rFonts w:eastAsia="Calibri"/>
                <w:i/>
                <w:iCs/>
                <w:sz w:val="18"/>
                <w:szCs w:val="18"/>
                <w:lang w:val="en-GB" w:eastAsia="nl-BE"/>
              </w:rPr>
              <w:t>Interested third party (SME)</w:t>
            </w:r>
          </w:p>
        </w:tc>
      </w:tr>
    </w:tbl>
    <w:p w14:paraId="5703859F" w14:textId="77777777" w:rsidR="00190EEC" w:rsidRPr="00BE2480" w:rsidRDefault="00190EEC" w:rsidP="00190EEC">
      <w:pPr>
        <w:spacing w:before="0" w:after="240" w:line="240" w:lineRule="auto"/>
        <w:jc w:val="both"/>
        <w:rPr>
          <w:rFonts w:ascii="FlandersArtSans-Light" w:eastAsia="Times New Roman" w:hAnsi="FlandersArtSans-Light" w:cs="Times New Roman"/>
          <w:sz w:val="24"/>
          <w:szCs w:val="24"/>
          <w:lang w:val="en-US" w:eastAsia="nl-BE"/>
        </w:rPr>
      </w:pPr>
    </w:p>
    <w:p w14:paraId="3D2A1694" w14:textId="0808BD83" w:rsidR="00254B9D" w:rsidRPr="00213873" w:rsidRDefault="00A0485C" w:rsidP="00194432">
      <w:pPr>
        <w:pStyle w:val="Heading1"/>
        <w:rPr>
          <w:rFonts w:eastAsia="Times New Roman"/>
          <w:lang w:val="en-GB"/>
        </w:rPr>
      </w:pPr>
      <w:r w:rsidRPr="00213873">
        <w:rPr>
          <w:rFonts w:eastAsia="Times New Roman"/>
          <w:lang w:val="en-GB"/>
        </w:rPr>
        <w:t>Succes</w:t>
      </w:r>
      <w:r w:rsidR="004F432A">
        <w:rPr>
          <w:rFonts w:eastAsia="Times New Roman"/>
          <w:lang w:val="en-GB"/>
        </w:rPr>
        <w:t xml:space="preserve">S </w:t>
      </w:r>
      <w:r w:rsidR="00254B9D" w:rsidRPr="00213873">
        <w:rPr>
          <w:rFonts w:eastAsia="Times New Roman"/>
          <w:lang w:val="en-GB"/>
        </w:rPr>
        <w:t>criteria</w:t>
      </w:r>
    </w:p>
    <w:p w14:paraId="1A4843C2" w14:textId="34F6626B" w:rsidR="004F432A" w:rsidRDefault="004F432A" w:rsidP="00217F5A">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This process will be considered a success when the deliverables are widely used and applied. Initially w</w:t>
      </w:r>
      <w:r w:rsidR="00252082">
        <w:rPr>
          <w:rFonts w:ascii="FlandersArtSans-Light" w:hAnsi="FlandersArtSans-Light" w:cstheme="majorHAnsi"/>
          <w:lang w:val="en-GB"/>
        </w:rPr>
        <w:t>ithin the Government in Belgium</w:t>
      </w:r>
      <w:r w:rsidRPr="004F432A">
        <w:rPr>
          <w:rFonts w:ascii="FlandersArtSans-Light" w:hAnsi="FlandersArtSans-Light" w:cstheme="majorHAnsi"/>
          <w:lang w:val="en-GB"/>
        </w:rPr>
        <w:t>, but also beyond. In particular, we list the following criteria:</w:t>
      </w:r>
    </w:p>
    <w:p w14:paraId="57B35AE7" w14:textId="77777777" w:rsidR="004F432A" w:rsidRDefault="004F432A" w:rsidP="00217F5A">
      <w:pPr>
        <w:pStyle w:val="ListParagraph"/>
        <w:jc w:val="both"/>
        <w:rPr>
          <w:rFonts w:ascii="FlandersArtSans-Light" w:hAnsi="FlandersArtSans-Light" w:cstheme="majorHAnsi"/>
          <w:lang w:val="en-GB"/>
        </w:rPr>
      </w:pPr>
    </w:p>
    <w:p w14:paraId="2BAF82CD" w14:textId="517CB714" w:rsidR="00217F5A" w:rsidRPr="004F432A" w:rsidRDefault="004F432A" w:rsidP="003E7372">
      <w:pPr>
        <w:pStyle w:val="ListParagraph"/>
        <w:numPr>
          <w:ilvl w:val="0"/>
          <w:numId w:val="13"/>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at least o</w:t>
      </w:r>
      <w:r w:rsidR="00FC268C">
        <w:rPr>
          <w:rFonts w:ascii="FlandersArtSans-Light" w:hAnsi="FlandersArtSans-Light" w:cstheme="majorHAnsi"/>
          <w:lang w:val="en-GB"/>
        </w:rPr>
        <w:t>ne of the workshop</w:t>
      </w:r>
      <w:r w:rsidR="007F557A">
        <w:rPr>
          <w:rFonts w:ascii="FlandersArtSans-Light" w:hAnsi="FlandersArtSans-Light" w:cstheme="majorHAnsi"/>
          <w:lang w:val="en-GB"/>
        </w:rPr>
        <w:t xml:space="preserve"> session</w:t>
      </w:r>
      <w:r w:rsidR="00FC268C">
        <w:rPr>
          <w:rFonts w:ascii="FlandersArtSans-Light" w:hAnsi="FlandersArtSans-Light" w:cstheme="majorHAnsi"/>
          <w:lang w:val="en-GB"/>
        </w:rPr>
        <w:t>s</w:t>
      </w:r>
    </w:p>
    <w:p w14:paraId="7BDA7C3D" w14:textId="363A9226" w:rsidR="004F432A" w:rsidRDefault="00FC268C" w:rsidP="003E7372">
      <w:pPr>
        <w:pStyle w:val="ListParagraph"/>
        <w:numPr>
          <w:ilvl w:val="0"/>
          <w:numId w:val="13"/>
        </w:numPr>
        <w:jc w:val="both"/>
        <w:rPr>
          <w:rFonts w:ascii="FlandersArtSans-Light" w:hAnsi="FlandersArtSans-Light" w:cstheme="majorHAnsi"/>
          <w:lang w:val="en-GB"/>
        </w:rPr>
      </w:pPr>
      <w:r>
        <w:rPr>
          <w:rFonts w:ascii="FlandersArtSans-Light" w:hAnsi="FlandersArtSans-Light" w:cstheme="majorHAnsi"/>
          <w:lang w:val="en-GB"/>
        </w:rPr>
        <w:t>The workshop</w:t>
      </w:r>
      <w:r w:rsidR="004F432A" w:rsidRPr="004F432A">
        <w:rPr>
          <w:rFonts w:ascii="FlandersArtSans-Light" w:hAnsi="FlandersArtSans-Light" w:cstheme="majorHAnsi"/>
          <w:lang w:val="en-GB"/>
        </w:rPr>
        <w:t xml:space="preserve">s </w:t>
      </w:r>
      <w:r w:rsidR="008D220D">
        <w:rPr>
          <w:rFonts w:ascii="FlandersArtSans-Light" w:hAnsi="FlandersArtSans-Light" w:cstheme="majorHAnsi"/>
          <w:lang w:val="en-GB"/>
        </w:rPr>
        <w:t>(and work between the workshops) results in a series of reusable deliverables</w:t>
      </w:r>
      <w:r w:rsidR="004F432A" w:rsidRPr="004F432A">
        <w:rPr>
          <w:rFonts w:ascii="FlandersArtSans-Light" w:hAnsi="FlandersArtSans-Light" w:cstheme="majorHAnsi"/>
          <w:lang w:val="en-GB"/>
        </w:rPr>
        <w:t xml:space="preserve"> that represent a consensus of all participants</w:t>
      </w:r>
    </w:p>
    <w:p w14:paraId="4413A78C" w14:textId="77777777" w:rsidR="00870047" w:rsidRDefault="00870047">
      <w:pPr>
        <w:spacing w:before="0" w:after="200" w:line="276" w:lineRule="auto"/>
        <w:rPr>
          <w:rFonts w:eastAsia="Times New Roman" w:cstheme="majorBidi"/>
          <w:b/>
          <w:bCs/>
          <w:caps/>
          <w:color w:val="373636" w:themeColor="text1"/>
          <w:sz w:val="36"/>
          <w:szCs w:val="52"/>
          <w:lang w:val="en-GB"/>
        </w:rPr>
      </w:pPr>
      <w:r>
        <w:rPr>
          <w:rFonts w:eastAsia="Times New Roman"/>
          <w:lang w:val="en-GB"/>
        </w:rPr>
        <w:br w:type="page"/>
      </w:r>
    </w:p>
    <w:p w14:paraId="71F1F273" w14:textId="24DCC238" w:rsidR="00882DF7" w:rsidRPr="00213873" w:rsidRDefault="00882DF7" w:rsidP="00B406D5">
      <w:pPr>
        <w:pStyle w:val="Heading1"/>
        <w:rPr>
          <w:rFonts w:eastAsia="Times New Roman"/>
          <w:lang w:val="en-GB"/>
        </w:rPr>
      </w:pPr>
      <w:r w:rsidRPr="00213873">
        <w:rPr>
          <w:rFonts w:eastAsia="Times New Roman"/>
          <w:lang w:val="en-GB"/>
        </w:rPr>
        <w:lastRenderedPageBreak/>
        <w:t>Deliverables</w:t>
      </w:r>
    </w:p>
    <w:p w14:paraId="232BAD26" w14:textId="7C1CA3A6" w:rsidR="004F432A" w:rsidRPr="004F432A" w:rsidRDefault="00FC268C" w:rsidP="004F432A">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4F432A" w:rsidRPr="004F432A">
        <w:rPr>
          <w:rFonts w:ascii="FlandersArtSans-Light" w:eastAsia="Times New Roman" w:hAnsi="FlandersArtSans-Light" w:cs="Times New Roman"/>
          <w:color w:val="000000"/>
          <w:lang w:val="en-GB" w:eastAsia="nl-BE"/>
        </w:rPr>
        <w:t xml:space="preserve"> will deliver the following deliverables:</w:t>
      </w:r>
    </w:p>
    <w:p w14:paraId="17456A0A" w14:textId="35B4A493"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a business workshop with stakeholders to validate and further expand the information needs.</w:t>
      </w:r>
    </w:p>
    <w:p w14:paraId="6126CA47" w14:textId="54772E64" w:rsid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 xml:space="preserve">4 workshops composed of domain experts </w:t>
      </w:r>
      <w:r w:rsidR="004349D9">
        <w:rPr>
          <w:rFonts w:asciiTheme="majorHAnsi" w:eastAsia="FlandersArtSans-Light" w:hAnsiTheme="majorHAnsi" w:cstheme="majorBidi"/>
          <w:color w:val="000000"/>
          <w:lang w:val="en-GB"/>
        </w:rPr>
        <w:t>to</w:t>
      </w:r>
      <w:r w:rsidRPr="087F1692">
        <w:rPr>
          <w:rFonts w:asciiTheme="majorHAnsi" w:eastAsia="FlandersArtSans-Light" w:hAnsiTheme="majorHAnsi" w:cstheme="majorBidi"/>
          <w:color w:val="000000"/>
          <w:lang w:val="en-GB"/>
        </w:rPr>
        <w:t xml:space="preserve"> processing</w:t>
      </w:r>
      <w:r w:rsidR="00FC268C" w:rsidRPr="087F1692">
        <w:rPr>
          <w:rFonts w:asciiTheme="majorHAnsi" w:eastAsia="FlandersArtSans-Light" w:hAnsiTheme="majorHAnsi" w:cstheme="majorBidi"/>
          <w:color w:val="000000"/>
          <w:lang w:val="en-GB"/>
        </w:rPr>
        <w:t xml:space="preserve"> the</w:t>
      </w:r>
      <w:r w:rsidRPr="087F1692">
        <w:rPr>
          <w:rFonts w:asciiTheme="majorHAnsi" w:eastAsia="FlandersArtSans-Light" w:hAnsiTheme="majorHAnsi" w:cstheme="majorBidi"/>
          <w:color w:val="000000"/>
          <w:lang w:val="en-GB"/>
        </w:rPr>
        <w:t xml:space="preserve"> feedback</w:t>
      </w:r>
    </w:p>
    <w:p w14:paraId="7B3B9647" w14:textId="68E2CF87" w:rsidR="004349D9" w:rsidRDefault="004349D9"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Pr>
          <w:rFonts w:asciiTheme="majorHAnsi" w:eastAsia="FlandersArtSans-Light" w:hAnsiTheme="majorHAnsi" w:cstheme="majorBidi"/>
          <w:color w:val="000000"/>
          <w:lang w:val="en-GB"/>
        </w:rPr>
        <w:t>a linked data (SKOS) version of the UTU thesauri</w:t>
      </w:r>
    </w:p>
    <w:p w14:paraId="1F53EF1B" w14:textId="5F20A998" w:rsidR="004349D9" w:rsidRDefault="004349D9"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Pr>
          <w:rFonts w:asciiTheme="majorHAnsi" w:eastAsia="FlandersArtSans-Light" w:hAnsiTheme="majorHAnsi" w:cstheme="majorBidi"/>
          <w:color w:val="000000"/>
          <w:lang w:val="en-GB"/>
        </w:rPr>
        <w:t>a linked data (SKOS) version of the Court of Cassation thesauri</w:t>
      </w:r>
    </w:p>
    <w:p w14:paraId="03171D84" w14:textId="193B0391" w:rsidR="004349D9" w:rsidRDefault="004349D9"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Pr>
          <w:rFonts w:asciiTheme="majorHAnsi" w:eastAsia="FlandersArtSans-Light" w:hAnsiTheme="majorHAnsi" w:cstheme="majorBidi"/>
          <w:color w:val="000000"/>
          <w:lang w:val="en-GB"/>
        </w:rPr>
        <w:t>mapping(s) between terms of the</w:t>
      </w:r>
      <w:r w:rsidR="00A06C00">
        <w:rPr>
          <w:rFonts w:asciiTheme="majorHAnsi" w:eastAsia="FlandersArtSans-Light" w:hAnsiTheme="majorHAnsi" w:cstheme="majorBidi"/>
          <w:color w:val="000000"/>
          <w:lang w:val="en-GB"/>
        </w:rPr>
        <w:t>se two</w:t>
      </w:r>
      <w:r>
        <w:rPr>
          <w:rFonts w:asciiTheme="majorHAnsi" w:eastAsia="FlandersArtSans-Light" w:hAnsiTheme="majorHAnsi" w:cstheme="majorBidi"/>
          <w:color w:val="000000"/>
          <w:lang w:val="en-GB"/>
        </w:rPr>
        <w:t xml:space="preserve"> thesauri (if it is not feasible to map all the terms due to the number of terms in these thesauri, the top level terms will be mapped)</w:t>
      </w:r>
    </w:p>
    <w:p w14:paraId="63071D52" w14:textId="04757973" w:rsidR="00A06C00" w:rsidRDefault="00A06C00"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Pr>
          <w:rFonts w:asciiTheme="majorHAnsi" w:eastAsia="FlandersArtSans-Light" w:hAnsiTheme="majorHAnsi" w:cstheme="majorBidi"/>
          <w:color w:val="000000"/>
          <w:lang w:val="en-GB"/>
        </w:rPr>
        <w:t>mapping(s) between terms of the thesauri and EUROVOC (if it is not feasible to map all the terms due to the number of terms in these thesauri, the top level terms will be mapped)</w:t>
      </w:r>
    </w:p>
    <w:p w14:paraId="074F93E6" w14:textId="2D856F4E" w:rsidR="004349D9" w:rsidRDefault="00A06C00"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Pr>
          <w:rFonts w:asciiTheme="majorHAnsi" w:eastAsia="FlandersArtSans-Light" w:hAnsiTheme="majorHAnsi" w:cstheme="majorBidi"/>
          <w:color w:val="000000"/>
          <w:lang w:val="en-GB"/>
        </w:rPr>
        <w:t xml:space="preserve">a communication to inform a larger audience (professionals not part of the working group) about the thesauri and the work of the working group </w:t>
      </w:r>
    </w:p>
    <w:p w14:paraId="1DEBFCB2" w14:textId="550026B0" w:rsidR="00A06C00" w:rsidRPr="00A06C00" w:rsidRDefault="00A06C00" w:rsidP="00A06C00">
      <w:pPr>
        <w:spacing w:before="0" w:after="0" w:line="240" w:lineRule="auto"/>
        <w:ind w:left="633"/>
        <w:jc w:val="both"/>
        <w:rPr>
          <w:rFonts w:asciiTheme="majorHAnsi" w:eastAsia="FlandersArtSans-Light" w:hAnsiTheme="majorHAnsi" w:cstheme="majorBidi"/>
          <w:color w:val="000000"/>
          <w:lang w:val="en-GB"/>
        </w:rPr>
      </w:pPr>
    </w:p>
    <w:p w14:paraId="7799D39F" w14:textId="1432C315" w:rsidR="00AA3072" w:rsidRPr="003602EF"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FlandersArtSans-Light" w:eastAsia="Times New Roman" w:hAnsi="FlandersArtSans-Light" w:cs="Times New Roman"/>
          <w:color w:val="000000"/>
          <w:lang w:val="en-GB" w:eastAsia="nl-BE"/>
        </w:rPr>
        <w:br w:type="page"/>
      </w:r>
    </w:p>
    <w:p w14:paraId="635882C1" w14:textId="0B82E2A7" w:rsidR="00882DF7" w:rsidRPr="00213873" w:rsidRDefault="00DC7691" w:rsidP="00552901">
      <w:pPr>
        <w:pStyle w:val="Heading1"/>
        <w:rPr>
          <w:rFonts w:eastAsia="Times New Roman"/>
          <w:lang w:val="en-GB"/>
        </w:rPr>
      </w:pPr>
      <w:r w:rsidRPr="00213873">
        <w:rPr>
          <w:rFonts w:eastAsia="Times New Roman"/>
          <w:lang w:val="en-GB"/>
        </w:rPr>
        <w:lastRenderedPageBreak/>
        <w:t>M</w:t>
      </w:r>
      <w:r w:rsidR="00882DF7" w:rsidRPr="00213873">
        <w:rPr>
          <w:rFonts w:eastAsia="Times New Roman"/>
          <w:lang w:val="en-GB"/>
        </w:rPr>
        <w:t>i</w:t>
      </w:r>
      <w:r w:rsidR="003602EF">
        <w:rPr>
          <w:rFonts w:eastAsia="Times New Roman"/>
          <w:lang w:val="en-GB"/>
        </w:rPr>
        <w:t>lestones</w:t>
      </w:r>
      <w:r w:rsidR="00882DF7" w:rsidRPr="00213873">
        <w:rPr>
          <w:rFonts w:eastAsia="Times New Roman"/>
          <w:lang w:val="en-GB"/>
        </w:rPr>
        <w:t xml:space="preserve"> </w:t>
      </w:r>
      <w:r w:rsidR="003602EF">
        <w:rPr>
          <w:rFonts w:eastAsia="Times New Roman"/>
          <w:lang w:val="en-GB"/>
        </w:rPr>
        <w:t>and</w:t>
      </w:r>
      <w:r w:rsidR="00882DF7" w:rsidRPr="00213873">
        <w:rPr>
          <w:rFonts w:eastAsia="Times New Roman"/>
          <w:lang w:val="en-GB"/>
        </w:rPr>
        <w:t xml:space="preserve"> timing</w:t>
      </w:r>
    </w:p>
    <w:p w14:paraId="542ECB39" w14:textId="77777777" w:rsidR="004879AA" w:rsidRPr="00213873" w:rsidRDefault="004879AA" w:rsidP="00A75689">
      <w:pPr>
        <w:rPr>
          <w:lang w:val="en-GB"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A75689" w:rsidRPr="00213873"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213873" w:rsidRDefault="003602EF"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00A75689"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213873" w:rsidRDefault="003602EF" w:rsidP="00A7568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9B513A" w:rsidRPr="00F12577"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235C9EB3" w:rsidR="00A75689" w:rsidRPr="00213873" w:rsidRDefault="00ED3367" w:rsidP="5059DEEF">
            <w:pPr>
              <w:spacing w:before="0" w:after="0" w:line="240" w:lineRule="auto"/>
              <w:rPr>
                <w:rFonts w:eastAsia="Calibri"/>
                <w:b/>
                <w:bCs/>
                <w:color w:val="000000"/>
                <w:lang w:val="en-GB"/>
              </w:rPr>
            </w:pPr>
            <w:r>
              <w:rPr>
                <w:rFonts w:ascii="FlandersArtSans-Light" w:eastAsia="FlandersArtSans-Light" w:hAnsi="FlandersArtSans-Light" w:cs="FlandersArtSans-Light"/>
                <w:b/>
                <w:bCs/>
                <w:color w:val="000000"/>
                <w:lang w:val="en-GB"/>
              </w:rPr>
              <w:t>2022</w:t>
            </w:r>
            <w:r w:rsidR="49634741" w:rsidRPr="5059DEEF">
              <w:rPr>
                <w:rFonts w:ascii="FlandersArtSans-Light" w:eastAsia="FlandersArtSans-Light" w:hAnsi="FlandersArtSans-Light" w:cs="FlandersArtSans-Light"/>
                <w:b/>
                <w:bCs/>
                <w:color w:val="000000"/>
                <w:lang w:val="en-GB"/>
              </w:rPr>
              <w:t>-</w:t>
            </w:r>
            <w:r>
              <w:rPr>
                <w:rFonts w:ascii="FlandersArtSans-Light" w:eastAsia="FlandersArtSans-Light" w:hAnsi="FlandersArtSans-Light" w:cs="FlandersArtSans-Light"/>
                <w:b/>
                <w:bCs/>
                <w:color w:val="000000"/>
                <w:lang w:val="en-GB"/>
              </w:rPr>
              <w:t>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3602EF" w:rsidRDefault="49634741" w:rsidP="5059DEEF">
            <w:pPr>
              <w:spacing w:before="0" w:after="0" w:line="240" w:lineRule="auto"/>
              <w:rPr>
                <w:rFonts w:eastAsia="Calibri"/>
                <w:color w:val="000000"/>
                <w:lang w:val="en-GB" w:eastAsia="nl-BE"/>
              </w:rPr>
            </w:pPr>
            <w:r w:rsidRPr="5059DEEF">
              <w:rPr>
                <w:rFonts w:ascii="FlandersArtSans-Light" w:eastAsia="Times New Roman" w:hAnsi="FlandersArtSans-Light" w:cs="Times New Roman"/>
                <w:color w:val="000000"/>
                <w:lang w:val="en-GB" w:eastAsia="nl-BE"/>
              </w:rPr>
              <w:t>ICEG meeting: go/no-go</w:t>
            </w:r>
          </w:p>
        </w:tc>
      </w:tr>
      <w:tr w:rsidR="5059DEEF" w:rsidRPr="00F12577"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6BFC2262" w:rsidR="5059DEEF" w:rsidRDefault="5059DEEF" w:rsidP="5059DEEF">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Default="5059DEEF" w:rsidP="5059DEEF">
            <w:pPr>
              <w:spacing w:before="0" w:after="0" w:line="240" w:lineRule="auto"/>
              <w:rPr>
                <w:rFonts w:ascii="FlandersArtSans-Light" w:eastAsia="Times New Roman" w:hAnsi="FlandersArtSans-Light" w:cs="Times New Roman"/>
                <w:color w:val="000000"/>
                <w:lang w:val="en-GB" w:eastAsia="nl-BE"/>
              </w:rPr>
            </w:pPr>
          </w:p>
          <w:p w14:paraId="7A3DE428" w14:textId="165FEB18" w:rsidR="5059DEEF" w:rsidRDefault="5059DEEF" w:rsidP="5059DEEF">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9B513A" w:rsidRPr="00F12577" w14:paraId="0C222B9B"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6463D13" w14:textId="42C00169"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1C57D" w14:textId="37BD06AB"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9B513A" w:rsidRPr="00F12577"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5B030411"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3602EF" w:rsidRDefault="003602EF" w:rsidP="003602EF">
            <w:pPr>
              <w:spacing w:before="0" w:after="0" w:line="240" w:lineRule="auto"/>
              <w:rPr>
                <w:rFonts w:ascii="FlandersArtSans-Light" w:eastAsia="Times New Roman" w:hAnsi="FlandersArtSans-Light" w:cs="Times New Roman"/>
                <w:color w:val="000000"/>
                <w:lang w:val="en-GB" w:eastAsia="nl-BE"/>
              </w:rPr>
            </w:pPr>
          </w:p>
          <w:p w14:paraId="2268E7A6" w14:textId="52A0A3C7" w:rsidR="00A75689" w:rsidRPr="003602EF" w:rsidRDefault="00FC268C" w:rsidP="007F557A">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 xml:space="preserve">Validation </w:t>
            </w:r>
            <w:r w:rsidR="007F557A">
              <w:rPr>
                <w:rFonts w:ascii="FlandersArtSans-Light" w:eastAsia="Times New Roman" w:hAnsi="FlandersArtSans-Light" w:cs="Times New Roman"/>
                <w:color w:val="000000"/>
                <w:lang w:val="en-GB" w:eastAsia="nl-BE"/>
              </w:rPr>
              <w:t xml:space="preserve">of </w:t>
            </w:r>
            <w:r>
              <w:rPr>
                <w:rFonts w:ascii="FlandersArtSans-Light" w:eastAsia="Times New Roman" w:hAnsi="FlandersArtSans-Light" w:cs="Times New Roman"/>
                <w:color w:val="000000"/>
                <w:lang w:val="en-GB" w:eastAsia="nl-BE"/>
              </w:rPr>
              <w:t xml:space="preserve">charter </w:t>
            </w:r>
            <w:r w:rsidR="007F557A">
              <w:rPr>
                <w:rFonts w:ascii="FlandersArtSans-Light" w:eastAsia="Times New Roman" w:hAnsi="FlandersArtSans-Light" w:cs="Times New Roman"/>
                <w:color w:val="000000"/>
                <w:lang w:val="en-GB" w:eastAsia="nl-BE"/>
              </w:rPr>
              <w:t>by</w:t>
            </w:r>
            <w:r>
              <w:rPr>
                <w:rFonts w:ascii="FlandersArtSans-Light" w:eastAsia="Times New Roman" w:hAnsi="FlandersArtSans-Light" w:cs="Times New Roman"/>
                <w:color w:val="000000"/>
                <w:lang w:val="en-GB" w:eastAsia="nl-BE"/>
              </w:rPr>
              <w:t xml:space="preserve"> Workshop</w:t>
            </w:r>
            <w:r w:rsidR="003602EF" w:rsidRPr="003602EF">
              <w:rPr>
                <w:rFonts w:ascii="FlandersArtSans-Light" w:eastAsia="Times New Roman" w:hAnsi="FlandersArtSans-Light" w:cs="Times New Roman"/>
                <w:color w:val="000000"/>
                <w:lang w:val="en-GB" w:eastAsia="nl-BE"/>
              </w:rPr>
              <w:t xml:space="preserve"> Data standards</w:t>
            </w:r>
          </w:p>
        </w:tc>
      </w:tr>
      <w:tr w:rsidR="009B513A" w:rsidRPr="00213873"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68215415" w:rsidR="00A75689" w:rsidRPr="00213873" w:rsidRDefault="00ED3367"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2022-10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9B513A" w:rsidRPr="00213873"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72FA18EB" w:rsidR="00A75689" w:rsidRPr="00213873" w:rsidRDefault="62E877EF"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w:t>
            </w:r>
            <w:r w:rsidR="00ED3367">
              <w:rPr>
                <w:rFonts w:ascii="FlandersArtSans-Light" w:eastAsia="Times New Roman" w:hAnsi="FlandersArtSans-Light" w:cs="Times New Roman"/>
                <w:b/>
                <w:bCs/>
                <w:color w:val="000000"/>
                <w:lang w:val="en-GB" w:eastAsia="nl-BE"/>
              </w:rPr>
              <w:t>2-12</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9B513A" w:rsidRPr="00213873"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01157E5B" w:rsidR="00A75689" w:rsidRPr="00213873" w:rsidRDefault="2B6ABDAD"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w:t>
            </w:r>
            <w:r w:rsidR="00ED3367">
              <w:rPr>
                <w:rFonts w:ascii="FlandersArtSans-Light" w:eastAsia="Times New Roman" w:hAnsi="FlandersArtSans-Light" w:cs="Times New Roman"/>
                <w:b/>
                <w:bCs/>
                <w:color w:val="000000"/>
                <w:lang w:val="en-GB" w:eastAsia="nl-BE"/>
              </w:rPr>
              <w:t>3-02</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9B513A" w:rsidRPr="00213873" w14:paraId="066058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826480" w14:textId="32991E10" w:rsidR="00A75689" w:rsidRPr="00213873" w:rsidRDefault="00ED3367"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2023</w:t>
            </w:r>
            <w:r w:rsidR="029490DB" w:rsidRPr="5059DEEF">
              <w:rPr>
                <w:rFonts w:ascii="FlandersArtSans-Light" w:eastAsia="Times New Roman" w:hAnsi="FlandersArtSans-Light" w:cs="Times New Roman"/>
                <w:b/>
                <w:bCs/>
                <w:color w:val="000000"/>
                <w:lang w:val="en-GB" w:eastAsia="nl-BE"/>
              </w:rPr>
              <w:t>-0</w:t>
            </w:r>
            <w:r>
              <w:rPr>
                <w:rFonts w:ascii="FlandersArtSans-Light" w:eastAsia="Times New Roman" w:hAnsi="FlandersArtSans-Light" w:cs="Times New Roman"/>
                <w:b/>
                <w:bCs/>
                <w:color w:val="000000"/>
                <w:lang w:val="en-GB" w:eastAsia="nl-BE"/>
              </w:rPr>
              <w:t>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664A8"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9B513A" w:rsidRPr="00F12577"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1FF385F2"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213873" w:rsidRDefault="003602EF" w:rsidP="0015310D">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Start of public review period - Recognition "Candidate Standard" </w:t>
            </w:r>
            <w:r w:rsidR="0015310D">
              <w:rPr>
                <w:rFonts w:ascii="FlandersArtSans-Light" w:eastAsia="Times New Roman" w:hAnsi="FlandersArtSans-Light" w:cs="Times New Roman"/>
                <w:color w:val="000000"/>
                <w:lang w:val="en-GB" w:eastAsia="nl-BE"/>
              </w:rPr>
              <w:t>–</w:t>
            </w:r>
            <w:r w:rsidRPr="003602EF">
              <w:rPr>
                <w:rFonts w:ascii="FlandersArtSans-Light" w:eastAsia="Times New Roman" w:hAnsi="FlandersArtSans-Light" w:cs="Times New Roman"/>
                <w:color w:val="000000"/>
                <w:lang w:val="en-GB" w:eastAsia="nl-BE"/>
              </w:rPr>
              <w:t xml:space="preserve"> </w:t>
            </w:r>
            <w:r w:rsidR="0015310D">
              <w:rPr>
                <w:rFonts w:ascii="FlandersArtSans-Light" w:eastAsia="Times New Roman" w:hAnsi="FlandersArtSans-Light" w:cs="Times New Roman"/>
                <w:color w:val="000000"/>
                <w:lang w:val="en-GB" w:eastAsia="nl-BE"/>
              </w:rPr>
              <w:t xml:space="preserve">Workshop </w:t>
            </w:r>
            <w:r w:rsidRPr="003602EF">
              <w:rPr>
                <w:rFonts w:ascii="FlandersArtSans-Light" w:eastAsia="Times New Roman" w:hAnsi="FlandersArtSans-Light" w:cs="Times New Roman"/>
                <w:color w:val="000000"/>
                <w:lang w:val="en-GB" w:eastAsia="nl-BE"/>
              </w:rPr>
              <w:t>Data Standards</w:t>
            </w:r>
          </w:p>
        </w:tc>
      </w:tr>
      <w:tr w:rsidR="009B513A" w:rsidRPr="00213873"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4E11CD5A" w:rsidR="00A75689" w:rsidRPr="00213873" w:rsidRDefault="00ED3367"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2023-05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9B513A" w:rsidRPr="00F12577"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5F01A750"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7F557A">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9B513A" w:rsidRPr="00F12577"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2FB23EA3" w:rsidR="00A75689" w:rsidRPr="00213873" w:rsidRDefault="00ED3367"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2023-07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 xml:space="preserve">Standard communication to the </w:t>
            </w:r>
            <w:r w:rsidR="5A6F3C67" w:rsidRPr="5059DEEF">
              <w:rPr>
                <w:rFonts w:ascii="FlandersArtSans-Light" w:eastAsia="Times New Roman" w:hAnsi="FlandersArtSans-Light" w:cs="Times New Roman"/>
                <w:color w:val="000000"/>
                <w:lang w:val="en-GB" w:eastAsia="nl-BE"/>
              </w:rPr>
              <w:t>ICEG Committee</w:t>
            </w:r>
          </w:p>
        </w:tc>
      </w:tr>
      <w:tr w:rsidR="007C5525" w:rsidRPr="00F12577" w14:paraId="2B7181A7"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FC5891D" w14:textId="03063BD0" w:rsidR="007C5525" w:rsidRDefault="007C5525" w:rsidP="007C5525">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2023-07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9ECE2" w14:textId="1ADC5EEC" w:rsidR="007C5525" w:rsidRPr="5059DEEF" w:rsidRDefault="007C5525" w:rsidP="007C5525">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Additional communication</w:t>
            </w:r>
            <w:r w:rsidRPr="5059DEEF">
              <w:rPr>
                <w:rFonts w:ascii="FlandersArtSans-Light" w:eastAsia="Times New Roman" w:hAnsi="FlandersArtSans-Light" w:cs="Times New Roman"/>
                <w:color w:val="000000"/>
                <w:lang w:val="en-GB" w:eastAsia="nl-BE"/>
              </w:rPr>
              <w:t xml:space="preserve"> to </w:t>
            </w:r>
            <w:r>
              <w:rPr>
                <w:rFonts w:ascii="FlandersArtSans-Light" w:eastAsia="Times New Roman" w:hAnsi="FlandersArtSans-Light" w:cs="Times New Roman"/>
                <w:color w:val="000000"/>
                <w:lang w:val="en-GB" w:eastAsia="nl-BE"/>
              </w:rPr>
              <w:t>a larger audience / the public</w:t>
            </w:r>
          </w:p>
        </w:tc>
      </w:tr>
    </w:tbl>
    <w:p w14:paraId="5BA1F31C" w14:textId="77777777" w:rsidR="00A75689" w:rsidRPr="00213873" w:rsidRDefault="00A75689" w:rsidP="00A75689">
      <w:pPr>
        <w:rPr>
          <w:lang w:val="en-GB" w:eastAsia="nl-BE"/>
        </w:rPr>
      </w:pPr>
    </w:p>
    <w:p w14:paraId="4C04D8AD" w14:textId="77777777" w:rsidR="00A75689" w:rsidRPr="00213873" w:rsidRDefault="00A75689">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lastRenderedPageBreak/>
        <w:br w:type="page"/>
      </w:r>
    </w:p>
    <w:p w14:paraId="5828ACD6" w14:textId="3B4BE058" w:rsidR="00882DF7" w:rsidRPr="00213873" w:rsidRDefault="00882DF7" w:rsidP="00552901">
      <w:pPr>
        <w:pStyle w:val="Heading1"/>
        <w:rPr>
          <w:rFonts w:eastAsia="Times New Roman"/>
          <w:lang w:val="en-GB"/>
        </w:rPr>
      </w:pPr>
      <w:r w:rsidRPr="00213873">
        <w:rPr>
          <w:rFonts w:eastAsia="Times New Roman"/>
          <w:lang w:val="en-GB"/>
        </w:rPr>
        <w:lastRenderedPageBreak/>
        <w:t>de</w:t>
      </w:r>
      <w:r w:rsidR="003602EF">
        <w:rPr>
          <w:rFonts w:eastAsia="Times New Roman"/>
          <w:lang w:val="en-GB"/>
        </w:rPr>
        <w:t>pendencies</w:t>
      </w:r>
    </w:p>
    <w:p w14:paraId="00D6B1B4" w14:textId="1348CA81" w:rsidR="00716A77" w:rsidRDefault="0034304D" w:rsidP="003E7372">
      <w:pPr>
        <w:pStyle w:val="ListParagraph"/>
        <w:numPr>
          <w:ilvl w:val="0"/>
          <w:numId w:val="16"/>
        </w:numPr>
        <w:rPr>
          <w:lang w:val="en-GB"/>
        </w:rPr>
      </w:pPr>
      <w:r>
        <w:rPr>
          <w:lang w:val="en-GB"/>
        </w:rPr>
        <w:t>UTU vzw thesauri</w:t>
      </w:r>
    </w:p>
    <w:p w14:paraId="6A8D5FB2" w14:textId="1B261BC5" w:rsidR="0034304D" w:rsidRDefault="0034304D" w:rsidP="003E7372">
      <w:pPr>
        <w:pStyle w:val="ListParagraph"/>
        <w:numPr>
          <w:ilvl w:val="0"/>
          <w:numId w:val="16"/>
        </w:numPr>
        <w:rPr>
          <w:lang w:val="en-GB"/>
        </w:rPr>
      </w:pPr>
      <w:r>
        <w:rPr>
          <w:lang w:val="en-GB"/>
        </w:rPr>
        <w:t>Court of Cassation thesauri</w:t>
      </w:r>
    </w:p>
    <w:p w14:paraId="2004233E" w14:textId="2742FB9E" w:rsidR="0034304D" w:rsidRPr="00213873" w:rsidRDefault="0034304D" w:rsidP="0034304D">
      <w:pPr>
        <w:pStyle w:val="ListParagraph"/>
        <w:ind w:left="720"/>
        <w:rPr>
          <w:lang w:val="en-GB"/>
        </w:rPr>
      </w:pPr>
    </w:p>
    <w:sectPr w:rsidR="0034304D" w:rsidRPr="00213873" w:rsidSect="001E38E5">
      <w:headerReference w:type="default" r:id="rId14"/>
      <w:footerReference w:type="even" r:id="rId15"/>
      <w:footerReference w:type="default" r:id="rId16"/>
      <w:headerReference w:type="first" r:id="rId17"/>
      <w:footerReference w:type="first" r:id="rId18"/>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83D7" w14:textId="77777777" w:rsidR="00087709" w:rsidRDefault="00087709" w:rsidP="00F11703">
      <w:pPr>
        <w:spacing w:line="240" w:lineRule="auto"/>
      </w:pPr>
      <w:r>
        <w:separator/>
      </w:r>
    </w:p>
    <w:p w14:paraId="5C22CE08" w14:textId="77777777" w:rsidR="00087709" w:rsidRDefault="00087709"/>
  </w:endnote>
  <w:endnote w:type="continuationSeparator" w:id="0">
    <w:p w14:paraId="447A9CC3" w14:textId="77777777" w:rsidR="00087709" w:rsidRDefault="00087709" w:rsidP="00F11703">
      <w:pPr>
        <w:spacing w:line="240" w:lineRule="auto"/>
      </w:pPr>
      <w:r>
        <w:continuationSeparator/>
      </w:r>
    </w:p>
    <w:p w14:paraId="2EDCACB3" w14:textId="77777777" w:rsidR="00087709" w:rsidRDefault="00087709"/>
  </w:endnote>
  <w:endnote w:type="continuationNotice" w:id="1">
    <w:p w14:paraId="61BB73BB" w14:textId="77777777" w:rsidR="00087709" w:rsidRDefault="0008770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0709494E"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F12577">
      <w:rPr>
        <w:noProof/>
      </w:rPr>
      <w:t>11.07.22</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196494B9" w:rsidR="00651387" w:rsidRDefault="00C36C94" w:rsidP="003679F1">
    <w:pPr>
      <w:pStyle w:val="Footer"/>
    </w:pPr>
    <w:r>
      <w:t>ICEG</w:t>
    </w:r>
    <w:r w:rsidR="00651387">
      <w:t xml:space="preserve"> </w:t>
    </w:r>
    <w:r w:rsidR="0004775D">
      <w:t>Legal Thesauri</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F12577">
      <w:rPr>
        <w:noProof/>
      </w:rPr>
      <w:t>11.07.22</w:t>
    </w:r>
    <w:r w:rsidR="00651387">
      <w:fldChar w:fldCharType="end"/>
    </w:r>
    <w:r w:rsidR="00651387">
      <w:tab/>
    </w:r>
    <w:r w:rsidR="00651387">
      <w:fldChar w:fldCharType="begin"/>
    </w:r>
    <w:r w:rsidR="00651387">
      <w:instrText xml:space="preserve"> PAGE   \* MERGEFORMAT </w:instrText>
    </w:r>
    <w:r w:rsidR="00651387">
      <w:fldChar w:fldCharType="separate"/>
    </w:r>
    <w:r>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06DB" w14:textId="77777777" w:rsidR="00087709" w:rsidRDefault="00087709">
      <w:r>
        <w:separator/>
      </w:r>
    </w:p>
  </w:footnote>
  <w:footnote w:type="continuationSeparator" w:id="0">
    <w:p w14:paraId="58A1D6F8" w14:textId="77777777" w:rsidR="00087709" w:rsidRDefault="00087709" w:rsidP="00F11703">
      <w:pPr>
        <w:spacing w:line="240" w:lineRule="auto"/>
      </w:pPr>
      <w:r>
        <w:continuationSeparator/>
      </w:r>
    </w:p>
    <w:p w14:paraId="53C0D6D6" w14:textId="77777777" w:rsidR="00087709" w:rsidRDefault="00087709"/>
  </w:footnote>
  <w:footnote w:type="continuationNotice" w:id="1">
    <w:p w14:paraId="7268AC05" w14:textId="77777777" w:rsidR="00087709" w:rsidRDefault="00087709">
      <w:pPr>
        <w:spacing w:before="0" w:after="0" w:line="240" w:lineRule="auto"/>
      </w:pPr>
    </w:p>
  </w:footnote>
  <w:footnote w:id="2">
    <w:p w14:paraId="00D27689" w14:textId="1E6E90F6"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w:t>
      </w:r>
      <w:r w:rsidR="0034304D">
        <w:rPr>
          <w:lang w:val="en-GB"/>
        </w:rPr>
        <w:t>to</w:t>
      </w:r>
      <w:r w:rsidRPr="00FC268C">
        <w:rPr>
          <w:lang w:val="en-GB"/>
        </w:rPr>
        <w:t xml:space="preserve"> </w:t>
      </w:r>
      <w:r w:rsidR="00FC268C" w:rsidRPr="00FC268C">
        <w:rPr>
          <w:lang w:val="en-GB"/>
        </w:rPr>
        <w:t xml:space="preserve">be confirmed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6"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1162569708" name="Picture 116256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3"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7"/>
  </w:num>
  <w:num w:numId="3">
    <w:abstractNumId w:val="13"/>
  </w:num>
  <w:num w:numId="4">
    <w:abstractNumId w:val="10"/>
  </w:num>
  <w:num w:numId="5">
    <w:abstractNumId w:val="8"/>
  </w:num>
  <w:num w:numId="6">
    <w:abstractNumId w:val="6"/>
  </w:num>
  <w:num w:numId="7">
    <w:abstractNumId w:val="11"/>
  </w:num>
  <w:num w:numId="8">
    <w:abstractNumId w:val="16"/>
  </w:num>
  <w:num w:numId="9">
    <w:abstractNumId w:val="1"/>
  </w:num>
  <w:num w:numId="10">
    <w:abstractNumId w:val="0"/>
  </w:num>
  <w:num w:numId="11">
    <w:abstractNumId w:val="14"/>
  </w:num>
  <w:num w:numId="12">
    <w:abstractNumId w:val="9"/>
  </w:num>
  <w:num w:numId="13">
    <w:abstractNumId w:val="4"/>
  </w:num>
  <w:num w:numId="14">
    <w:abstractNumId w:val="5"/>
  </w:num>
  <w:num w:numId="15">
    <w:abstractNumId w:val="12"/>
  </w:num>
  <w:num w:numId="16">
    <w:abstractNumId w:val="3"/>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BE" w:vendorID="1" w:dllVersion="512" w:checkStyle="1"/>
  <w:proofState w:spelling="clean"/>
  <w:documentProtection w:edit="forms" w:enforcement="0"/>
  <w:defaultTabStop w:val="720"/>
  <w:hyphenationZone w:val="357"/>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4775D"/>
    <w:rsid w:val="0005184E"/>
    <w:rsid w:val="000674A2"/>
    <w:rsid w:val="000703EE"/>
    <w:rsid w:val="0007464C"/>
    <w:rsid w:val="00074AE6"/>
    <w:rsid w:val="000759A1"/>
    <w:rsid w:val="00084315"/>
    <w:rsid w:val="000868D7"/>
    <w:rsid w:val="00087709"/>
    <w:rsid w:val="000933E6"/>
    <w:rsid w:val="0009783C"/>
    <w:rsid w:val="0009785B"/>
    <w:rsid w:val="000A1BEA"/>
    <w:rsid w:val="000B099F"/>
    <w:rsid w:val="000B10E0"/>
    <w:rsid w:val="000B5C9D"/>
    <w:rsid w:val="000B646D"/>
    <w:rsid w:val="000C0BE7"/>
    <w:rsid w:val="000D0DE8"/>
    <w:rsid w:val="000E6DBB"/>
    <w:rsid w:val="000F1B2B"/>
    <w:rsid w:val="000F321E"/>
    <w:rsid w:val="000F6405"/>
    <w:rsid w:val="001013E8"/>
    <w:rsid w:val="00101D2B"/>
    <w:rsid w:val="00107D5E"/>
    <w:rsid w:val="00116D8E"/>
    <w:rsid w:val="00117227"/>
    <w:rsid w:val="0011753A"/>
    <w:rsid w:val="00127AE8"/>
    <w:rsid w:val="00132007"/>
    <w:rsid w:val="0013336D"/>
    <w:rsid w:val="001407E3"/>
    <w:rsid w:val="00141C18"/>
    <w:rsid w:val="00141D52"/>
    <w:rsid w:val="001422F6"/>
    <w:rsid w:val="00150622"/>
    <w:rsid w:val="0015310D"/>
    <w:rsid w:val="00166549"/>
    <w:rsid w:val="001713C5"/>
    <w:rsid w:val="0017683B"/>
    <w:rsid w:val="00176D95"/>
    <w:rsid w:val="001823A9"/>
    <w:rsid w:val="001835E6"/>
    <w:rsid w:val="00186BE4"/>
    <w:rsid w:val="00190EEC"/>
    <w:rsid w:val="00193E4B"/>
    <w:rsid w:val="00193F0C"/>
    <w:rsid w:val="00194432"/>
    <w:rsid w:val="001A3EED"/>
    <w:rsid w:val="001B2DCF"/>
    <w:rsid w:val="001C1358"/>
    <w:rsid w:val="001C53DE"/>
    <w:rsid w:val="001C6715"/>
    <w:rsid w:val="001C75C4"/>
    <w:rsid w:val="001D53E7"/>
    <w:rsid w:val="001E2615"/>
    <w:rsid w:val="001E38E5"/>
    <w:rsid w:val="001F1E85"/>
    <w:rsid w:val="001F45BA"/>
    <w:rsid w:val="001F7915"/>
    <w:rsid w:val="002006D2"/>
    <w:rsid w:val="00202622"/>
    <w:rsid w:val="002062CE"/>
    <w:rsid w:val="00210339"/>
    <w:rsid w:val="00212A32"/>
    <w:rsid w:val="00213445"/>
    <w:rsid w:val="00213873"/>
    <w:rsid w:val="00217F5A"/>
    <w:rsid w:val="00220228"/>
    <w:rsid w:val="00221A5D"/>
    <w:rsid w:val="00225E25"/>
    <w:rsid w:val="0023328F"/>
    <w:rsid w:val="0023378C"/>
    <w:rsid w:val="00234DB6"/>
    <w:rsid w:val="002369AC"/>
    <w:rsid w:val="002420A5"/>
    <w:rsid w:val="00246B94"/>
    <w:rsid w:val="00246CDC"/>
    <w:rsid w:val="00246F4E"/>
    <w:rsid w:val="00250075"/>
    <w:rsid w:val="00252082"/>
    <w:rsid w:val="00254B9D"/>
    <w:rsid w:val="002645BC"/>
    <w:rsid w:val="0027468F"/>
    <w:rsid w:val="00276AA8"/>
    <w:rsid w:val="00280A0C"/>
    <w:rsid w:val="002812A6"/>
    <w:rsid w:val="0028235A"/>
    <w:rsid w:val="002854C6"/>
    <w:rsid w:val="002952E7"/>
    <w:rsid w:val="002A00C2"/>
    <w:rsid w:val="002A0485"/>
    <w:rsid w:val="002A7C92"/>
    <w:rsid w:val="002B2AF2"/>
    <w:rsid w:val="002B7EDB"/>
    <w:rsid w:val="002D4FE0"/>
    <w:rsid w:val="002E4290"/>
    <w:rsid w:val="002F079E"/>
    <w:rsid w:val="002F5E06"/>
    <w:rsid w:val="00300B64"/>
    <w:rsid w:val="00305917"/>
    <w:rsid w:val="00305F3A"/>
    <w:rsid w:val="003103C9"/>
    <w:rsid w:val="0031136B"/>
    <w:rsid w:val="003149F8"/>
    <w:rsid w:val="00317552"/>
    <w:rsid w:val="00322413"/>
    <w:rsid w:val="00330963"/>
    <w:rsid w:val="0033419B"/>
    <w:rsid w:val="00335661"/>
    <w:rsid w:val="00336226"/>
    <w:rsid w:val="00336549"/>
    <w:rsid w:val="0034304D"/>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63E8"/>
    <w:rsid w:val="003D70DF"/>
    <w:rsid w:val="003E3B8C"/>
    <w:rsid w:val="003E6EAB"/>
    <w:rsid w:val="003E7372"/>
    <w:rsid w:val="003F574F"/>
    <w:rsid w:val="00400D5B"/>
    <w:rsid w:val="00403218"/>
    <w:rsid w:val="00411473"/>
    <w:rsid w:val="0041147D"/>
    <w:rsid w:val="0041332F"/>
    <w:rsid w:val="00415B33"/>
    <w:rsid w:val="0041760C"/>
    <w:rsid w:val="004221ED"/>
    <w:rsid w:val="00422EB7"/>
    <w:rsid w:val="004243B7"/>
    <w:rsid w:val="00424666"/>
    <w:rsid w:val="00426426"/>
    <w:rsid w:val="004349D9"/>
    <w:rsid w:val="00434BAE"/>
    <w:rsid w:val="00437A98"/>
    <w:rsid w:val="00442617"/>
    <w:rsid w:val="00443225"/>
    <w:rsid w:val="00444C33"/>
    <w:rsid w:val="00450110"/>
    <w:rsid w:val="004523FE"/>
    <w:rsid w:val="0046076F"/>
    <w:rsid w:val="00470979"/>
    <w:rsid w:val="00474F18"/>
    <w:rsid w:val="004879AA"/>
    <w:rsid w:val="00490796"/>
    <w:rsid w:val="00493CB4"/>
    <w:rsid w:val="0049605C"/>
    <w:rsid w:val="00497C35"/>
    <w:rsid w:val="004A0339"/>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432A"/>
    <w:rsid w:val="00500BF6"/>
    <w:rsid w:val="00513D51"/>
    <w:rsid w:val="0053114A"/>
    <w:rsid w:val="00535FB9"/>
    <w:rsid w:val="00536E3A"/>
    <w:rsid w:val="00543D65"/>
    <w:rsid w:val="0054417F"/>
    <w:rsid w:val="00550352"/>
    <w:rsid w:val="00552901"/>
    <w:rsid w:val="00554B37"/>
    <w:rsid w:val="0056161C"/>
    <w:rsid w:val="00571A52"/>
    <w:rsid w:val="005754AB"/>
    <w:rsid w:val="005771C2"/>
    <w:rsid w:val="0058142F"/>
    <w:rsid w:val="005839AF"/>
    <w:rsid w:val="0058570F"/>
    <w:rsid w:val="005921F6"/>
    <w:rsid w:val="0059596C"/>
    <w:rsid w:val="005D4FD6"/>
    <w:rsid w:val="005E202E"/>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22B2"/>
    <w:rsid w:val="006734F2"/>
    <w:rsid w:val="00674118"/>
    <w:rsid w:val="00676288"/>
    <w:rsid w:val="00676435"/>
    <w:rsid w:val="00680CDA"/>
    <w:rsid w:val="006819ED"/>
    <w:rsid w:val="0069233A"/>
    <w:rsid w:val="0069356E"/>
    <w:rsid w:val="006952BA"/>
    <w:rsid w:val="00697D88"/>
    <w:rsid w:val="006A4156"/>
    <w:rsid w:val="006A5C59"/>
    <w:rsid w:val="006A7C85"/>
    <w:rsid w:val="006B7B4B"/>
    <w:rsid w:val="006C0C05"/>
    <w:rsid w:val="006C4279"/>
    <w:rsid w:val="006C6D9C"/>
    <w:rsid w:val="006E7367"/>
    <w:rsid w:val="00714BED"/>
    <w:rsid w:val="00716A77"/>
    <w:rsid w:val="00717821"/>
    <w:rsid w:val="007266DE"/>
    <w:rsid w:val="00726F4A"/>
    <w:rsid w:val="00734148"/>
    <w:rsid w:val="007354CC"/>
    <w:rsid w:val="0073668A"/>
    <w:rsid w:val="00740317"/>
    <w:rsid w:val="00746E1C"/>
    <w:rsid w:val="00752FEA"/>
    <w:rsid w:val="00772274"/>
    <w:rsid w:val="007809B5"/>
    <w:rsid w:val="0078293A"/>
    <w:rsid w:val="00790F02"/>
    <w:rsid w:val="007A33BD"/>
    <w:rsid w:val="007C047A"/>
    <w:rsid w:val="007C280E"/>
    <w:rsid w:val="007C5525"/>
    <w:rsid w:val="007D2BC8"/>
    <w:rsid w:val="007D2C98"/>
    <w:rsid w:val="007D487E"/>
    <w:rsid w:val="007D7346"/>
    <w:rsid w:val="007E3904"/>
    <w:rsid w:val="007E5EB6"/>
    <w:rsid w:val="007E74F3"/>
    <w:rsid w:val="007F3467"/>
    <w:rsid w:val="007F557A"/>
    <w:rsid w:val="007F76B7"/>
    <w:rsid w:val="008054CE"/>
    <w:rsid w:val="0080785D"/>
    <w:rsid w:val="0081183D"/>
    <w:rsid w:val="00812C06"/>
    <w:rsid w:val="00813BBA"/>
    <w:rsid w:val="00816D1C"/>
    <w:rsid w:val="008204BD"/>
    <w:rsid w:val="00820DDF"/>
    <w:rsid w:val="00822071"/>
    <w:rsid w:val="00822AEA"/>
    <w:rsid w:val="00840E4D"/>
    <w:rsid w:val="00851AC5"/>
    <w:rsid w:val="0085438D"/>
    <w:rsid w:val="00855643"/>
    <w:rsid w:val="008656CE"/>
    <w:rsid w:val="0086663F"/>
    <w:rsid w:val="00870047"/>
    <w:rsid w:val="00875A3E"/>
    <w:rsid w:val="00882DF7"/>
    <w:rsid w:val="00883533"/>
    <w:rsid w:val="00886895"/>
    <w:rsid w:val="00890292"/>
    <w:rsid w:val="00894909"/>
    <w:rsid w:val="00895252"/>
    <w:rsid w:val="0089768F"/>
    <w:rsid w:val="008A0CEB"/>
    <w:rsid w:val="008B3240"/>
    <w:rsid w:val="008C02CE"/>
    <w:rsid w:val="008C2DEF"/>
    <w:rsid w:val="008C67F9"/>
    <w:rsid w:val="008D208D"/>
    <w:rsid w:val="008D220D"/>
    <w:rsid w:val="008D6E98"/>
    <w:rsid w:val="008D7CDA"/>
    <w:rsid w:val="008E2CC0"/>
    <w:rsid w:val="008F017C"/>
    <w:rsid w:val="009013D0"/>
    <w:rsid w:val="00903822"/>
    <w:rsid w:val="00906BBD"/>
    <w:rsid w:val="00916630"/>
    <w:rsid w:val="00921A71"/>
    <w:rsid w:val="00932353"/>
    <w:rsid w:val="00933316"/>
    <w:rsid w:val="00935F13"/>
    <w:rsid w:val="009501F5"/>
    <w:rsid w:val="00952A0B"/>
    <w:rsid w:val="00953BF4"/>
    <w:rsid w:val="009610D1"/>
    <w:rsid w:val="009642F8"/>
    <w:rsid w:val="00965F87"/>
    <w:rsid w:val="00973C52"/>
    <w:rsid w:val="00976995"/>
    <w:rsid w:val="009819E8"/>
    <w:rsid w:val="00982905"/>
    <w:rsid w:val="009855A1"/>
    <w:rsid w:val="00986427"/>
    <w:rsid w:val="009868C2"/>
    <w:rsid w:val="00996C24"/>
    <w:rsid w:val="009A0FBB"/>
    <w:rsid w:val="009A66B9"/>
    <w:rsid w:val="009B398C"/>
    <w:rsid w:val="009B4E8D"/>
    <w:rsid w:val="009B513A"/>
    <w:rsid w:val="009B7279"/>
    <w:rsid w:val="009B77F4"/>
    <w:rsid w:val="009C0952"/>
    <w:rsid w:val="009C4762"/>
    <w:rsid w:val="009D1D96"/>
    <w:rsid w:val="009D2ADA"/>
    <w:rsid w:val="009D3024"/>
    <w:rsid w:val="009D47BF"/>
    <w:rsid w:val="009D7E3F"/>
    <w:rsid w:val="009E1079"/>
    <w:rsid w:val="009E34CB"/>
    <w:rsid w:val="009E4F33"/>
    <w:rsid w:val="009F63C0"/>
    <w:rsid w:val="00A00C19"/>
    <w:rsid w:val="00A03474"/>
    <w:rsid w:val="00A03A0D"/>
    <w:rsid w:val="00A0485C"/>
    <w:rsid w:val="00A06C00"/>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3DD2"/>
    <w:rsid w:val="00A96B80"/>
    <w:rsid w:val="00AA234E"/>
    <w:rsid w:val="00AA245C"/>
    <w:rsid w:val="00AA3072"/>
    <w:rsid w:val="00AA5D08"/>
    <w:rsid w:val="00AA6B2A"/>
    <w:rsid w:val="00AB2003"/>
    <w:rsid w:val="00AB4FF5"/>
    <w:rsid w:val="00AB51C4"/>
    <w:rsid w:val="00AC0959"/>
    <w:rsid w:val="00AC4C3A"/>
    <w:rsid w:val="00AD5A63"/>
    <w:rsid w:val="00AD6A48"/>
    <w:rsid w:val="00AD7E2E"/>
    <w:rsid w:val="00AE2BD8"/>
    <w:rsid w:val="00AE4237"/>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5036A"/>
    <w:rsid w:val="00B54458"/>
    <w:rsid w:val="00B7698E"/>
    <w:rsid w:val="00B77256"/>
    <w:rsid w:val="00B77C3D"/>
    <w:rsid w:val="00B85EAD"/>
    <w:rsid w:val="00B92F0D"/>
    <w:rsid w:val="00B92FD6"/>
    <w:rsid w:val="00B93152"/>
    <w:rsid w:val="00B9584C"/>
    <w:rsid w:val="00BA6C31"/>
    <w:rsid w:val="00BB320C"/>
    <w:rsid w:val="00BB380A"/>
    <w:rsid w:val="00BB54EC"/>
    <w:rsid w:val="00BC4C1D"/>
    <w:rsid w:val="00BC4C7B"/>
    <w:rsid w:val="00BC6AD4"/>
    <w:rsid w:val="00BC6EA6"/>
    <w:rsid w:val="00BD2B58"/>
    <w:rsid w:val="00BD40FF"/>
    <w:rsid w:val="00BE2480"/>
    <w:rsid w:val="00BE6763"/>
    <w:rsid w:val="00BF19FD"/>
    <w:rsid w:val="00C0052E"/>
    <w:rsid w:val="00C14DDE"/>
    <w:rsid w:val="00C15EC8"/>
    <w:rsid w:val="00C16594"/>
    <w:rsid w:val="00C235D6"/>
    <w:rsid w:val="00C36C94"/>
    <w:rsid w:val="00C4083B"/>
    <w:rsid w:val="00C42336"/>
    <w:rsid w:val="00C458D9"/>
    <w:rsid w:val="00C47E59"/>
    <w:rsid w:val="00C62541"/>
    <w:rsid w:val="00C632BA"/>
    <w:rsid w:val="00C64F3E"/>
    <w:rsid w:val="00C75C88"/>
    <w:rsid w:val="00C768D7"/>
    <w:rsid w:val="00C820C2"/>
    <w:rsid w:val="00C8389F"/>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5547E"/>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3DF4"/>
    <w:rsid w:val="00EB42B3"/>
    <w:rsid w:val="00EC264E"/>
    <w:rsid w:val="00EC3104"/>
    <w:rsid w:val="00EC35D0"/>
    <w:rsid w:val="00EC4D1A"/>
    <w:rsid w:val="00EC680D"/>
    <w:rsid w:val="00ED2FEC"/>
    <w:rsid w:val="00ED3367"/>
    <w:rsid w:val="00ED5239"/>
    <w:rsid w:val="00EE09B9"/>
    <w:rsid w:val="00EE2399"/>
    <w:rsid w:val="00EE2469"/>
    <w:rsid w:val="00EE4864"/>
    <w:rsid w:val="00EE55DB"/>
    <w:rsid w:val="00EF1530"/>
    <w:rsid w:val="00F05ADD"/>
    <w:rsid w:val="00F11703"/>
    <w:rsid w:val="00F12577"/>
    <w:rsid w:val="00F16D76"/>
    <w:rsid w:val="00F20417"/>
    <w:rsid w:val="00F20874"/>
    <w:rsid w:val="00F22A3C"/>
    <w:rsid w:val="00F24EFA"/>
    <w:rsid w:val="00F3447D"/>
    <w:rsid w:val="00F366F1"/>
    <w:rsid w:val="00F37567"/>
    <w:rsid w:val="00F45892"/>
    <w:rsid w:val="00F547EE"/>
    <w:rsid w:val="00F6009E"/>
    <w:rsid w:val="00F6109A"/>
    <w:rsid w:val="00F6173A"/>
    <w:rsid w:val="00F6565A"/>
    <w:rsid w:val="00F71C6B"/>
    <w:rsid w:val="00F75F8D"/>
    <w:rsid w:val="00F80AE0"/>
    <w:rsid w:val="00F811C4"/>
    <w:rsid w:val="00F85545"/>
    <w:rsid w:val="00F86267"/>
    <w:rsid w:val="00FB382E"/>
    <w:rsid w:val="00FB4E28"/>
    <w:rsid w:val="00FC268C"/>
    <w:rsid w:val="00FD00A4"/>
    <w:rsid w:val="00FD1600"/>
    <w:rsid w:val="00FE3E41"/>
    <w:rsid w:val="00FF15EB"/>
    <w:rsid w:val="00FF3756"/>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ED3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elgif/thematic/issues"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publicdomain/zero/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3.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4.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5.xml><?xml version="1.0" encoding="utf-8"?>
<ds:datastoreItem xmlns:ds="http://schemas.openxmlformats.org/officeDocument/2006/customXml" ds:itemID="{88CF72ED-0ABF-41DA-9BF7-8F7BB005B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989</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ICEG Legal Thesauri</vt:lpstr>
    </vt:vector>
  </TitlesOfParts>
  <Company>Informatie Vlaanderen</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 Legal Thesauri</dc:title>
  <dc:subject>Werkgroep charter</dc:subject>
  <dc:creator>bart.hanssens@bosa.fgov.be</dc:creator>
  <cp:lastModifiedBy>Bart Hanssens (BOSA)</cp:lastModifiedBy>
  <cp:revision>17</cp:revision>
  <cp:lastPrinted>2019-06-24T07:45:00Z</cp:lastPrinted>
  <dcterms:created xsi:type="dcterms:W3CDTF">2022-07-08T11:10:00Z</dcterms:created>
  <dcterms:modified xsi:type="dcterms:W3CDTF">2022-07-11T10:42:00Z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