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bit.ly/ctec121fall2026</w:t>
        </w:r>
      </w:hyperlink>
    </w:p>
    <w:p>
      <w:r>
        <w:pict>
          <v:rect style="width:0;height:1.5pt" o:hralign="center" o:hrstd="t" o:hr="t"/>
        </w:pict>
      </w:r>
    </w:p>
    <w:bookmarkStart w:id="24" w:name="start-here"/>
    <w:p>
      <w:pPr>
        <w:pStyle w:val="Heading1"/>
      </w:pPr>
      <w:r>
        <w:t xml:space="preserve">Start here</w:t>
      </w:r>
    </w:p>
    <w:p>
      <w:pPr>
        <w:pStyle w:val="FirstParagraph"/>
      </w:pPr>
      <w:r>
        <w:t xml:space="preserve">If you read one page of this document, read this one.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 Pacific</w:t>
            </w:r>
            <w:r>
              <w:t xml:space="preserve"> </w:t>
            </w:r>
            <w:r>
              <w:t xml:space="preserve">— and most work stays open three more days, through</w:t>
            </w:r>
            <w:r>
              <w:t xml:space="preserve"> </w:t>
            </w:r>
            <w:r>
              <w:rPr>
                <w:bCs/>
                <w:b/>
              </w:rPr>
              <w:t xml:space="preserve">Wednesday at 11:59 PM</w:t>
            </w:r>
            <w:r>
              <w:t xml:space="preserve">, at full credit. The exceptions are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is always allowed on take-home work. No other AI may write, complete, or suggest code you turn in — unless an assignment says otherwise, and some will. Using one to explain a concept or an error message is fine while you are studying or working on take-home assignments, as long as you say so in a comment. You’ll write your code in</w:t>
            </w:r>
            <w:r>
              <w:t xml:space="preserve"> </w:t>
            </w:r>
            <w:hyperlink r:id="rId22">
              <w:r>
                <w:rPr>
                  <w:rStyle w:val="Hyperlink"/>
                  <w:bCs/>
                  <w:b/>
                </w:rPr>
                <w:t xml:space="preserve">cs50.dev</w:t>
              </w:r>
            </w:hyperlink>
            <w:r>
              <w:t xml:space="preserve">, which has the Duck built in and AI autocomplete turned off.</w:t>
            </w:r>
          </w:p>
        </w:tc>
      </w:tr>
      <w:tr>
        <w:tc>
          <w:tcPr/>
          <w:p>
            <w:pPr>
              <w:pStyle w:val="Compact"/>
              <w:jc w:val="left"/>
            </w:pPr>
            <w:r>
              <w:rPr>
                <w:bCs/>
                <w:b/>
              </w:rPr>
              <w:t xml:space="preserve">If you slip up</w:t>
            </w:r>
          </w:p>
        </w:tc>
        <w:tc>
          <w:tcPr/>
          <w:p>
            <w:pPr>
              <w:pStyle w:val="Compact"/>
              <w:jc w:val="left"/>
            </w:pPr>
            <w:r>
              <w:t xml:space="preserve">The</w:t>
            </w:r>
            <w:r>
              <w:t xml:space="preserve"> </w:t>
            </w:r>
            <w:r>
              <w:rPr>
                <w:bCs/>
                <w:b/>
              </w:rPr>
              <w:t xml:space="preserve">Regret Clause</w:t>
            </w:r>
            <w:r>
              <w:t xml:space="preserve"> </w:t>
            </w:r>
            <w:r>
              <w:t xml:space="preserve">lets you tell me once, with no penalty. See Academic honesty.</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3">
        <w:r>
          <w:rPr>
            <w:rStyle w:val="Hyperlink"/>
          </w:rPr>
          <w:t xml:space="preserve">Canvas</w:t>
        </w:r>
      </w:hyperlink>
      <w:r>
        <w:t xml:space="preserve"> </w:t>
      </w:r>
      <w:r>
        <w:t xml:space="preserve">and read the announcements at the top.</w:t>
      </w:r>
    </w:p>
    <w:p>
      <w:pPr>
        <w:numPr>
          <w:ilvl w:val="0"/>
          <w:numId w:val="1001"/>
        </w:numPr>
        <w:pStyle w:val="Compact"/>
      </w:pPr>
      <w:r>
        <w:t xml:space="preserve">Work through</w:t>
      </w:r>
      <w:r>
        <w:t xml:space="preserve"> </w:t>
      </w:r>
      <w:r>
        <w:rPr>
          <w:bCs/>
          <w:b/>
        </w:rPr>
        <w:t xml:space="preserve">Module 0</w:t>
      </w:r>
      <w:r>
        <w:t xml:space="preserve"> </w:t>
      </w:r>
      <w:r>
        <w:t xml:space="preserve">— it sets up your coding environment, Slack, and GitHub.</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2">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Problem Set 0, Collaborative Assignment 0.</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4"/>
    <w:bookmarkStart w:id="26" w:name="the-course-at-a-glance"/>
    <w:p>
      <w:pPr>
        <w:pStyle w:val="Heading1"/>
      </w:pPr>
      <w:r>
        <w:t xml:space="preserve">The course at a glance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3">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5">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6"/>
    <w:bookmarkStart w:id="28" w:name="meet-your-instructor"/>
    <w:p>
      <w:pPr>
        <w:pStyle w:val="Heading1"/>
      </w:pPr>
      <w:r>
        <w:t xml:space="preserve">Meet your instructor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7"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7"/>
    <w:bookmarkEnd w:id="28"/>
    <w:bookmarkStart w:id="34" w:name="what-this-class-is-like"/>
    <w:p>
      <w:pPr>
        <w:pStyle w:val="Heading1"/>
      </w:pPr>
      <w:r>
        <w:t xml:space="preserve">What this class is like</w:t>
      </w:r>
    </w:p>
    <w:bookmarkStart w:id="29"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29"/>
    <w:bookmarkStart w:id="30"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readings, videos, labs, a problem set, and a collaborative assignment. Most weeks also open with a short in-class quiz on the module you just finished — eight across the quarter, on the dates in the schedule.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bookmarkEnd w:id="30"/>
    <w:bookmarkStart w:id="31"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3"/>
        </w:numPr>
        <w:pStyle w:val="Compact"/>
      </w:pPr>
      <w:r>
        <w:rPr>
          <w:bCs/>
          <w:b/>
        </w:rPr>
        <w:t xml:space="preserve">If you have to miss class</w:t>
      </w:r>
      <w:r>
        <w:t xml:space="preserve">, let me know on Slack when you can. You’re still responsible for that week’s module and its deadlines.</w:t>
      </w:r>
    </w:p>
    <w:p>
      <w:pPr>
        <w:numPr>
          <w:ilvl w:val="0"/>
          <w:numId w:val="1003"/>
        </w:numPr>
        <w:pStyle w:val="Compact"/>
      </w:pPr>
      <w:r>
        <w:t xml:space="preserve">Missing class doesn’t automatically cost you points. In-class exercises and the quizzes are the exceptions: for exercises there’s a make-up you can do on your own (see How participation works), and one missed quiz is covered by the dropped-score policy.</w:t>
      </w:r>
    </w:p>
    <w:p>
      <w:pPr>
        <w:numPr>
          <w:ilvl w:val="0"/>
          <w:numId w:val="1003"/>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3"/>
        </w:numPr>
        <w:pStyle w:val="Compact"/>
      </w:pPr>
      <w:r>
        <w:t xml:space="preserve">Absences for reasons of faith or conscience are accommodated. See Student rights.</w:t>
      </w:r>
    </w:p>
    <w:bookmarkEnd w:id="31"/>
    <w:bookmarkStart w:id="33"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2">
        <w:r>
          <w:rPr>
            <w:rStyle w:val="Hyperlink"/>
          </w:rPr>
          <w:t xml:space="preserve">steps for requesting accommodations</w:t>
        </w:r>
      </w:hyperlink>
      <w:r>
        <w:t xml:space="preserve"> </w:t>
      </w:r>
      <w:r>
        <w:t xml:space="preserve">through the Disability Access Center, and then talk to me about what you need specifically in this class. Full DAC contact details and testing procedures are under ADA accommodations.</w:t>
      </w:r>
    </w:p>
    <w:p>
      <w:r>
        <w:pict>
          <v:rect style="width:0;height:1.5pt" o:hralign="center" o:hrstd="t" o:hr="t"/>
        </w:pict>
      </w:r>
    </w:p>
    <w:bookmarkEnd w:id="33"/>
    <w:bookmarkEnd w:id="34"/>
    <w:bookmarkStart w:id="38"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2">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Clark’s computer labs are listed in Module 0.</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in Module 0.</w:t>
            </w:r>
          </w:p>
        </w:tc>
      </w:tr>
      <w:tr>
        <w:tc>
          <w:tcPr/>
          <w:p>
            <w:pPr>
              <w:pStyle w:val="Compact"/>
              <w:jc w:val="left"/>
            </w:pPr>
            <w:r>
              <w:rPr>
                <w:bCs/>
                <w:b/>
              </w:rPr>
              <w:t xml:space="preserve">A GitHub account</w:t>
            </w:r>
          </w:p>
        </w:tc>
        <w:tc>
          <w:tcPr/>
          <w:p>
            <w:pPr>
              <w:pStyle w:val="Compact"/>
              <w:jc w:val="left"/>
            </w:pPr>
            <w:r>
              <w:t xml:space="preserve">Free — it’s how you sign into cs50.dev. Setup in Module 0;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r>
              <w:t xml:space="preserve">Your approved AI helper. Built into cs50.dev — nothing to install or sign up for.</w:t>
            </w:r>
          </w:p>
        </w:tc>
      </w:tr>
    </w:tbl>
    <w:p>
      <w:pPr>
        <w:pStyle w:val="BodyText"/>
      </w:pPr>
      <w:r>
        <w:t xml:space="preserve">You’ll also need to be comfortable using Canvas (</w:t>
      </w:r>
      <w:hyperlink r:id="rId35">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cs50.dev are run by companies other than Clark, so a few things are worth knowing:</w:t>
      </w:r>
    </w:p>
    <w:p>
      <w:pPr>
        <w:numPr>
          <w:ilvl w:val="0"/>
          <w:numId w:val="1004"/>
        </w:numPr>
        <w:pStyle w:val="Compact"/>
      </w:pPr>
      <w:r>
        <w:t xml:space="preserve">You may use a display name instead of your full legal name. Just tell me which account is yours.</w:t>
      </w:r>
    </w:p>
    <w:p>
      <w:pPr>
        <w:numPr>
          <w:ilvl w:val="0"/>
          <w:numId w:val="1004"/>
        </w:numPr>
        <w:pStyle w:val="Compact"/>
      </w:pPr>
      <w:r>
        <w:t xml:space="preserve">Don’t post personal or sensitive information — yours or anyone else’s — in Slack or in a public GitHub repository.</w:t>
      </w:r>
    </w:p>
    <w:p>
      <w:pPr>
        <w:numPr>
          <w:ilvl w:val="0"/>
          <w:numId w:val="1004"/>
        </w:numPr>
        <w:pStyle w:val="Compact"/>
      </w:pPr>
      <w:r>
        <w:t xml:space="preserve">Each service sets its own privacy and accessibility terms, which Clark doesn’t control.</w:t>
      </w:r>
    </w:p>
    <w:p>
      <w:pPr>
        <w:numPr>
          <w:ilvl w:val="0"/>
          <w:numId w:val="1004"/>
        </w:numPr>
        <w:pStyle w:val="Compact"/>
      </w:pPr>
      <w:r>
        <w:rPr>
          <w:bCs/>
          <w:b/>
        </w:rPr>
        <w:t xml:space="preserve">Would rather not create one of these accounts?</w:t>
      </w:r>
      <w:r>
        <w:t xml:space="preserve"> </w:t>
      </w:r>
      <w:r>
        <w:t xml:space="preserve">Tell me in week one. There’s an alternative for each, and using it won’t affect your grade.</w:t>
      </w:r>
    </w:p>
    <w:p>
      <w:pPr>
        <w:pStyle w:val="FirstParagraph"/>
      </w:pPr>
      <w:r>
        <w:t xml:space="preserve">For Microsoft and Canvas accessibility and privacy details, see</w:t>
      </w:r>
      <w:r>
        <w:t xml:space="preserve"> </w:t>
      </w:r>
      <w:hyperlink r:id="rId36">
        <w:r>
          <w:rPr>
            <w:rStyle w:val="Hyperlink"/>
          </w:rPr>
          <w:t xml:space="preserve">Clark’s eLearning policies page</w:t>
        </w:r>
      </w:hyperlink>
      <w:r>
        <w:t xml:space="preserve">. As a Clark student, you can also</w:t>
      </w:r>
      <w:r>
        <w:t xml:space="preserve"> </w:t>
      </w:r>
      <w:hyperlink r:id="rId37">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8"/>
    <w:bookmarkStart w:id="45" w:name="how-youll-be-graded"/>
    <w:p>
      <w:pPr>
        <w:pStyle w:val="Heading1"/>
      </w:pPr>
      <w:r>
        <w:t xml:space="preserve">How you’ll be graded</w:t>
      </w:r>
    </w:p>
    <w:bookmarkStart w:id="39" w:name="where-your-grade-comes-from"/>
    <w:p>
      <w:pPr>
        <w:pStyle w:val="Heading2"/>
      </w:pPr>
      <w:r>
        <w:t xml:space="preserve">Where your grade comes from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and nine collaborative assignments</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Eight across the quarter,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everything is due</w:t>
      </w:r>
      <w:r>
        <w:t xml:space="preserve"> </w:t>
      </w:r>
      <w:r>
        <w:rPr>
          <w:bCs/>
          <w:b/>
        </w:rPr>
        <w:t xml:space="preserve">Sunday at 11:59 PM Pacific</w:t>
      </w:r>
      <w:r>
        <w:t xml:space="preserve"> </w:t>
      </w:r>
      <w:r>
        <w:t xml:space="preserve">and stays open for</w:t>
      </w:r>
      <w:r>
        <w:t xml:space="preserve"> </w:t>
      </w:r>
      <w:r>
        <w:rPr>
          <w:bCs/>
          <w:b/>
        </w:rPr>
        <w:t xml:space="preserve">three more days — through Wednesday at 11:59 PM — at full credit</w:t>
      </w:r>
      <w:r>
        <w:t xml:space="preserve">. Two things sit outside it: anything taken in class, and the final project.</w:t>
      </w:r>
    </w:p>
    <w:bookmarkEnd w:id="39"/>
    <w:bookmarkStart w:id="40" w:name="the-details"/>
    <w:p>
      <w:pPr>
        <w:pStyle w:val="Heading2"/>
      </w:pPr>
      <w:r>
        <w:t xml:space="preserve">The details</w:t>
      </w:r>
    </w:p>
    <w:p>
      <w:pPr>
        <w:numPr>
          <w:ilvl w:val="0"/>
          <w:numId w:val="1005"/>
        </w:numPr>
        <w:pStyle w:val="Compact"/>
      </w:pPr>
      <w:r>
        <w:rPr>
          <w:bCs/>
          <w:b/>
        </w:rPr>
        <w:t xml:space="preserve">Problem sets</w:t>
      </w:r>
      <w:r>
        <w:t xml:space="preserve"> </w:t>
      </w:r>
      <w:r>
        <w:t xml:space="preserve">— one per module. Close three days after the due date.</w:t>
      </w:r>
    </w:p>
    <w:p>
      <w:pPr>
        <w:numPr>
          <w:ilvl w:val="0"/>
          <w:numId w:val="1005"/>
        </w:numPr>
        <w:pStyle w:val="Compact"/>
      </w:pPr>
      <w:r>
        <w:rPr>
          <w:bCs/>
          <w:b/>
        </w:rPr>
        <w:t xml:space="preserve">Labs</w:t>
      </w:r>
      <w:r>
        <w:t xml:space="preserve"> </w:t>
      </w:r>
      <w:r>
        <w:t xml:space="preserve">— one or more per module. Close three days after the due date.</w:t>
      </w:r>
    </w:p>
    <w:p>
      <w:pPr>
        <w:numPr>
          <w:ilvl w:val="0"/>
          <w:numId w:val="1005"/>
        </w:numPr>
        <w:pStyle w:val="Compact"/>
      </w:pPr>
      <w:r>
        <w:rPr>
          <w:bCs/>
          <w:b/>
        </w:rPr>
        <w:t xml:space="preserve">Quizzes</w:t>
      </w:r>
      <w:r>
        <w:t xml:space="preserve"> </w:t>
      </w:r>
      <w:r>
        <w:t xml:space="preserve">—</w:t>
      </w:r>
      <w:r>
        <w:t xml:space="preserve"> </w:t>
      </w:r>
      <w:r>
        <w:rPr>
          <w:bCs/>
          <w:b/>
        </w:rPr>
        <w:t xml:space="preserve">eight across the quarter, taken in class on paper.</w:t>
      </w:r>
      <w:r>
        <w:t xml:space="preserve"> </w:t>
      </w:r>
      <w:r>
        <w:t xml:space="preserve">About ten minutes at the start of class, closed-book. They are short on purpose: the point is a regular, honest check that the code you turned in is code you can actually write.</w:t>
      </w:r>
    </w:p>
    <w:p>
      <w:pPr>
        <w:numPr>
          <w:ilvl w:val="1"/>
          <w:numId w:val="1006"/>
        </w:numPr>
        <w:pStyle w:val="Compact"/>
      </w:pPr>
      <w:r>
        <w:rPr>
          <w:bCs/>
          <w:b/>
        </w:rPr>
        <w:t xml:space="preserve">When:</w:t>
      </w:r>
      <w:r>
        <w:t xml:space="preserve"> </w:t>
      </w:r>
      <w:r>
        <w:t xml:space="preserve">each quiz is given at the start of the</w:t>
      </w:r>
      <w:r>
        <w:t xml:space="preserve"> </w:t>
      </w:r>
      <w:r>
        <w:rPr>
          <w:bCs/>
          <w:b/>
        </w:rPr>
        <w:t xml:space="preserve">first class session after that module’s Sunday due date.</w:t>
      </w:r>
      <w:r>
        <w:t xml:space="preserve"> </w:t>
      </w:r>
      <w:r>
        <w:t xml:space="preserve">In practice that means Mondays —</w:t>
      </w:r>
      <w:r>
        <w:t xml:space="preserve"> </w:t>
      </w:r>
      <w:r>
        <w:rPr>
          <w:bCs/>
          <w:b/>
        </w:rPr>
        <w:t xml:space="preserve">October 5, 12, 19 and 26, and November 2, 9, 16 and 23.</w:t>
      </w:r>
      <w:r>
        <w:t xml:space="preserve"> </w:t>
      </w:r>
      <w:r>
        <w:t xml:space="preserve">They’re marked on the schedule below, and I’ll remind you the session before. You will never walk into a surprise quiz.</w:t>
      </w:r>
    </w:p>
    <w:p>
      <w:pPr>
        <w:numPr>
          <w:ilvl w:val="1"/>
          <w:numId w:val="1006"/>
        </w:numPr>
        <w:pStyle w:val="Compact"/>
      </w:pPr>
      <w:r>
        <w:rPr>
          <w:bCs/>
          <w:b/>
        </w:rPr>
        <w:t xml:space="preserve">The three-day window doesn’t move the quiz.</w:t>
      </w:r>
      <w:r>
        <w:t xml:space="preserve"> </w:t>
      </w:r>
      <w:r>
        <w:t xml:space="preserve">Using those extra days on an assignment is fine — the quiz still happens on its date. So if you’re going to run late on something, run late on the assignment, not on the studying.</w:t>
      </w:r>
    </w:p>
    <w:p>
      <w:pPr>
        <w:numPr>
          <w:ilvl w:val="1"/>
          <w:numId w:val="1006"/>
        </w:numPr>
        <w:pStyle w:val="Compact"/>
      </w:pPr>
      <w:r>
        <w:rPr>
          <w:bCs/>
          <w:b/>
        </w:rPr>
        <w:t xml:space="preserve">What’s on it:</w:t>
      </w:r>
      <w:r>
        <w:t xml:space="preserve"> </w:t>
      </w:r>
      <w:r>
        <w:t xml:space="preserve">the module whose work was due that Sunday — material you have already worked through. Never something we haven’t covered yet.</w:t>
      </w:r>
    </w:p>
    <w:p>
      <w:pPr>
        <w:numPr>
          <w:ilvl w:val="1"/>
          <w:numId w:val="1006"/>
        </w:numPr>
        <w:pStyle w:val="Compact"/>
      </w:pPr>
      <w:r>
        <w:rPr>
          <w:bCs/>
          <w:b/>
        </w:rPr>
        <w:t xml:space="preserve">Module 8 (regular expressions) has no quiz.</w:t>
      </w:r>
      <w:r>
        <w:t xml:space="preserve"> </w:t>
      </w:r>
      <w:r>
        <w:t xml:space="preserve">It’s due the night before the final exam, so regular expressions are assessed on the exam instead.</w:t>
      </w:r>
    </w:p>
    <w:p>
      <w:pPr>
        <w:numPr>
          <w:ilvl w:val="1"/>
          <w:numId w:val="1006"/>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5"/>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7"/>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7"/>
        </w:numPr>
        <w:pStyle w:val="Compact"/>
      </w:pPr>
      <w:r>
        <w:t xml:space="preserve">Like the final exam, it has</w:t>
      </w:r>
      <w:r>
        <w:t xml:space="preserve"> </w:t>
      </w:r>
      <w:r>
        <w:rPr>
          <w:bCs/>
          <w:b/>
        </w:rPr>
        <w:t xml:space="preserve">no three-day window</w:t>
      </w:r>
      <w:r>
        <w:t xml:space="preserve">. If you cannot be there on October 28, talk to me</w:t>
      </w:r>
      <w:r>
        <w:t xml:space="preserve"> </w:t>
      </w:r>
      <w:r>
        <w:rPr>
          <w:iCs/>
          <w:i/>
        </w:rPr>
        <w:t xml:space="preserve">before</w:t>
      </w:r>
      <w:r>
        <w:t xml:space="preserve"> </w:t>
      </w:r>
      <w:r>
        <w:t xml:space="preserve">that date — or as soon as you can, if an emergency makes that impossible.</w:t>
      </w:r>
    </w:p>
    <w:p>
      <w:pPr>
        <w:numPr>
          <w:ilvl w:val="0"/>
          <w:numId w:val="1005"/>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8"/>
        </w:numPr>
        <w:pStyle w:val="Compact"/>
      </w:pPr>
      <w:r>
        <w:rPr>
          <w:bCs/>
          <w:b/>
        </w:rPr>
        <w:t xml:space="preserve">December 4 is firm — it’s the only take-home deadline without the three-day window.</w:t>
      </w:r>
      <w:r>
        <w:t xml:space="preserve"> </w:t>
      </w:r>
      <w:r>
        <w:t xml:space="preserve">Presentations begin December 7, so I need every project in hand before then. If something is going to stop you, talk to me before December 4, or as soon as you can if an emergency makes that impossible.</w:t>
      </w:r>
    </w:p>
    <w:p>
      <w:pPr>
        <w:numPr>
          <w:ilvl w:val="0"/>
          <w:numId w:val="1005"/>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 with one exception: a short regular-expression syntax reference comes with those questions. Expect tracing code, predicting output, and writing short functions by hand. You’ve been doing all three since Week 1.</w:t>
      </w:r>
    </w:p>
    <w:p>
      <w:pPr>
        <w:numPr>
          <w:ilvl w:val="1"/>
          <w:numId w:val="1009"/>
        </w:numPr>
        <w:pStyle w:val="Compact"/>
      </w:pPr>
      <w:r>
        <w:rPr>
          <w:bCs/>
          <w:b/>
        </w:rPr>
        <w:t xml:space="preserve">This is the one thing with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09"/>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09"/>
        </w:numPr>
        <w:pStyle w:val="Compact"/>
      </w:pPr>
      <w:r>
        <w:t xml:space="preserve">I’ll post a review guide and a practice exam in Canvas by Week 9, so you can prepare before the break rather than during it. The guide says exactly which regular-expression patterns the exam can ask about; the syntax reference comes with the exam itself, so what you carry in is the thinking, not the punctuation.</w:t>
      </w:r>
    </w:p>
    <w:p>
      <w:pPr>
        <w:pStyle w:val="FirstParagraph"/>
      </w:pPr>
      <w:r>
        <w:t xml:space="preserve">Rubrics for every assessment live in the relevant Canvas module.</w:t>
      </w:r>
    </w:p>
    <w:bookmarkEnd w:id="40"/>
    <w:bookmarkStart w:id="41" w:name="how-participation-works"/>
    <w:p>
      <w:pPr>
        <w:pStyle w:val="Heading2"/>
      </w:pPr>
      <w:r>
        <w:t xml:space="preserve">How participation works</w:t>
      </w:r>
    </w:p>
    <w:p>
      <w:pPr>
        <w:pStyle w:val="FirstParagraph"/>
      </w:pPr>
      <w:r>
        <w:t xml:space="preserve">This is your biggest category, so here is exactly how you earn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Share of your final grade</w:t>
            </w:r>
          </w:p>
        </w:tc>
      </w:tr>
      <w:tr>
        <w:tc>
          <w:tcPr/>
          <w:p>
            <w:pPr>
              <w:pStyle w:val="Compact"/>
              <w:jc w:val="left"/>
            </w:pPr>
            <w:r>
              <w:t xml:space="preserve">In-class participation and group work</w:t>
            </w:r>
          </w:p>
        </w:tc>
        <w:tc>
          <w:tcPr/>
          <w:p>
            <w:pPr>
              <w:pStyle w:val="Compact"/>
              <w:jc w:val="left"/>
            </w:pPr>
            <w:r>
              <w:t xml:space="preserve">12%</w:t>
            </w:r>
          </w:p>
        </w:tc>
      </w:tr>
      <w:tr>
        <w:tc>
          <w:tcPr/>
          <w:p>
            <w:pPr>
              <w:pStyle w:val="Compact"/>
              <w:jc w:val="left"/>
            </w:pPr>
            <w:r>
              <w:t xml:space="preserve">Collaborative assignments (nine across the quarter)</w:t>
            </w:r>
          </w:p>
        </w:tc>
        <w:tc>
          <w:tcPr/>
          <w:p>
            <w:pPr>
              <w:pStyle w:val="Compact"/>
              <w:jc w:val="left"/>
            </w:pPr>
            <w:r>
              <w:t xml:space="preserve">8%</w:t>
            </w:r>
          </w:p>
        </w:tc>
      </w:tr>
      <w:tr>
        <w:tc>
          <w:tcPr/>
          <w:p>
            <w:pPr>
              <w:pStyle w:val="Compact"/>
              <w:jc w:val="left"/>
            </w:pPr>
            <w:r>
              <w:t xml:space="preserve">Weekly written/video reflections and discussion posts in Canvas</w:t>
            </w:r>
          </w:p>
        </w:tc>
        <w:tc>
          <w:tcPr/>
          <w:p>
            <w:pPr>
              <w:pStyle w:val="Compact"/>
              <w:jc w:val="left"/>
            </w:pPr>
            <w:r>
              <w:t xml:space="preserve">5%</w:t>
            </w:r>
          </w:p>
        </w:tc>
      </w:tr>
    </w:tbl>
    <w:p>
      <w:pPr>
        <w:numPr>
          <w:ilvl w:val="0"/>
          <w:numId w:val="1010"/>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0"/>
        </w:numPr>
        <w:pStyle w:val="Compact"/>
      </w:pPr>
      <w:r>
        <w:t xml:space="preserve">Reflections and collaborative assignments can be done outside class, so missing a session doesn’t cost you those points.</w:t>
      </w:r>
    </w:p>
    <w:p>
      <w:pPr>
        <w:numPr>
          <w:ilvl w:val="0"/>
          <w:numId w:val="1010"/>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0"/>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1"/>
    <w:bookmarkStart w:id="42" w:name="grading-scale"/>
    <w:p>
      <w:pPr>
        <w:pStyle w:val="Heading2"/>
      </w:pPr>
      <w:r>
        <w:t xml:space="preserve">Grading scale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1"/>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1"/>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1"/>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2"/>
    <w:bookmarkStart w:id="43"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2"/>
        </w:numPr>
        <w:pStyle w:val="Compact"/>
      </w:pPr>
      <w:r>
        <w:t xml:space="preserve">No penalty, no permission needed, no explanation required inside that window. It’s built into every regular take-home deadline.</w:t>
      </w:r>
    </w:p>
    <w:p>
      <w:pPr>
        <w:numPr>
          <w:ilvl w:val="0"/>
          <w:numId w:val="1012"/>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2"/>
        </w:numPr>
        <w:pStyle w:val="Compact"/>
      </w:pPr>
      <w:r>
        <w:rPr>
          <w:bCs/>
          <w:b/>
        </w:rPr>
        <w:t xml:space="preserve">Two things sit outside the window.</w:t>
      </w:r>
      <w:r>
        <w:t xml:space="preserve"> </w:t>
      </w:r>
      <w:r>
        <w:t xml:space="preserve">First,</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for the midterm or the final, talk to me</w:t>
      </w:r>
      <w:r>
        <w:t xml:space="preserve"> </w:t>
      </w:r>
      <w:r>
        <w:rPr>
          <w:iCs/>
          <w:i/>
        </w:rPr>
        <w:t xml:space="preserve">before</w:t>
      </w:r>
      <w:r>
        <w:t xml:space="preserve"> </w:t>
      </w:r>
      <w:r>
        <w:t xml:space="preserve">the date. Second, the</w:t>
      </w:r>
      <w:r>
        <w:t xml:space="preserve"> </w:t>
      </w:r>
      <w:r>
        <w:rPr>
          <w:bCs/>
          <w:b/>
        </w:rPr>
        <w:t xml:space="preserve">final project</w:t>
      </w:r>
      <w:r>
        <w:t xml:space="preserve">: December 4 is firm, because presentations begin December 7.</w:t>
      </w:r>
    </w:p>
    <w:p>
      <w:pPr>
        <w:numPr>
          <w:ilvl w:val="0"/>
          <w:numId w:val="1012"/>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3"/>
    <w:bookmarkStart w:id="44"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r>
        <w:pict>
          <v:rect style="width:0;height:1.5pt" o:hralign="center" o:hrstd="t" o:hr="t"/>
        </w:pict>
      </w:r>
    </w:p>
    <w:bookmarkEnd w:id="44"/>
    <w:bookmarkEnd w:id="45"/>
    <w:bookmarkStart w:id="46" w:name="weekly-schedule"/>
    <w:p>
      <w:pPr>
        <w:pStyle w:val="Heading1"/>
      </w:pPr>
      <w:r>
        <w:t xml:space="preserve">Weekly schedule</w:t>
      </w:r>
    </w:p>
    <w:p>
      <w:pPr>
        <w:pStyle w:val="FirstParagraph"/>
      </w:pPr>
      <w:r>
        <w:t xml:space="preserve">Subject to change — I’ll announce any updates in class, on Canvas, and on Slack.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Due that week</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Sunday, October 4</w:t>
            </w:r>
            <w:r>
              <w:t xml:space="preserve"> </w:t>
            </w:r>
            <w:r>
              <w:t xml:space="preserve">— Lab 0 · Problem Set 0 · Collaborative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 ·</w:t>
            </w:r>
            <w:r>
              <w:t xml:space="preserve"> </w:t>
            </w:r>
            <w:r>
              <w:rPr>
                <w:bCs/>
                <w:b/>
              </w:rPr>
              <w:t xml:space="preserve">Quiz 0 in class Mon Oct 5</w:t>
            </w:r>
          </w:p>
        </w:tc>
        <w:tc>
          <w:tcPr/>
          <w:p>
            <w:pPr>
              <w:pStyle w:val="Compact"/>
              <w:jc w:val="left"/>
            </w:pPr>
            <w:r>
              <w:rPr>
                <w:bCs/>
                <w:b/>
              </w:rPr>
              <w:t xml:space="preserve">Sunday, October 11</w:t>
            </w:r>
            <w:r>
              <w:t xml:space="preserve"> </w:t>
            </w:r>
            <w:r>
              <w:t xml:space="preserve">— Lab 1 · Problem Set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 ·</w:t>
            </w:r>
            <w:r>
              <w:t xml:space="preserve"> </w:t>
            </w:r>
            <w:r>
              <w:rPr>
                <w:bCs/>
                <w:b/>
              </w:rPr>
              <w:t xml:space="preserve">Quiz 1 in class Mon Oct 12</w:t>
            </w:r>
          </w:p>
        </w:tc>
        <w:tc>
          <w:tcPr/>
          <w:p>
            <w:pPr>
              <w:pStyle w:val="Compact"/>
              <w:jc w:val="left"/>
            </w:pPr>
            <w:r>
              <w:rPr>
                <w:bCs/>
                <w:b/>
              </w:rPr>
              <w:t xml:space="preserve">Sunday, October 18</w:t>
            </w:r>
            <w:r>
              <w:t xml:space="preserve"> </w:t>
            </w:r>
            <w:r>
              <w:t xml:space="preserve">— Lab 2 · Problem Set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Quiz 2 in class Mon Oct 19</w:t>
            </w:r>
            <w:r>
              <w:t xml:space="preserve"> </w:t>
            </w:r>
            <w:r>
              <w:t xml:space="preserve">·</w:t>
            </w:r>
            <w:r>
              <w:t xml:space="preserve"> </w:t>
            </w:r>
            <w:r>
              <w:rPr>
                <w:bCs/>
                <w:b/>
              </w:rPr>
              <w:t xml:space="preserve">Final project assigned</w:t>
            </w:r>
          </w:p>
        </w:tc>
        <w:tc>
          <w:tcPr/>
          <w:p>
            <w:pPr>
              <w:pStyle w:val="Compact"/>
              <w:jc w:val="left"/>
            </w:pPr>
            <w:r>
              <w:rPr>
                <w:bCs/>
                <w:b/>
              </w:rPr>
              <w:t xml:space="preserve">Sunday, October 25</w:t>
            </w:r>
            <w:r>
              <w:t xml:space="preserve"> </w:t>
            </w:r>
            <w:r>
              <w:t xml:space="preserve">— Lab 3 · Problem Set 3 · Collaborative 3</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Quiz 3 in class Mon Oct 26</w:t>
            </w:r>
            <w:r>
              <w:t xml:space="preserve"> </w:t>
            </w:r>
            <w:r>
              <w:t xml:space="preserve">·</w:t>
            </w:r>
            <w:r>
              <w:t xml:space="preserve"> </w:t>
            </w:r>
            <w:r>
              <w:rPr>
                <w:bCs/>
                <w:b/>
              </w:rPr>
              <w:t xml:space="preserve">Midterm in class Wed Oct 28</w:t>
            </w:r>
          </w:p>
        </w:tc>
        <w:tc>
          <w:tcPr/>
          <w:p>
            <w:pPr>
              <w:pStyle w:val="Compact"/>
              <w:jc w:val="left"/>
            </w:pPr>
            <w:r>
              <w:rPr>
                <w:bCs/>
                <w:b/>
              </w:rPr>
              <w:t xml:space="preserve">Sunday, November 1</w:t>
            </w:r>
            <w:r>
              <w:t xml:space="preserve"> </w:t>
            </w:r>
            <w:r>
              <w:t xml:space="preserve">— Lab 4 · Problem Set 4 · Collaborative 4</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 ·</w:t>
            </w:r>
            <w:r>
              <w:t xml:space="preserve"> </w:t>
            </w:r>
            <w:r>
              <w:rPr>
                <w:bCs/>
                <w:b/>
              </w:rPr>
              <w:t xml:space="preserve">Quiz 4 in class Mon Nov 2</w:t>
            </w:r>
          </w:p>
        </w:tc>
        <w:tc>
          <w:tcPr/>
          <w:p>
            <w:pPr>
              <w:pStyle w:val="Compact"/>
              <w:jc w:val="left"/>
            </w:pPr>
            <w:r>
              <w:rPr>
                <w:bCs/>
                <w:b/>
              </w:rPr>
              <w:t xml:space="preserve">Sunday, November 8</w:t>
            </w:r>
            <w:r>
              <w:t xml:space="preserve"> </w:t>
            </w:r>
            <w:r>
              <w:t xml:space="preserve">— Lab 5 · Problem Set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bCs/>
                <w:b/>
              </w:rPr>
              <w:t xml:space="preserve">Quiz 5 in class Mon Nov 9</w:t>
            </w:r>
            <w:r>
              <w:t xml:space="preserve"> </w:t>
            </w:r>
            <w:r>
              <w:t xml:space="preserve">·</w:t>
            </w:r>
            <w:r>
              <w:t xml:space="preserve"> </w:t>
            </w:r>
            <w:r>
              <w:rPr>
                <w:iCs/>
                <w:i/>
              </w:rPr>
              <w:t xml:space="preserve">No class Wed Nov 11</w:t>
            </w:r>
          </w:p>
        </w:tc>
        <w:tc>
          <w:tcPr/>
          <w:p>
            <w:pPr>
              <w:pStyle w:val="Compact"/>
              <w:jc w:val="left"/>
            </w:pPr>
            <w:r>
              <w:rPr>
                <w:bCs/>
                <w:b/>
              </w:rPr>
              <w:t xml:space="preserve">Sunday, November 15</w:t>
            </w:r>
            <w:r>
              <w:t xml:space="preserve"> </w:t>
            </w:r>
            <w:r>
              <w:t xml:space="preserve">— Lab 6 · Problem Set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Object-oriented programming ·</w:t>
            </w:r>
            <w:r>
              <w:t xml:space="preserve"> </w:t>
            </w:r>
            <w:r>
              <w:rPr>
                <w:bCs/>
                <w:b/>
              </w:rPr>
              <w:t xml:space="preserve">Quiz 6 in class Mon Nov 16</w:t>
            </w:r>
          </w:p>
        </w:tc>
        <w:tc>
          <w:tcPr/>
          <w:p>
            <w:pPr>
              <w:pStyle w:val="Compact"/>
              <w:jc w:val="left"/>
            </w:pPr>
            <w:r>
              <w:rPr>
                <w:bCs/>
                <w:b/>
              </w:rPr>
              <w:t xml:space="preserve">Sunday, November 22</w:t>
            </w:r>
            <w:r>
              <w:t xml:space="preserve"> </w:t>
            </w:r>
            <w:r>
              <w:t xml:space="preserve">— Lab 7 · Problem Set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Regular expressions ·</w:t>
            </w:r>
            <w:r>
              <w:t xml:space="preserve"> </w:t>
            </w:r>
            <w:r>
              <w:rPr>
                <w:bCs/>
                <w:b/>
              </w:rPr>
              <w:t xml:space="preserve">Quiz 7 in class Mon Nov 23</w:t>
            </w:r>
            <w:r>
              <w:t xml:space="preserve"> </w:t>
            </w:r>
            <w:r>
              <w:t xml:space="preserve">·</w:t>
            </w:r>
            <w:r>
              <w:t xml:space="preserve"> </w:t>
            </w:r>
            <w:r>
              <w:rPr>
                <w:iCs/>
                <w:i/>
              </w:rPr>
              <w:t xml:space="preserve">No class Wed Nov 25</w:t>
            </w:r>
          </w:p>
        </w:tc>
        <w:tc>
          <w:tcPr/>
          <w:p>
            <w:pPr>
              <w:pStyle w:val="Compact"/>
              <w:jc w:val="left"/>
            </w:pPr>
            <w:r>
              <w:rPr>
                <w:bCs/>
                <w:b/>
              </w:rPr>
              <w:t xml:space="preserve">Sunday, November 29</w:t>
            </w:r>
            <w:r>
              <w:t xml:space="preserve"> </w:t>
            </w:r>
            <w:r>
              <w:t xml:space="preserve">— Lab 8 · Problem Set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the only take-home deadline without the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The bold date in the last column is the deadline</w:t>
      </w:r>
      <w:r>
        <w:t xml:space="preserve"> </w:t>
      </w:r>
      <w:r>
        <w:t xml:space="preserve">— 11:59 PM Pacific that day. Everything under it stays open three more days at full credit, through the following</w:t>
      </w:r>
      <w:r>
        <w:t xml:space="preserve"> </w:t>
      </w:r>
      <w:r>
        <w:rPr>
          <w:bCs/>
          <w:b/>
        </w:rPr>
        <w:t xml:space="preserve">Wednesday at 11:59 PM</w:t>
      </w:r>
      <w:r>
        <w:t xml:space="preserve">. Quizzes, the midterm and the final exam are taken in class on the dates shown in the Topic column, so they aren’t part of that window — and neither is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Regular expressions land in that week on purpose — they’re well suited to focused practice with the documentation open, which is how you’ll use them in real work. Module 8’s work is due</w:t>
      </w:r>
      <w:r>
        <w:t xml:space="preserve"> </w:t>
      </w:r>
      <w:r>
        <w:rPr>
          <w:bCs/>
          <w:b/>
        </w:rPr>
        <w:t xml:space="preserve">Sunday, November 29 — the night before the exam.</w:t>
      </w:r>
      <w:r>
        <w:t xml:space="preserve"> </w:t>
      </w:r>
      <w:r>
        <w:t xml:space="preserve">Finish it</w:t>
      </w:r>
      <w:r>
        <w:t xml:space="preserve"> </w:t>
      </w:r>
      <w:r>
        <w:rPr>
          <w:iCs/>
          <w:i/>
        </w:rPr>
        <w:t xml:space="preserve">before</w:t>
      </w:r>
      <w:r>
        <w:t xml:space="preserve"> </w:t>
      </w:r>
      <w:r>
        <w:t xml:space="preserve">the weekend if you possibly can. The three-day window does technically carry it to Wednesday, December 2, but don’t plan on that: December 2 is two days before your final project is due. Treat the window as a safety net here, not a schedule. Do your exam reviewing during Week 9 and the first half of Week 10, when the review guide is already posted, rather than over the holiday. Week 8 also has a single session.</w:t>
      </w:r>
    </w:p>
    <w:p>
      <w:r>
        <w:pict>
          <v:rect style="width:0;height:1.5pt" o:hralign="center" o:hrstd="t" o:hr="t"/>
        </w:pict>
      </w:r>
    </w:p>
    <w:bookmarkEnd w:id="46"/>
    <w:bookmarkStart w:id="56" w:name="course-agreements"/>
    <w:p>
      <w:pPr>
        <w:pStyle w:val="Heading1"/>
      </w:pPr>
      <w:r>
        <w:t xml:space="preserve">Course agreements</w:t>
      </w:r>
    </w:p>
    <w:bookmarkStart w:id="47"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bookmarkEnd w:id="47"/>
    <w:bookmarkStart w:id="48"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whose decisions you can explain, and that you can change on your own, without AI help. If you couldn’t talk me through why it works and modify it when asked, it isn’t yours to submit. The weekly quizzes, the midterm, the final exam, and your project presentation all check exactly that — which is why leaning on AI now mostly shows up as a bad grade later.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built into cs50.dev.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 unless that assignment says otherwise; see</w:t>
            </w:r>
            <w:r>
              <w:t xml:space="preserve"> </w:t>
            </w:r>
            <w:r>
              <w:rPr>
                <w:bCs/>
                <w:b/>
              </w:rPr>
              <w:t xml:space="preserve">When AI is assigned</w:t>
            </w:r>
            <w:r>
              <w:t xml:space="preserve"> </w:t>
            </w:r>
            <w:r>
              <w:t xml:space="preserve">below.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2">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Everything in this table is about work you do outside class.</w:t>
      </w:r>
      <w:r>
        <w:t xml:space="preserve"> </w:t>
      </w:r>
      <w:r>
        <w:t xml:space="preserve">The quizzes, the midterm and the final exam are closed-book and on paper — no AI, notes, or web, including the Duck.</w:t>
      </w:r>
    </w:p>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8"/>
    <w:bookmarkStart w:id="50"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take-home work you turn in as your own</w:t>
      </w:r>
      <w:r>
        <w:t xml:space="preserve"> </w:t>
      </w:r>
      <w:r>
        <w:t xml:space="preserve">— labs, problem sets, and your final project. It does</w:t>
      </w:r>
      <w:r>
        <w:t xml:space="preserve"> </w:t>
      </w:r>
      <w:r>
        <w:rPr>
          <w:bCs/>
          <w:b/>
        </w:rPr>
        <w:t xml:space="preserve">not</w:t>
      </w:r>
      <w:r>
        <w:t xml:space="preserve"> </w:t>
      </w:r>
      <w:r>
        <w:t xml:space="preserve">describe the quizzes, the midterm or the final exam: those are closed-book and taken in class, so none of the help below is available during them.</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 · using AI beyond the Duck when an assignment explicitly assigns it</w:t>
            </w:r>
          </w:p>
        </w:tc>
        <w:tc>
          <w:tcPr/>
          <w:p>
            <w:pPr>
              <w:pStyle w:val="Compact"/>
              <w:jc w:val="left"/>
            </w:pPr>
            <w:r>
              <w:t xml:space="preserve">Using any other AI to write, complete, or suggest code you submit, unless that assignment says to</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49">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p>
      <w:pPr>
        <w:pStyle w:val="BodyText"/>
      </w:pPr>
      <w:r>
        <w:rPr>
          <w:bCs/>
          <w:b/>
        </w:rPr>
        <w:t xml:space="preserve">The Regret Clause.</w:t>
      </w:r>
      <w:r>
        <w:t xml:space="preserve"> </w:t>
      </w:r>
      <w:r>
        <w:t xml:space="preserve">If you cross that line and tell me, it costs you nothing — once. Name the assignment, say what you did, and there is no penalty and no referral. We sort it out and move on.</w:t>
      </w:r>
    </w:p>
    <w:p>
      <w:pPr>
        <w:numPr>
          <w:ilvl w:val="0"/>
          <w:numId w:val="1013"/>
        </w:numPr>
        <w:pStyle w:val="Compact"/>
      </w:pPr>
      <w:r>
        <w:t xml:space="preserve">It works</w:t>
      </w:r>
      <w:r>
        <w:t xml:space="preserve"> </w:t>
      </w:r>
      <w:r>
        <w:rPr>
          <w:bCs/>
          <w:b/>
        </w:rPr>
        <w:t xml:space="preserve">one time</w:t>
      </w:r>
      <w:r>
        <w:t xml:space="preserve">, for the whole quarter.</w:t>
      </w:r>
    </w:p>
    <w:p>
      <w:pPr>
        <w:numPr>
          <w:ilvl w:val="0"/>
          <w:numId w:val="1013"/>
        </w:numPr>
        <w:pStyle w:val="Compact"/>
      </w:pPr>
      <w:r>
        <w:t xml:space="preserve">Use it</w:t>
      </w:r>
      <w:r>
        <w:t xml:space="preserve"> </w:t>
      </w:r>
      <w:r>
        <w:rPr>
          <w:bCs/>
          <w:b/>
        </w:rPr>
        <w:t xml:space="preserve">before I have noticed, or after I have asked you about a piece of work.</w:t>
      </w:r>
      <w:r>
        <w:t xml:space="preserve"> </w:t>
      </w:r>
      <w:r>
        <w:t xml:space="preserve">Either way counts.</w:t>
      </w:r>
    </w:p>
    <w:p>
      <w:pPr>
        <w:numPr>
          <w:ilvl w:val="0"/>
          <w:numId w:val="1013"/>
        </w:numPr>
        <w:pStyle w:val="Compact"/>
      </w:pPr>
      <w:r>
        <w:t xml:space="preserve">It covers</w:t>
      </w:r>
      <w:r>
        <w:t xml:space="preserve"> </w:t>
      </w:r>
      <w:r>
        <w:rPr>
          <w:bCs/>
          <w:b/>
        </w:rPr>
        <w:t xml:space="preserve">academic honesty</w:t>
      </w:r>
      <w:r>
        <w:t xml:space="preserve"> </w:t>
      </w:r>
      <w:r>
        <w:t xml:space="preserve">— the AI rule, plagiarism, collaboration that went further than it should have.</w:t>
      </w:r>
    </w:p>
    <w:p>
      <w:pPr>
        <w:numPr>
          <w:ilvl w:val="0"/>
          <w:numId w:val="1013"/>
        </w:numPr>
        <w:pStyle w:val="Compact"/>
      </w:pPr>
      <w:r>
        <w:t xml:space="preserve">To use it, message me on Slack or email me with the assignment name and what happened.</w:t>
      </w:r>
    </w:p>
    <w:p>
      <w:pPr>
        <w:pStyle w:val="FirstParagraph"/>
      </w:pPr>
      <w:r>
        <w:t xml:space="preserve">People make bad calls at 2 AM in a week that got away from them. That should not decide your quarter, and I would far rather hear it from you than find it myself. There is only one, so use it when it counts.</w:t>
      </w:r>
    </w:p>
    <w:p>
      <w:pPr>
        <w:pStyle w:val="BodyText"/>
      </w:pPr>
      <w:r>
        <w:rPr>
          <w:bCs/>
          <w:b/>
        </w:rPr>
        <w:t xml:space="preserve">When in doubt, ask me first — in writing, so we both have the answer.</w:t>
      </w:r>
      <w:r>
        <w:t xml:space="preserve"> </w:t>
      </w:r>
      <w:r>
        <w:t xml:space="preserve">Asking in good faith never counts against you.</w:t>
      </w:r>
    </w:p>
    <w:bookmarkEnd w:id="50"/>
    <w:bookmarkStart w:id="51" w:name="classroom-norms"/>
    <w:p>
      <w:pPr>
        <w:pStyle w:val="Heading2"/>
      </w:pPr>
      <w:r>
        <w:t xml:space="preserve">Classroom norms</w:t>
      </w:r>
    </w:p>
    <w:p>
      <w:pPr>
        <w:numPr>
          <w:ilvl w:val="0"/>
          <w:numId w:val="1014"/>
        </w:numPr>
        <w:pStyle w:val="Compact"/>
      </w:pPr>
      <w:r>
        <w:t xml:space="preserve">Complete each week’s module — readings, assignments, and discussions — by the due date.</w:t>
      </w:r>
    </w:p>
    <w:p>
      <w:pPr>
        <w:numPr>
          <w:ilvl w:val="0"/>
          <w:numId w:val="1014"/>
        </w:numPr>
        <w:pStyle w:val="Compact"/>
      </w:pPr>
      <w:r>
        <w:t xml:space="preserve">Take part in class discussions and exercises, and bring your own experiences into them.</w:t>
      </w:r>
    </w:p>
    <w:p>
      <w:pPr>
        <w:numPr>
          <w:ilvl w:val="0"/>
          <w:numId w:val="1014"/>
        </w:numPr>
        <w:pStyle w:val="Compact"/>
      </w:pPr>
      <w:r>
        <w:t xml:space="preserve">Be a courteous member of the room and don’t get in the way of anyone else’s learning.</w:t>
      </w:r>
    </w:p>
    <w:p>
      <w:pPr>
        <w:numPr>
          <w:ilvl w:val="0"/>
          <w:numId w:val="1014"/>
        </w:numPr>
        <w:pStyle w:val="Compact"/>
      </w:pPr>
      <w:r>
        <w:t xml:space="preserve">Academic and intellectual honesty are expected at all times.</w:t>
      </w:r>
    </w:p>
    <w:p>
      <w:pPr>
        <w:numPr>
          <w:ilvl w:val="0"/>
          <w:numId w:val="1014"/>
        </w:numPr>
        <w:pStyle w:val="Compact"/>
      </w:pPr>
      <w:r>
        <w:t xml:space="preserve">Tell me as early as you can about anything that affects your ability to take part fully.</w:t>
      </w:r>
    </w:p>
    <w:bookmarkEnd w:id="51"/>
    <w:bookmarkStart w:id="52" w:name="recording-class-sessions"/>
    <w:p>
      <w:pPr>
        <w:pStyle w:val="Heading2"/>
      </w:pPr>
      <w:r>
        <w:t xml:space="preserve">Recording class sessions</w:t>
      </w:r>
    </w:p>
    <w:p>
      <w:pPr>
        <w:pStyle w:val="FirstParagraph"/>
      </w:pPr>
      <w:r>
        <w:rPr>
          <w:bCs/>
          <w:b/>
        </w:rPr>
        <w:t xml:space="preserve">You’re welcome to record class for your own study use</w:t>
      </w:r>
      <w:r>
        <w:t xml:space="preserve"> </w:t>
      </w:r>
      <w:r>
        <w:t xml:space="preserve">— no permission needed.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2"/>
    <w:bookmarkStart w:id="53"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3"/>
    <w:bookmarkStart w:id="55"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4">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5"/>
    <w:bookmarkEnd w:id="56"/>
    <w:bookmarkStart w:id="57"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5"/>
        </w:numPr>
        <w:pStyle w:val="Compact"/>
      </w:pPr>
      <w:r>
        <w:rPr>
          <w:bCs/>
          <w:b/>
        </w:rPr>
        <w:t xml:space="preserve">C1.</w:t>
      </w:r>
      <w:r>
        <w:t xml:space="preserve"> </w:t>
      </w:r>
      <w:r>
        <w:t xml:space="preserve">Show how computer operations and algorithmic thinking are applied to solve problems.</w:t>
      </w:r>
    </w:p>
    <w:p>
      <w:pPr>
        <w:numPr>
          <w:ilvl w:val="0"/>
          <w:numId w:val="1015"/>
        </w:numPr>
        <w:pStyle w:val="Compact"/>
      </w:pPr>
      <w:r>
        <w:rPr>
          <w:bCs/>
          <w:b/>
        </w:rPr>
        <w:t xml:space="preserve">C2.</w:t>
      </w:r>
      <w:r>
        <w:t xml:space="preserve"> </w:t>
      </w:r>
      <w:r>
        <w:t xml:space="preserve">Demonstrate working knowledge of fundamental computer concepts and iteration.</w:t>
      </w:r>
    </w:p>
    <w:p>
      <w:pPr>
        <w:numPr>
          <w:ilvl w:val="0"/>
          <w:numId w:val="1015"/>
        </w:numPr>
        <w:pStyle w:val="Compact"/>
      </w:pPr>
      <w:r>
        <w:rPr>
          <w:bCs/>
          <w:b/>
        </w:rPr>
        <w:t xml:space="preserve">C3.</w:t>
      </w:r>
      <w:r>
        <w:t xml:space="preserve"> </w:t>
      </w:r>
      <w:r>
        <w:t xml:space="preserve">Identify problems, solve them algorithmically, and write programs that address them.</w:t>
      </w:r>
    </w:p>
    <w:p>
      <w:pPr>
        <w:numPr>
          <w:ilvl w:val="0"/>
          <w:numId w:val="1015"/>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7"/>
    <w:bookmarkStart w:id="77" w:name="college-policies"/>
    <w:p>
      <w:pPr>
        <w:pStyle w:val="Heading1"/>
      </w:pPr>
      <w:r>
        <w:t xml:space="preserve">College policies</w:t>
      </w:r>
    </w:p>
    <w:bookmarkStart w:id="62" w:name="ada-accommodations"/>
    <w:p>
      <w:pPr>
        <w:pStyle w:val="Heading2"/>
      </w:pPr>
      <w:r>
        <w:t xml:space="preserve">ADA accommodations</w:t>
      </w:r>
    </w:p>
    <w:p>
      <w:pPr>
        <w:pStyle w:val="FirstParagraph"/>
      </w:pPr>
      <w:r>
        <w:t xml:space="preserve">The Disability Access Center (DAC) coordinates accommodations for students with disabilities and with temporary health conditions, including a temporary injury or pregnancy.</w:t>
      </w:r>
      <w:r>
        <w:t xml:space="preserve"> </w:t>
      </w:r>
      <w:r>
        <w:rPr>
          <w:bCs/>
          <w:b/>
        </w:rPr>
        <w:t xml:space="preserve">All accommodations must be approved through DAC first.</w:t>
      </w:r>
      <w:r>
        <w:t xml:space="preserve"> </w:t>
      </w:r>
      <w:r>
        <w:t xml:space="preserve">Request them by following the steps at</w:t>
      </w:r>
      <w:r>
        <w:t xml:space="preserve"> </w:t>
      </w:r>
      <w:hyperlink r:id="rId58">
        <w:r>
          <w:rPr>
            <w:rStyle w:val="Hyperlink"/>
          </w:rPr>
          <w:t xml:space="preserve">www.clark.edu/dac</w:t>
        </w:r>
      </w:hyperlink>
      <w:r>
        <w:t xml:space="preserv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Phone</w:t>
            </w:r>
          </w:p>
        </w:tc>
        <w:tc>
          <w:tcPr/>
          <w:p>
            <w:pPr>
              <w:pStyle w:val="Compact"/>
              <w:jc w:val="left"/>
            </w:pPr>
            <w:r>
              <w:t xml:space="preserve">360-992-2314 · ASL video phone 360-991-0901</w:t>
            </w:r>
          </w:p>
        </w:tc>
      </w:tr>
      <w:tr>
        <w:tc>
          <w:tcPr/>
          <w:p>
            <w:pPr>
              <w:pStyle w:val="Compact"/>
              <w:jc w:val="left"/>
            </w:pPr>
            <w:r>
              <w:rPr>
                <w:bCs/>
                <w:b/>
              </w:rPr>
              <w:t xml:space="preserve">Email</w:t>
            </w:r>
          </w:p>
        </w:tc>
        <w:tc>
          <w:tcPr/>
          <w:p>
            <w:pPr>
              <w:pStyle w:val="Compact"/>
              <w:jc w:val="left"/>
            </w:pPr>
            <w:hyperlink r:id="rId59">
              <w:r>
                <w:rPr>
                  <w:rStyle w:val="Hyperlink"/>
                </w:rPr>
                <w:t xml:space="preserve">dac@clark.edu</w:t>
              </w:r>
            </w:hyperlink>
            <w:r>
              <w:t xml:space="preserve"> </w:t>
            </w:r>
            <w:r>
              <w:t xml:space="preserve">· testing questions:</w:t>
            </w:r>
            <w:r>
              <w:t xml:space="preserve"> </w:t>
            </w:r>
            <w:hyperlink r:id="rId60">
              <w:r>
                <w:rPr>
                  <w:rStyle w:val="Hyperlink"/>
                </w:rPr>
                <w:t xml:space="preserve">DACtesting@clark.edu</w:t>
              </w:r>
            </w:hyperlink>
          </w:p>
        </w:tc>
      </w:tr>
      <w:tr>
        <w:tc>
          <w:tcPr/>
          <w:p>
            <w:pPr>
              <w:pStyle w:val="Compact"/>
              <w:jc w:val="left"/>
            </w:pPr>
            <w:r>
              <w:rPr>
                <w:bCs/>
                <w:b/>
              </w:rPr>
              <w:t xml:space="preserve">Location</w:t>
            </w:r>
          </w:p>
        </w:tc>
        <w:tc>
          <w:tcPr/>
          <w:p>
            <w:pPr>
              <w:pStyle w:val="Compact"/>
              <w:jc w:val="left"/>
            </w:pPr>
            <w:r>
              <w:t xml:space="preserve">Penguin Union Building (PUB) 002</w:t>
            </w:r>
          </w:p>
        </w:tc>
      </w:tr>
    </w:tbl>
    <w:p>
      <w:pPr>
        <w:pStyle w:val="BodyText"/>
      </w:pPr>
      <w:r>
        <w:t xml:space="preserve">Two things students often miss:</w:t>
      </w:r>
      <w:r>
        <w:t xml:space="preserve"> </w:t>
      </w:r>
      <w:r>
        <w:rPr>
          <w:bCs/>
          <w:b/>
        </w:rPr>
        <w:t xml:space="preserve">accommodations must be requested every term</w:t>
      </w:r>
      <w:r>
        <w:t xml:space="preserve"> </w:t>
      </w:r>
      <w:r>
        <w:t xml:space="preserve">in</w:t>
      </w:r>
      <w:r>
        <w:t xml:space="preserve"> </w:t>
      </w:r>
      <w:hyperlink r:id="rId61">
        <w:r>
          <w:rPr>
            <w:rStyle w:val="Hyperlink"/>
          </w:rPr>
          <w:t xml:space="preserve">myAccess</w:t>
        </w:r>
      </w:hyperlink>
      <w:r>
        <w:t xml:space="preserve">, and</w:t>
      </w:r>
      <w:r>
        <w:t xml:space="preserve"> </w:t>
      </w:r>
      <w:r>
        <w:rPr>
          <w:bCs/>
          <w:b/>
        </w:rPr>
        <w:t xml:space="preserve">exams at DAC must be scheduled by you</w:t>
      </w:r>
      <w:r>
        <w:t xml:space="preserve"> </w:t>
      </w:r>
      <w:r>
        <w:t xml:space="preserve">with at least five business days’ notice.</w:t>
      </w:r>
    </w:p>
    <w:p>
      <w:pPr>
        <w:pStyle w:val="BodyText"/>
      </w:pPr>
      <w:r>
        <w:t xml:space="preserve">Once your accommodations are set, contact me so we can talk about this course specifically. If you have any emergency medical information I should know about, tell me by the end of week one.</w:t>
      </w:r>
    </w:p>
    <w:bookmarkEnd w:id="62"/>
    <w:bookmarkStart w:id="64" w:name="non-discrimination"/>
    <w:p>
      <w:pPr>
        <w:pStyle w:val="Heading2"/>
      </w:pPr>
      <w:r>
        <w:t xml:space="preserve">Non-discrimination</w:t>
      </w:r>
    </w:p>
    <w:p>
      <w:pPr>
        <w:pStyle w:val="FirstParagraph"/>
      </w:pPr>
      <w:r>
        <w:t xml:space="preserve">Clark College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w:t>
      </w:r>
    </w:p>
    <w:p>
      <w:pPr>
        <w:pStyle w:val="BodyText"/>
      </w:pPr>
      <w:r>
        <w:t xml:space="preserve">To file a formal grievance: Human Resources, 1933 Fort Vancouver Way, Baird Hall 133 · 360-992-2105 ·</w:t>
      </w:r>
      <w:r>
        <w:t xml:space="preserve"> </w:t>
      </w:r>
      <w:hyperlink r:id="rId63">
        <w:r>
          <w:rPr>
            <w:rStyle w:val="Hyperlink"/>
          </w:rPr>
          <w:t xml:space="preserve">hr@clark.edu</w:t>
        </w:r>
      </w:hyperlink>
      <w:r>
        <w:t xml:space="preserve">.</w:t>
      </w:r>
    </w:p>
    <w:bookmarkEnd w:id="64"/>
    <w:bookmarkStart w:id="70" w:name="title-ix-and-sexual-misconduct"/>
    <w:p>
      <w:pPr>
        <w:pStyle w:val="Heading2"/>
      </w:pPr>
      <w:r>
        <w:t xml:space="preserve">Title IX and sexual misconduct</w:t>
      </w:r>
    </w:p>
    <w:p>
      <w:pPr>
        <w:pStyle w:val="FirstParagraph"/>
      </w:pPr>
      <w:r>
        <w:t xml:space="preserve">If you or someone you care about has been affected by sexual misconduct, you are not alone, and people here can help — to listen, to explain your options, and to help keep you safe. There’s no</w:t>
      </w:r>
      <w:r>
        <w:t xml:space="preserve"> </w:t>
      </w:r>
      <w:r>
        <w:t xml:space="preserve">“</w:t>
      </w:r>
      <w:r>
        <w:t xml:space="preserve">right way</w:t>
      </w:r>
      <w:r>
        <w:t xml:space="preserve">”</w:t>
      </w:r>
      <w:r>
        <w:t xml:space="preserve"> </w:t>
      </w:r>
      <w:r>
        <w:t xml:space="preserve">to feel and no single right thing to do.</w:t>
      </w:r>
    </w:p>
    <w:p>
      <w:pPr>
        <w:numPr>
          <w:ilvl w:val="0"/>
          <w:numId w:val="1016"/>
        </w:numPr>
        <w:pStyle w:val="Compact"/>
      </w:pPr>
      <w:hyperlink r:id="rId65">
        <w:r>
          <w:rPr>
            <w:rStyle w:val="Hyperlink"/>
          </w:rPr>
          <w:t xml:space="preserve">Campus and community resources</w:t>
        </w:r>
      </w:hyperlink>
    </w:p>
    <w:p>
      <w:pPr>
        <w:numPr>
          <w:ilvl w:val="0"/>
          <w:numId w:val="1016"/>
        </w:numPr>
        <w:pStyle w:val="Compact"/>
      </w:pPr>
      <w:hyperlink r:id="rId66">
        <w:r>
          <w:rPr>
            <w:rStyle w:val="Hyperlink"/>
          </w:rPr>
          <w:t xml:space="preserve">Reporting options</w:t>
        </w:r>
      </w:hyperlink>
    </w:p>
    <w:p>
      <w:pPr>
        <w:numPr>
          <w:ilvl w:val="0"/>
          <w:numId w:val="1016"/>
        </w:numPr>
        <w:pStyle w:val="Compact"/>
      </w:pPr>
      <w:hyperlink r:id="rId67">
        <w:r>
          <w:rPr>
            <w:rStyle w:val="Hyperlink"/>
          </w:rPr>
          <w:t xml:space="preserve">Title IX at Clark</w:t>
        </w:r>
      </w:hyperlink>
    </w:p>
    <w:p>
      <w:pPr>
        <w:numPr>
          <w:ilvl w:val="0"/>
          <w:numId w:val="1016"/>
        </w:numPr>
        <w:pStyle w:val="Compact"/>
      </w:pPr>
      <w:hyperlink r:id="rId68">
        <w:r>
          <w:rPr>
            <w:rStyle w:val="Hyperlink"/>
          </w:rPr>
          <w:t xml:space="preserve">Personal safety and helping a friend</w:t>
        </w:r>
      </w:hyperlink>
    </w:p>
    <w:p>
      <w:pPr>
        <w:numPr>
          <w:ilvl w:val="0"/>
          <w:numId w:val="1016"/>
        </w:numPr>
        <w:pStyle w:val="Compact"/>
      </w:pPr>
      <w:hyperlink r:id="rId69">
        <w:r>
          <w:rPr>
            <w:rStyle w:val="Hyperlink"/>
          </w:rPr>
          <w:t xml:space="preserve">Counseling and Health Center</w:t>
        </w:r>
      </w:hyperlink>
    </w:p>
    <w:bookmarkEnd w:id="70"/>
    <w:bookmarkStart w:id="72" w:name="student-rights-and-responsibilities"/>
    <w:p>
      <w:pPr>
        <w:pStyle w:val="Heading2"/>
      </w:pPr>
      <w:r>
        <w:t xml:space="preserve">Student rights and responsibilities</w:t>
      </w:r>
    </w:p>
    <w:p>
      <w:pPr>
        <w:pStyle w:val="FirstParagraph"/>
      </w:pPr>
      <w:r>
        <w:t xml:space="preserve">Clark’s</w:t>
      </w:r>
      <w:r>
        <w:t xml:space="preserve"> </w:t>
      </w:r>
      <w:hyperlink r:id="rId71">
        <w:r>
          <w:rPr>
            <w:rStyle w:val="Hyperlink"/>
          </w:rPr>
          <w:t xml:space="preserve">Student Rights and Responsibilities page</w:t>
        </w:r>
      </w:hyperlink>
      <w:r>
        <w:t xml:space="preserve"> </w:t>
      </w:r>
      <w:r>
        <w:t xml:space="preserve">covers freedom of access to education, absence for reasons of faith or conscience, FERPA, and emergency and health information.</w:t>
      </w:r>
      <w:r>
        <w:t xml:space="preserve"> </w:t>
      </w:r>
      <w:r>
        <w:rPr>
          <w:bCs/>
          <w:b/>
        </w:rPr>
        <w:t xml:space="preserve">If you’ll be absent for reasons of faith, just let me know</w:t>
      </w:r>
      <w:r>
        <w:t xml:space="preserve"> </w:t>
      </w:r>
      <w:r>
        <w:t xml:space="preserve">— no explanation needed beyond that.</w:t>
      </w:r>
    </w:p>
    <w:bookmarkEnd w:id="72"/>
    <w:bookmarkStart w:id="73"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7"/>
        </w:numPr>
        <w:pStyle w:val="Compact"/>
      </w:pPr>
      <w:r>
        <w:rPr>
          <w:bCs/>
          <w:b/>
        </w:rPr>
        <w:t xml:space="preserve">Plagiarism</w:t>
      </w:r>
      <w:r>
        <w:t xml:space="preserve"> </w:t>
      </w:r>
      <w:r>
        <w:t xml:space="preserve">— not crediting or properly citing sources for your work.</w:t>
      </w:r>
    </w:p>
    <w:p>
      <w:pPr>
        <w:numPr>
          <w:ilvl w:val="0"/>
          <w:numId w:val="1017"/>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73"/>
    <w:bookmarkStart w:id="76" w:name="emergencies"/>
    <w:p>
      <w:pPr>
        <w:pStyle w:val="Heading2"/>
      </w:pPr>
      <w:r>
        <w:t xml:space="preserve">Emergencies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74">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75">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r>
        <w:tc>
          <w:tcPr/>
          <w:p>
            <w:pPr>
              <w:pStyle w:val="Compact"/>
              <w:jc w:val="left"/>
            </w:pPr>
            <w:r>
              <w:rPr>
                <w:bCs/>
                <w:b/>
              </w:rPr>
              <w:t xml:space="preserve">Need an escort to your car</w:t>
            </w:r>
          </w:p>
        </w:tc>
        <w:tc>
          <w:tcPr/>
          <w:p>
            <w:pPr>
              <w:pStyle w:val="Compact"/>
              <w:jc w:val="left"/>
            </w:pPr>
            <w:r>
              <w:t xml:space="preserve">Campus Security: 360-992-2133.</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76"/>
    <w:bookmarkEnd w:id="77"/>
    <w:bookmarkStart w:id="109"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82" w:name="course-help"/>
    <w:p>
      <w:pPr>
        <w:pStyle w:val="Heading2"/>
      </w:pPr>
      <w:r>
        <w:t xml:space="preserve">Course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in cs50.dev, or ask in Slack</w:t>
            </w:r>
          </w:p>
        </w:tc>
      </w:tr>
      <w:tr>
        <w:tc>
          <w:tcPr/>
          <w:p>
            <w:pPr>
              <w:pStyle w:val="Compact"/>
              <w:jc w:val="left"/>
            </w:pPr>
            <w:r>
              <w:t xml:space="preserve">Free tutoring</w:t>
            </w:r>
          </w:p>
        </w:tc>
        <w:tc>
          <w:tcPr/>
          <w:p>
            <w:pPr>
              <w:pStyle w:val="Compact"/>
              <w:jc w:val="left"/>
            </w:pPr>
            <w:hyperlink r:id="rId78">
              <w:r>
                <w:rPr>
                  <w:rStyle w:val="Hyperlink"/>
                </w:rPr>
                <w:t xml:space="preserve">Clark Tutoring Services</w:t>
              </w:r>
            </w:hyperlink>
            <w:r>
              <w:t xml:space="preserve"> </w:t>
            </w:r>
            <w:r>
              <w:t xml:space="preserve">in person or on Zoom ·</w:t>
            </w:r>
            <w:r>
              <w:t xml:space="preserve"> </w:t>
            </w:r>
            <w:hyperlink r:id="rId79">
              <w:r>
                <w:rPr>
                  <w:rStyle w:val="Hyperlink"/>
                </w:rPr>
                <w:t xml:space="preserve">eTutoringOnline.org</w:t>
              </w:r>
            </w:hyperlink>
          </w:p>
        </w:tc>
      </w:tr>
      <w:tr>
        <w:tc>
          <w:tcPr/>
          <w:p>
            <w:pPr>
              <w:pStyle w:val="Compact"/>
              <w:jc w:val="left"/>
            </w:pPr>
            <w:r>
              <w:t xml:space="preserve">Research and citation help</w:t>
            </w:r>
          </w:p>
        </w:tc>
        <w:tc>
          <w:tcPr/>
          <w:p>
            <w:pPr>
              <w:pStyle w:val="Compact"/>
              <w:jc w:val="left"/>
            </w:pPr>
            <w:hyperlink r:id="rId80">
              <w:r>
                <w:rPr>
                  <w:rStyle w:val="Hyperlink"/>
                </w:rPr>
                <w:t xml:space="preserve">Clark librarians</w:t>
              </w:r>
            </w:hyperlink>
            <w:r>
              <w:t xml:space="preserve"> </w:t>
            </w:r>
            <w:r>
              <w:t xml:space="preserve">— in person or by</w:t>
            </w:r>
            <w:r>
              <w:t xml:space="preserve"> </w:t>
            </w:r>
            <w:hyperlink r:id="rId81">
              <w:r>
                <w:rPr>
                  <w:rStyle w:val="Hyperlink"/>
                </w:rPr>
                <w:t xml:space="preserve">chat</w:t>
              </w:r>
            </w:hyperlink>
          </w:p>
        </w:tc>
      </w:tr>
    </w:tbl>
    <w:bookmarkEnd w:id="82"/>
    <w:bookmarkStart w:id="91" w:name="tech-help"/>
    <w:p>
      <w:pPr>
        <w:pStyle w:val="Heading2"/>
      </w:pPr>
      <w:r>
        <w:t xml:space="preserve">Tech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Canvas, software, or account trouble</w:t>
            </w:r>
          </w:p>
        </w:tc>
        <w:tc>
          <w:tcPr/>
          <w:p>
            <w:pPr>
              <w:pStyle w:val="Compact"/>
              <w:jc w:val="left"/>
            </w:pPr>
            <w:hyperlink r:id="rId83">
              <w:r>
                <w:rPr>
                  <w:rStyle w:val="Hyperlink"/>
                </w:rPr>
                <w:t xml:space="preserve">Tech Hub</w:t>
              </w:r>
            </w:hyperlink>
            <w:r>
              <w:t xml:space="preserve"> </w:t>
            </w:r>
            <w:r>
              <w:t xml:space="preserve">— Scarpelli Hall 135 ·</w:t>
            </w:r>
            <w:r>
              <w:t xml:space="preserve"> </w:t>
            </w:r>
            <w:hyperlink r:id="rId84">
              <w:r>
                <w:rPr>
                  <w:rStyle w:val="Hyperlink"/>
                </w:rPr>
                <w:t xml:space="preserve">techhub@clark.edu</w:t>
              </w:r>
            </w:hyperlink>
            <w:r>
              <w:t xml:space="preserve"> </w:t>
            </w:r>
            <w:r>
              <w:t xml:space="preserve">· 360-992-2010</w:t>
            </w:r>
          </w:p>
        </w:tc>
      </w:tr>
      <w:tr>
        <w:tc>
          <w:tcPr/>
          <w:p>
            <w:pPr>
              <w:pStyle w:val="Compact"/>
              <w:jc w:val="left"/>
            </w:pPr>
            <w:r>
              <w:t xml:space="preserve">To report a Canvas problem</w:t>
            </w:r>
          </w:p>
        </w:tc>
        <w:tc>
          <w:tcPr/>
          <w:p>
            <w:pPr>
              <w:pStyle w:val="Compact"/>
              <w:jc w:val="left"/>
            </w:pPr>
            <w:r>
              <w:t xml:space="preserve">The</w:t>
            </w:r>
            <w:r>
              <w:t xml:space="preserve"> </w:t>
            </w:r>
            <w:r>
              <w:rPr>
                <w:bCs/>
                <w:b/>
              </w:rPr>
              <w:t xml:space="preserve">Help</w:t>
            </w:r>
            <w:r>
              <w:t xml:space="preserve"> </w:t>
            </w:r>
            <w:r>
              <w:t xml:space="preserve">button in Canvas →</w:t>
            </w:r>
            <w:r>
              <w:t xml:space="preserve"> </w:t>
            </w:r>
            <w:r>
              <w:t xml:space="preserve">“</w:t>
            </w:r>
            <w:r>
              <w:t xml:space="preserve">Report a Problem</w:t>
            </w:r>
            <w:r>
              <w:t xml:space="preserve">”</w:t>
            </w:r>
            <w:r>
              <w:t xml:space="preserve"> </w:t>
            </w:r>
            <w:r>
              <w:t xml:space="preserve">(replies come to your Clark Gmail).</w:t>
            </w:r>
            <w:r>
              <w:t xml:space="preserve"> </w:t>
            </w:r>
            <w:hyperlink r:id="rId85">
              <w:r>
                <w:rPr>
                  <w:rStyle w:val="Hyperlink"/>
                </w:rPr>
                <w:t xml:space="preserve">Canvas Student Guide</w:t>
              </w:r>
            </w:hyperlink>
          </w:p>
        </w:tc>
      </w:tr>
      <w:tr>
        <w:tc>
          <w:tcPr/>
          <w:p>
            <w:pPr>
              <w:pStyle w:val="Compact"/>
              <w:jc w:val="left"/>
            </w:pPr>
            <w:r>
              <w:t xml:space="preserve">A computer to work on</w:t>
            </w:r>
          </w:p>
        </w:tc>
        <w:tc>
          <w:tcPr/>
          <w:p>
            <w:pPr>
              <w:pStyle w:val="Compact"/>
              <w:jc w:val="left"/>
            </w:pPr>
            <w:hyperlink r:id="rId86">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87">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88">
              <w:r>
                <w:rPr>
                  <w:rStyle w:val="Hyperlink"/>
                </w:rPr>
                <w:t xml:space="preserve">All four Clark student accounts</w:t>
              </w:r>
            </w:hyperlink>
            <w:r>
              <w:t xml:space="preserve"> </w:t>
            </w:r>
            <w:r>
              <w:t xml:space="preserve">·</w:t>
            </w:r>
            <w:r>
              <w:t xml:space="preserve"> </w:t>
            </w:r>
            <w:hyperlink r:id="rId89">
              <w:r>
                <w:rPr>
                  <w:rStyle w:val="Hyperlink"/>
                </w:rPr>
                <w:t xml:space="preserve">student email</w:t>
              </w:r>
            </w:hyperlink>
            <w:r>
              <w:t xml:space="preserve"> </w:t>
            </w:r>
            <w:r>
              <w:t xml:space="preserve">·</w:t>
            </w:r>
            <w:r>
              <w:t xml:space="preserve"> </w:t>
            </w:r>
            <w:hyperlink r:id="rId90">
              <w:r>
                <w:rPr>
                  <w:rStyle w:val="Hyperlink"/>
                </w:rPr>
                <w:t xml:space="preserve">ctcLink</w:t>
              </w:r>
            </w:hyperlink>
          </w:p>
        </w:tc>
      </w:tr>
    </w:tbl>
    <w:bookmarkEnd w:id="91"/>
    <w:bookmarkStart w:id="108" w:name="life-help"/>
    <w:p>
      <w:pPr>
        <w:pStyle w:val="Heading2"/>
      </w:pPr>
      <w:r>
        <w:t xml:space="preserve">Life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Food, housing, or financial help</w:t>
            </w:r>
          </w:p>
        </w:tc>
        <w:tc>
          <w:tcPr/>
          <w:p>
            <w:pPr>
              <w:pStyle w:val="Compact"/>
              <w:jc w:val="left"/>
            </w:pPr>
            <w:hyperlink r:id="rId92">
              <w:r>
                <w:rPr>
                  <w:rStyle w:val="Hyperlink"/>
                </w:rPr>
                <w:t xml:space="preserve">Basic Needs Hub</w:t>
              </w:r>
            </w:hyperlink>
            <w:r>
              <w:t xml:space="preserve"> </w:t>
            </w:r>
            <w:r>
              <w:t xml:space="preserve">—</w:t>
            </w:r>
            <w:r>
              <w:t xml:space="preserve"> </w:t>
            </w:r>
            <w:hyperlink r:id="rId93">
              <w:r>
                <w:rPr>
                  <w:rStyle w:val="Hyperlink"/>
                </w:rPr>
                <w:t xml:space="preserve">basicneeds@clark.edu</w:t>
              </w:r>
            </w:hyperlink>
            <w:r>
              <w:t xml:space="preserve"> </w:t>
            </w:r>
            <w:r>
              <w:t xml:space="preserve">· 360-992-2766 · Gaiser Hall 216 ·</w:t>
            </w:r>
            <w:r>
              <w:t xml:space="preserve"> </w:t>
            </w:r>
            <w:hyperlink r:id="rId94">
              <w:r>
                <w:rPr>
                  <w:rStyle w:val="Hyperlink"/>
                </w:rPr>
                <w:t xml:space="preserve">intake form</w:t>
              </w:r>
            </w:hyperlink>
          </w:p>
        </w:tc>
      </w:tr>
      <w:tr>
        <w:tc>
          <w:tcPr/>
          <w:p>
            <w:pPr>
              <w:pStyle w:val="Compact"/>
              <w:jc w:val="left"/>
            </w:pPr>
            <w:r>
              <w:t xml:space="preserve">Groceries</w:t>
            </w:r>
          </w:p>
        </w:tc>
        <w:tc>
          <w:tcPr/>
          <w:p>
            <w:pPr>
              <w:pStyle w:val="Compact"/>
              <w:jc w:val="left"/>
            </w:pPr>
            <w:hyperlink r:id="rId95">
              <w:r>
                <w:rPr>
                  <w:rStyle w:val="Hyperlink"/>
                </w:rPr>
                <w:t xml:space="preserve">Penguin Pantry</w:t>
              </w:r>
            </w:hyperlink>
            <w:r>
              <w:t xml:space="preserve"> </w:t>
            </w:r>
            <w:r>
              <w:t xml:space="preserve">— monthly food boxes; contact Cath Busha, Dean of Student Engagement (</w:t>
            </w:r>
            <w:hyperlink r:id="rId96">
              <w:r>
                <w:rPr>
                  <w:rStyle w:val="Hyperlink"/>
                </w:rPr>
                <w:t xml:space="preserve">cbusha@clark.edu</w:t>
              </w:r>
            </w:hyperlink>
            <w:r>
              <w:t xml:space="preserve">)</w:t>
            </w:r>
          </w:p>
        </w:tc>
      </w:tr>
      <w:tr>
        <w:tc>
          <w:tcPr/>
          <w:p>
            <w:pPr>
              <w:pStyle w:val="Compact"/>
              <w:jc w:val="left"/>
            </w:pPr>
            <w:r>
              <w:t xml:space="preserve">Physical or mental health support</w:t>
            </w:r>
          </w:p>
        </w:tc>
        <w:tc>
          <w:tcPr/>
          <w:p>
            <w:pPr>
              <w:pStyle w:val="Compact"/>
              <w:jc w:val="left"/>
            </w:pPr>
            <w:hyperlink r:id="rId69">
              <w:r>
                <w:rPr>
                  <w:rStyle w:val="Hyperlink"/>
                </w:rPr>
                <w:t xml:space="preserve">Counseling and Health Center</w:t>
              </w:r>
            </w:hyperlink>
          </w:p>
        </w:tc>
      </w:tr>
      <w:tr>
        <w:tc>
          <w:tcPr/>
          <w:p>
            <w:pPr>
              <w:pStyle w:val="Compact"/>
              <w:jc w:val="left"/>
            </w:pPr>
            <w:r>
              <w:t xml:space="preserve">Help navigating college itself</w:t>
            </w:r>
          </w:p>
        </w:tc>
        <w:tc>
          <w:tcPr/>
          <w:p>
            <w:pPr>
              <w:pStyle w:val="Compact"/>
              <w:jc w:val="left"/>
            </w:pPr>
            <w:hyperlink r:id="rId97">
              <w:r>
                <w:rPr>
                  <w:rStyle w:val="Hyperlink"/>
                </w:rPr>
                <w:t xml:space="preserve">Student Success Coaches</w:t>
              </w:r>
            </w:hyperlink>
            <w:r>
              <w:t xml:space="preserve"> </w:t>
            </w:r>
            <w:r>
              <w:t xml:space="preserve">— PUB 002 or Zoom</w:t>
            </w:r>
          </w:p>
        </w:tc>
      </w:tr>
      <w:tr>
        <w:tc>
          <w:tcPr/>
          <w:p>
            <w:pPr>
              <w:pStyle w:val="Compact"/>
              <w:jc w:val="left"/>
            </w:pPr>
            <w:r>
              <w:t xml:space="preserve">Academic planning</w:t>
            </w:r>
          </w:p>
        </w:tc>
        <w:tc>
          <w:tcPr/>
          <w:p>
            <w:pPr>
              <w:pStyle w:val="Compact"/>
              <w:jc w:val="left"/>
            </w:pPr>
            <w:hyperlink r:id="rId98">
              <w:r>
                <w:rPr>
                  <w:rStyle w:val="Hyperlink"/>
                </w:rPr>
                <w:t xml:space="preserve">Advising Services</w:t>
              </w:r>
            </w:hyperlink>
            <w:r>
              <w:t xml:space="preserve"> </w:t>
            </w:r>
            <w:r>
              <w:t xml:space="preserve">—</w:t>
            </w:r>
            <w:r>
              <w:t xml:space="preserve"> </w:t>
            </w:r>
            <w:hyperlink r:id="rId99">
              <w:r>
                <w:rPr>
                  <w:rStyle w:val="Hyperlink"/>
                </w:rPr>
                <w:t xml:space="preserve">schedule an appointment</w:t>
              </w:r>
            </w:hyperlink>
          </w:p>
        </w:tc>
      </w:tr>
      <w:tr>
        <w:tc>
          <w:tcPr/>
          <w:p>
            <w:pPr>
              <w:pStyle w:val="Compact"/>
              <w:jc w:val="left"/>
            </w:pPr>
            <w:r>
              <w:t xml:space="preserve">Career and job help</w:t>
            </w:r>
          </w:p>
        </w:tc>
        <w:tc>
          <w:tcPr/>
          <w:p>
            <w:pPr>
              <w:pStyle w:val="Compact"/>
              <w:jc w:val="left"/>
            </w:pPr>
            <w:hyperlink r:id="rId100">
              <w:r>
                <w:rPr>
                  <w:rStyle w:val="Hyperlink"/>
                </w:rPr>
                <w:t xml:space="preserve">Career Services</w:t>
              </w:r>
            </w:hyperlink>
            <w:r>
              <w:t xml:space="preserve"> </w:t>
            </w:r>
            <w:r>
              <w:t xml:space="preserve">— 360-992-2902 ·</w:t>
            </w:r>
            <w:r>
              <w:t xml:space="preserve"> </w:t>
            </w:r>
            <w:hyperlink r:id="rId101">
              <w:r>
                <w:rPr>
                  <w:rStyle w:val="Hyperlink"/>
                </w:rPr>
                <w:t xml:space="preserve">careerservices@clark.edu</w:t>
              </w:r>
            </w:hyperlink>
          </w:p>
        </w:tc>
      </w:tr>
      <w:tr>
        <w:tc>
          <w:tcPr/>
          <w:p>
            <w:pPr>
              <w:pStyle w:val="Compact"/>
              <w:jc w:val="left"/>
            </w:pPr>
            <w:r>
              <w:t xml:space="preserve">Veteran support</w:t>
            </w:r>
          </w:p>
        </w:tc>
        <w:tc>
          <w:tcPr/>
          <w:p>
            <w:pPr>
              <w:pStyle w:val="Compact"/>
              <w:jc w:val="left"/>
            </w:pPr>
            <w:hyperlink r:id="rId102">
              <w:r>
                <w:rPr>
                  <w:rStyle w:val="Hyperlink"/>
                </w:rPr>
                <w:t xml:space="preserve">Veterans Center of Excellence</w:t>
              </w:r>
            </w:hyperlink>
            <w:r>
              <w:t xml:space="preserve"> </w:t>
            </w:r>
            <w:r>
              <w:t xml:space="preserve">— PUB 015 · 360-992-2073</w:t>
            </w:r>
          </w:p>
        </w:tc>
      </w:tr>
      <w:tr>
        <w:tc>
          <w:tcPr/>
          <w:p>
            <w:pPr>
              <w:pStyle w:val="Compact"/>
              <w:jc w:val="left"/>
            </w:pPr>
            <w:r>
              <w:t xml:space="preserve">Community and belonging</w:t>
            </w:r>
          </w:p>
        </w:tc>
        <w:tc>
          <w:tcPr/>
          <w:p>
            <w:pPr>
              <w:pStyle w:val="Compact"/>
              <w:jc w:val="left"/>
            </w:pPr>
            <w:hyperlink r:id="rId103">
              <w:r>
                <w:rPr>
                  <w:rStyle w:val="Hyperlink"/>
                </w:rPr>
                <w:t xml:space="preserve">Office of People and Culture</w:t>
              </w:r>
            </w:hyperlink>
            <w:r>
              <w:t xml:space="preserve"> </w:t>
            </w:r>
            <w:r>
              <w:t xml:space="preserve">and</w:t>
            </w:r>
            <w:r>
              <w:t xml:space="preserve"> </w:t>
            </w:r>
            <w:hyperlink r:id="rId104">
              <w:r>
                <w:rPr>
                  <w:rStyle w:val="Hyperlink"/>
                </w:rPr>
                <w:t xml:space="preserve">The Diversity Center</w:t>
              </w:r>
            </w:hyperlink>
            <w:r>
              <w:t xml:space="preserve"> </w:t>
            </w:r>
            <w:r>
              <w:t xml:space="preserve">— everyone welcome</w:t>
            </w:r>
          </w:p>
        </w:tc>
      </w:tr>
    </w:tbl>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pPr>
        <w:pStyle w:val="BodyText"/>
      </w:pPr>
      <w:r>
        <w:t xml:space="preserve">More at</w:t>
      </w:r>
      <w:r>
        <w:t xml:space="preserve"> </w:t>
      </w:r>
      <w:hyperlink r:id="rId105">
        <w:r>
          <w:rPr>
            <w:rStyle w:val="Hyperlink"/>
          </w:rPr>
          <w:t xml:space="preserve">Clark Students</w:t>
        </w:r>
      </w:hyperlink>
      <w:r>
        <w:t xml:space="preserve">, including</w:t>
      </w:r>
      <w:r>
        <w:t xml:space="preserve"> </w:t>
      </w:r>
      <w:hyperlink r:id="rId106">
        <w:r>
          <w:rPr>
            <w:rStyle w:val="Hyperlink"/>
          </w:rPr>
          <w:t xml:space="preserve">C-Tran transit</w:t>
        </w:r>
      </w:hyperlink>
      <w:r>
        <w:t xml:space="preserve"> </w:t>
      </w:r>
      <w:r>
        <w:t xml:space="preserve">and</w:t>
      </w:r>
      <w:r>
        <w:t xml:space="preserve"> </w:t>
      </w:r>
      <w:hyperlink r:id="rId107">
        <w:r>
          <w:rPr>
            <w:rStyle w:val="Hyperlink"/>
          </w:rPr>
          <w:t xml:space="preserve">campus maps</w:t>
        </w:r>
      </w:hyperlink>
      <w:r>
        <w:t xml:space="preserve">.</w:t>
      </w:r>
    </w:p>
    <w:p>
      <w:r>
        <w:pict>
          <v:rect style="width:0;height:1.5pt" o:hralign="center" o:hrstd="t" o:hr="t"/>
        </w:pict>
      </w:r>
    </w:p>
    <w:bookmarkEnd w:id="108"/>
    <w:bookmarkEnd w:id="109"/>
    <w:bookmarkStart w:id="110"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110"/>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jc w:val="left"/>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4" Target="http://www.clark.edu" TargetMode="External" /><Relationship Type="http://schemas.openxmlformats.org/officeDocument/2006/relationships/hyperlink" Id="rId35" Target="http://www.clark.edu/academics/eLearning/" TargetMode="External" /><Relationship Type="http://schemas.openxmlformats.org/officeDocument/2006/relationships/hyperlink" Id="rId58" Target="http://www.clark.edu/dac" TargetMode="External" /><Relationship Type="http://schemas.openxmlformats.org/officeDocument/2006/relationships/hyperlink" Id="rId90" Target="http://www.clark.edu/its/documentation-and-resources/students/ctclink-account.php" TargetMode="External" /><Relationship Type="http://schemas.openxmlformats.org/officeDocument/2006/relationships/hyperlink" Id="rId89" Target="http://www.clark.edu/its/documentation-and-resources/students/emailsetup.php" TargetMode="External" /><Relationship Type="http://schemas.openxmlformats.org/officeDocument/2006/relationships/hyperlink" Id="rId86" Target="http://www.clark.edu/its/documentation-and-resources/students/hours.php" TargetMode="External" /><Relationship Type="http://schemas.openxmlformats.org/officeDocument/2006/relationships/hyperlink" Id="rId88" Target="http://www.clark.edu/its/documentation-and-resources/students/student-accounts.php" TargetMode="External" /><Relationship Type="http://schemas.openxmlformats.org/officeDocument/2006/relationships/hyperlink" Id="rId87" Target="http://www.clark.edu/its/documentation-and-resources/students/tech-request.php" TargetMode="External" /><Relationship Type="http://schemas.openxmlformats.org/officeDocument/2006/relationships/hyperlink" Id="rId75"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49"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85" Target="https://community.instructure.com/en/kb/canvas-lms-student-guide"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79" Target="https://etutoringonline.org/" TargetMode="External" /><Relationship Type="http://schemas.openxmlformats.org/officeDocument/2006/relationships/hyperlink" Id="rId94" Target="https://forms.office.com/r/QYMvHDdhxF" TargetMode="External" /><Relationship Type="http://schemas.openxmlformats.org/officeDocument/2006/relationships/hyperlink" Id="rId80" Target="https://library.clark.edu/" TargetMode="External" /><Relationship Type="http://schemas.openxmlformats.org/officeDocument/2006/relationships/hyperlink" Id="rId81" Target="https://library.clark.edu/content/ask-librarian" TargetMode="External" /><Relationship Type="http://schemas.openxmlformats.org/officeDocument/2006/relationships/hyperlink" Id="rId106" Target="https://www.c-tran.com/" TargetMode="External" /><Relationship Type="http://schemas.openxmlformats.org/officeDocument/2006/relationships/hyperlink" Id="rId54" Target="https://www.clark.edu/about/calendars/important-dates-deadlines/" TargetMode="External" /><Relationship Type="http://schemas.openxmlformats.org/officeDocument/2006/relationships/hyperlink" Id="rId67" Target="https://www.clark.edu/about/governance/policies-procedures/title-IX/" TargetMode="External" /><Relationship Type="http://schemas.openxmlformats.org/officeDocument/2006/relationships/hyperlink" Id="rId66" Target="https://www.clark.edu/about/governance/policies-procedures/title-IX/reporting.php" TargetMode="External" /><Relationship Type="http://schemas.openxmlformats.org/officeDocument/2006/relationships/hyperlink" Id="rId65" Target="https://www.clark.edu/about/governance/policies-procedures/title-IX/resources.php" TargetMode="External" /><Relationship Type="http://schemas.openxmlformats.org/officeDocument/2006/relationships/hyperlink" Id="rId68" Target="https://www.clark.edu/about/governance/policies-procedures/title-IX/safety-and-help.php" TargetMode="External" /><Relationship Type="http://schemas.openxmlformats.org/officeDocument/2006/relationships/hyperlink" Id="rId71" Target="https://www.clark.edu/about/governance/public-disclosure-and-records/adminProcedures/700/710/index.php" TargetMode="External" /><Relationship Type="http://schemas.openxmlformats.org/officeDocument/2006/relationships/hyperlink" Id="rId107" Target="https://www.clark.edu/about/visitors-guide/getting-to-clark/index.php" TargetMode="External" /><Relationship Type="http://schemas.openxmlformats.org/officeDocument/2006/relationships/hyperlink" Id="rId36" Target="https://www.clark.edu/academics/eLearning/policies-standards/accessibility-statements.php" TargetMode="External" /><Relationship Type="http://schemas.openxmlformats.org/officeDocument/2006/relationships/hyperlink" Id="rId92" Target="https://www.clark.edu/campus-life/student-support/basic-needs/" TargetMode="External" /><Relationship Type="http://schemas.openxmlformats.org/officeDocument/2006/relationships/hyperlink" Id="rId69" Target="https://www.clark.edu/campus-life/student-support/counseling/index.php" TargetMode="External" /><Relationship Type="http://schemas.openxmlformats.org/officeDocument/2006/relationships/hyperlink" Id="rId32" Target="https://www.clark.edu/campus-life/student-support/disability_support/access_procedure.php" TargetMode="External" /><Relationship Type="http://schemas.openxmlformats.org/officeDocument/2006/relationships/hyperlink" Id="rId104" Target="https://www.clark.edu/campus-life/student-support/diversity-and-equity/diversity_center.php" TargetMode="External" /><Relationship Type="http://schemas.openxmlformats.org/officeDocument/2006/relationships/hyperlink" Id="rId103" Target="https://www.clark.edu/campus-life/student-support/diversity-and-equity/index.php" TargetMode="External" /><Relationship Type="http://schemas.openxmlformats.org/officeDocument/2006/relationships/hyperlink" Id="rId95" Target="https://www.clark.edu/campus-life/student-support/penguinpantry/index.php" TargetMode="External" /><Relationship Type="http://schemas.openxmlformats.org/officeDocument/2006/relationships/hyperlink" Id="rId97" Target="https://www.clark.edu/campus-life/student-support/success-coaches/" TargetMode="External" /><Relationship Type="http://schemas.openxmlformats.org/officeDocument/2006/relationships/hyperlink" Id="rId78" Target="https://www.clark.edu/campus-life/student-support/tutoring/index.php" TargetMode="External" /><Relationship Type="http://schemas.openxmlformats.org/officeDocument/2006/relationships/hyperlink" Id="rId102" Target="https://www.clark.edu/campus-life/student-support/vrc/index.php" TargetMode="External" /><Relationship Type="http://schemas.openxmlformats.org/officeDocument/2006/relationships/hyperlink" Id="rId105" Target="https://www.clark.edu/current/index.php" TargetMode="External" /><Relationship Type="http://schemas.openxmlformats.org/officeDocument/2006/relationships/hyperlink" Id="rId61" Target="https://www.clark.edu/dac/myaccess.php" TargetMode="External" /><Relationship Type="http://schemas.openxmlformats.org/officeDocument/2006/relationships/hyperlink" Id="rId98" Target="https://www.clark.edu/enroll/advising-services/" TargetMode="External" /><Relationship Type="http://schemas.openxmlformats.org/officeDocument/2006/relationships/hyperlink" Id="rId99" Target="https://www.clark.edu/enroll/advising-services/schedule.php" TargetMode="External" /><Relationship Type="http://schemas.openxmlformats.org/officeDocument/2006/relationships/hyperlink" Id="rId100" Target="https://www.clark.edu/enroll/careers/index.php" TargetMode="External" /><Relationship Type="http://schemas.openxmlformats.org/officeDocument/2006/relationships/hyperlink" Id="rId37" Target="https://www.clark.edu/its/documentation-and-resources/students/microsoftdownloads.php" TargetMode="External" /><Relationship Type="http://schemas.openxmlformats.org/officeDocument/2006/relationships/hyperlink" Id="rId83" Target="https://www.clark.edu/its/documentation-and-resources/students/techhub/index.php" TargetMode="External" /><Relationship Type="http://schemas.openxmlformats.org/officeDocument/2006/relationships/hyperlink" Id="rId60" Target="mailto:DACtesting@clark.edu" TargetMode="External" /><Relationship Type="http://schemas.openxmlformats.org/officeDocument/2006/relationships/hyperlink" Id="rId93"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1" Target="mailto:careerservices@clark.edu" TargetMode="External" /><Relationship Type="http://schemas.openxmlformats.org/officeDocument/2006/relationships/hyperlink" Id="rId96" Target="mailto:cbusha@clark.edu" TargetMode="External" /><Relationship Type="http://schemas.openxmlformats.org/officeDocument/2006/relationships/hyperlink" Id="rId59" Target="mailto:dac@clark.edu" TargetMode="External" /><Relationship Type="http://schemas.openxmlformats.org/officeDocument/2006/relationships/hyperlink" Id="rId63" Target="mailto:hr@clark.edu" TargetMode="External" /><Relationship Type="http://schemas.openxmlformats.org/officeDocument/2006/relationships/hyperlink" Id="rId84"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74" Target="http://www.clark.edu" TargetMode="External" /><Relationship Type="http://schemas.openxmlformats.org/officeDocument/2006/relationships/hyperlink" Id="rId35" Target="http://www.clark.edu/academics/eLearning/" TargetMode="External" /><Relationship Type="http://schemas.openxmlformats.org/officeDocument/2006/relationships/hyperlink" Id="rId58" Target="http://www.clark.edu/dac" TargetMode="External" /><Relationship Type="http://schemas.openxmlformats.org/officeDocument/2006/relationships/hyperlink" Id="rId90" Target="http://www.clark.edu/its/documentation-and-resources/students/ctclink-account.php" TargetMode="External" /><Relationship Type="http://schemas.openxmlformats.org/officeDocument/2006/relationships/hyperlink" Id="rId89" Target="http://www.clark.edu/its/documentation-and-resources/students/emailsetup.php" TargetMode="External" /><Relationship Type="http://schemas.openxmlformats.org/officeDocument/2006/relationships/hyperlink" Id="rId86" Target="http://www.clark.edu/its/documentation-and-resources/students/hours.php" TargetMode="External" /><Relationship Type="http://schemas.openxmlformats.org/officeDocument/2006/relationships/hyperlink" Id="rId88" Target="http://www.clark.edu/its/documentation-and-resources/students/student-accounts.php" TargetMode="External" /><Relationship Type="http://schemas.openxmlformats.org/officeDocument/2006/relationships/hyperlink" Id="rId87" Target="http://www.clark.edu/its/documentation-and-resources/students/tech-request.php" TargetMode="External" /><Relationship Type="http://schemas.openxmlformats.org/officeDocument/2006/relationships/hyperlink" Id="rId75"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49"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85" Target="https://community.instructure.com/en/kb/canvas-lms-student-guide"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79" Target="https://etutoringonline.org/" TargetMode="External" /><Relationship Type="http://schemas.openxmlformats.org/officeDocument/2006/relationships/hyperlink" Id="rId94" Target="https://forms.office.com/r/QYMvHDdhxF" TargetMode="External" /><Relationship Type="http://schemas.openxmlformats.org/officeDocument/2006/relationships/hyperlink" Id="rId80" Target="https://library.clark.edu/" TargetMode="External" /><Relationship Type="http://schemas.openxmlformats.org/officeDocument/2006/relationships/hyperlink" Id="rId81" Target="https://library.clark.edu/content/ask-librarian" TargetMode="External" /><Relationship Type="http://schemas.openxmlformats.org/officeDocument/2006/relationships/hyperlink" Id="rId106" Target="https://www.c-tran.com/" TargetMode="External" /><Relationship Type="http://schemas.openxmlformats.org/officeDocument/2006/relationships/hyperlink" Id="rId54" Target="https://www.clark.edu/about/calendars/important-dates-deadlines/" TargetMode="External" /><Relationship Type="http://schemas.openxmlformats.org/officeDocument/2006/relationships/hyperlink" Id="rId67" Target="https://www.clark.edu/about/governance/policies-procedures/title-IX/" TargetMode="External" /><Relationship Type="http://schemas.openxmlformats.org/officeDocument/2006/relationships/hyperlink" Id="rId66" Target="https://www.clark.edu/about/governance/policies-procedures/title-IX/reporting.php" TargetMode="External" /><Relationship Type="http://schemas.openxmlformats.org/officeDocument/2006/relationships/hyperlink" Id="rId65" Target="https://www.clark.edu/about/governance/policies-procedures/title-IX/resources.php" TargetMode="External" /><Relationship Type="http://schemas.openxmlformats.org/officeDocument/2006/relationships/hyperlink" Id="rId68" Target="https://www.clark.edu/about/governance/policies-procedures/title-IX/safety-and-help.php" TargetMode="External" /><Relationship Type="http://schemas.openxmlformats.org/officeDocument/2006/relationships/hyperlink" Id="rId71" Target="https://www.clark.edu/about/governance/public-disclosure-and-records/adminProcedures/700/710/index.php" TargetMode="External" /><Relationship Type="http://schemas.openxmlformats.org/officeDocument/2006/relationships/hyperlink" Id="rId107" Target="https://www.clark.edu/about/visitors-guide/getting-to-clark/index.php" TargetMode="External" /><Relationship Type="http://schemas.openxmlformats.org/officeDocument/2006/relationships/hyperlink" Id="rId36" Target="https://www.clark.edu/academics/eLearning/policies-standards/accessibility-statements.php" TargetMode="External" /><Relationship Type="http://schemas.openxmlformats.org/officeDocument/2006/relationships/hyperlink" Id="rId92" Target="https://www.clark.edu/campus-life/student-support/basic-needs/" TargetMode="External" /><Relationship Type="http://schemas.openxmlformats.org/officeDocument/2006/relationships/hyperlink" Id="rId69" Target="https://www.clark.edu/campus-life/student-support/counseling/index.php" TargetMode="External" /><Relationship Type="http://schemas.openxmlformats.org/officeDocument/2006/relationships/hyperlink" Id="rId32" Target="https://www.clark.edu/campus-life/student-support/disability_support/access_procedure.php" TargetMode="External" /><Relationship Type="http://schemas.openxmlformats.org/officeDocument/2006/relationships/hyperlink" Id="rId104" Target="https://www.clark.edu/campus-life/student-support/diversity-and-equity/diversity_center.php" TargetMode="External" /><Relationship Type="http://schemas.openxmlformats.org/officeDocument/2006/relationships/hyperlink" Id="rId103" Target="https://www.clark.edu/campus-life/student-support/diversity-and-equity/index.php" TargetMode="External" /><Relationship Type="http://schemas.openxmlformats.org/officeDocument/2006/relationships/hyperlink" Id="rId95" Target="https://www.clark.edu/campus-life/student-support/penguinpantry/index.php" TargetMode="External" /><Relationship Type="http://schemas.openxmlformats.org/officeDocument/2006/relationships/hyperlink" Id="rId97" Target="https://www.clark.edu/campus-life/student-support/success-coaches/" TargetMode="External" /><Relationship Type="http://schemas.openxmlformats.org/officeDocument/2006/relationships/hyperlink" Id="rId78" Target="https://www.clark.edu/campus-life/student-support/tutoring/index.php" TargetMode="External" /><Relationship Type="http://schemas.openxmlformats.org/officeDocument/2006/relationships/hyperlink" Id="rId102" Target="https://www.clark.edu/campus-life/student-support/vrc/index.php" TargetMode="External" /><Relationship Type="http://schemas.openxmlformats.org/officeDocument/2006/relationships/hyperlink" Id="rId105" Target="https://www.clark.edu/current/index.php" TargetMode="External" /><Relationship Type="http://schemas.openxmlformats.org/officeDocument/2006/relationships/hyperlink" Id="rId61" Target="https://www.clark.edu/dac/myaccess.php" TargetMode="External" /><Relationship Type="http://schemas.openxmlformats.org/officeDocument/2006/relationships/hyperlink" Id="rId98" Target="https://www.clark.edu/enroll/advising-services/" TargetMode="External" /><Relationship Type="http://schemas.openxmlformats.org/officeDocument/2006/relationships/hyperlink" Id="rId99" Target="https://www.clark.edu/enroll/advising-services/schedule.php" TargetMode="External" /><Relationship Type="http://schemas.openxmlformats.org/officeDocument/2006/relationships/hyperlink" Id="rId100" Target="https://www.clark.edu/enroll/careers/index.php" TargetMode="External" /><Relationship Type="http://schemas.openxmlformats.org/officeDocument/2006/relationships/hyperlink" Id="rId37" Target="https://www.clark.edu/its/documentation-and-resources/students/microsoftdownloads.php" TargetMode="External" /><Relationship Type="http://schemas.openxmlformats.org/officeDocument/2006/relationships/hyperlink" Id="rId83" Target="https://www.clark.edu/its/documentation-and-resources/students/techhub/index.php" TargetMode="External" /><Relationship Type="http://schemas.openxmlformats.org/officeDocument/2006/relationships/hyperlink" Id="rId60" Target="mailto:DACtesting@clark.edu" TargetMode="External" /><Relationship Type="http://schemas.openxmlformats.org/officeDocument/2006/relationships/hyperlink" Id="rId93"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1" Target="mailto:careerservices@clark.edu" TargetMode="External" /><Relationship Type="http://schemas.openxmlformats.org/officeDocument/2006/relationships/hyperlink" Id="rId96" Target="mailto:cbusha@clark.edu" TargetMode="External" /><Relationship Type="http://schemas.openxmlformats.org/officeDocument/2006/relationships/hyperlink" Id="rId59" Target="mailto:dac@clark.edu" TargetMode="External" /><Relationship Type="http://schemas.openxmlformats.org/officeDocument/2006/relationships/hyperlink" Id="rId63" Target="mailto:hr@clark.edu" TargetMode="External" /><Relationship Type="http://schemas.openxmlformats.org/officeDocument/2006/relationships/hyperlink" Id="rId84"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2026-09-09T00:18:50Z</dcterms:created>
  <dcterms:modified xsi:type="dcterms:W3CDTF">2026-09-09T00:18:50Z</dcterms:modified>
</cp:coreProperties>
</file>

<file path=docProps/custom.xml><?xml version="1.0" encoding="utf-8"?>
<Properties xmlns="http://schemas.openxmlformats.org/officeDocument/2006/custom-properties" xmlns:vt="http://schemas.openxmlformats.org/officeDocument/2006/docPropsVTypes"/>
</file>