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D5AF1" w14:textId="77777777" w:rsidR="00F11B54" w:rsidRPr="00FE3CE0" w:rsidRDefault="00FE3CE0" w:rsidP="005A4BD1">
      <w:pPr>
        <w:pStyle w:val="Heading1"/>
        <w:spacing w:before="0"/>
      </w:pPr>
      <w:bookmarkStart w:id="0" w:name="_GoBack"/>
      <w:bookmarkEnd w:id="0"/>
      <w:r w:rsidRPr="00FE3CE0">
        <w:t>Authorization to Revise or Create an Administrative Procedure</w:t>
      </w:r>
    </w:p>
    <w:p w14:paraId="330783D0" w14:textId="77777777" w:rsidR="00A366D9" w:rsidRDefault="00A27BBC" w:rsidP="00FE3CE0">
      <w:pPr>
        <w:pStyle w:val="NoSpacing"/>
      </w:pPr>
      <w:r>
        <w:t xml:space="preserve">For purposes of Clark College’s Administrative Policies and Procedures Manual, a “policy” is defined as a broad statement of purpose or intent </w:t>
      </w:r>
      <w:r w:rsidR="00FA0D79">
        <w:t xml:space="preserve">expressing </w:t>
      </w:r>
      <w:r>
        <w:t xml:space="preserve">a course of action to be pursued.  </w:t>
      </w:r>
      <w:r w:rsidR="00A366D9">
        <w:t xml:space="preserve">Policies are created at the Executive Cabinet level and submitted to College Council for constituent group feedback. </w:t>
      </w:r>
    </w:p>
    <w:p w14:paraId="42589A9A" w14:textId="77777777" w:rsidR="00A366D9" w:rsidRDefault="00A366D9" w:rsidP="00FE3CE0">
      <w:pPr>
        <w:pStyle w:val="NoSpacing"/>
      </w:pPr>
    </w:p>
    <w:p w14:paraId="5C2FF031" w14:textId="77777777" w:rsidR="00FA0D79" w:rsidRDefault="00A27BBC" w:rsidP="00FE3CE0">
      <w:pPr>
        <w:pStyle w:val="NoSpacing"/>
      </w:pPr>
      <w:r>
        <w:t xml:space="preserve">A “procedure” is defined as a system of </w:t>
      </w:r>
      <w:r w:rsidR="00FA0D79">
        <w:t xml:space="preserve">specific </w:t>
      </w:r>
      <w:r>
        <w:t xml:space="preserve">rules, processes and </w:t>
      </w:r>
      <w:r w:rsidR="00E07DE7">
        <w:t xml:space="preserve">steps </w:t>
      </w:r>
      <w:r>
        <w:t>t</w:t>
      </w:r>
      <w:r w:rsidR="00FA0D79">
        <w:t>hat</w:t>
      </w:r>
      <w:r>
        <w:t xml:space="preserve"> </w:t>
      </w:r>
      <w:r w:rsidR="00E07DE7">
        <w:t>operationalize</w:t>
      </w:r>
      <w:r>
        <w:t xml:space="preserve"> </w:t>
      </w:r>
      <w:r w:rsidR="00FA0D79">
        <w:t xml:space="preserve">a </w:t>
      </w:r>
      <w:r>
        <w:t xml:space="preserve">policy.  </w:t>
      </w:r>
      <w:r w:rsidR="00FA0D79">
        <w:t xml:space="preserve">In the College’s administrative manual, each sub-section begins with a policy statement.  Relevant procedures are then assigned under </w:t>
      </w:r>
      <w:r w:rsidR="00640E22">
        <w:t>a</w:t>
      </w:r>
      <w:r w:rsidR="00FA0D79">
        <w:t xml:space="preserve"> policy.  </w:t>
      </w:r>
      <w:r w:rsidR="00640E22">
        <w:t xml:space="preserve">Every procedure must </w:t>
      </w:r>
      <w:r w:rsidR="00FA0D79">
        <w:t>be linked to a specific policy statement.</w:t>
      </w:r>
    </w:p>
    <w:p w14:paraId="361E775F" w14:textId="77777777" w:rsidR="00FA0D79" w:rsidRDefault="00FA0D79" w:rsidP="00FE3CE0">
      <w:pPr>
        <w:pStyle w:val="NoSpacing"/>
      </w:pPr>
    </w:p>
    <w:p w14:paraId="49D63CBF" w14:textId="77777777" w:rsidR="00FE3CE0" w:rsidRDefault="00002F74" w:rsidP="00FE3CE0">
      <w:pPr>
        <w:pStyle w:val="NoSpacing"/>
      </w:pPr>
      <w:r w:rsidRPr="00002F74">
        <w:rPr>
          <w:b/>
        </w:rPr>
        <w:t>Step 1:</w:t>
      </w:r>
      <w:r>
        <w:t xml:space="preserve"> </w:t>
      </w:r>
      <w:r w:rsidR="00A27BBC">
        <w:t>To create or revise a</w:t>
      </w:r>
      <w:r w:rsidR="00854917">
        <w:t>n administrative</w:t>
      </w:r>
      <w:r w:rsidR="00A27BBC">
        <w:t xml:space="preserve"> procedure, the </w:t>
      </w:r>
      <w:r w:rsidR="00854917">
        <w:t>o</w:t>
      </w:r>
      <w:r w:rsidR="00FE3CE0">
        <w:t>riginator (the employee initiating the revision or creation of a</w:t>
      </w:r>
      <w:r w:rsidR="00854917">
        <w:t xml:space="preserve"> </w:t>
      </w:r>
      <w:r w:rsidR="00FE3CE0">
        <w:t>procedure) must complete and submit this form to his/her Executive Cabinet member.</w:t>
      </w:r>
      <w:r w:rsidR="00A27BBC">
        <w:t xml:space="preserve">  </w:t>
      </w:r>
    </w:p>
    <w:p w14:paraId="3AE53EEF" w14:textId="77777777" w:rsidR="00FE3CE0" w:rsidRPr="00D8542B" w:rsidRDefault="00FE3CE0" w:rsidP="00FE3CE0">
      <w:pPr>
        <w:pStyle w:val="NoSpacing"/>
        <w:rPr>
          <w:sz w:val="16"/>
          <w:szCs w:val="16"/>
        </w:rPr>
      </w:pPr>
    </w:p>
    <w:tbl>
      <w:tblPr>
        <w:tblStyle w:val="TableGrid"/>
        <w:tblW w:w="0" w:type="auto"/>
        <w:tblLook w:val="04A0" w:firstRow="1" w:lastRow="0" w:firstColumn="1" w:lastColumn="0" w:noHBand="0" w:noVBand="1"/>
      </w:tblPr>
      <w:tblGrid>
        <w:gridCol w:w="5301"/>
        <w:gridCol w:w="5489"/>
      </w:tblGrid>
      <w:tr w:rsidR="00B11B72" w14:paraId="4C8094B3" w14:textId="77777777" w:rsidTr="004527DB">
        <w:tc>
          <w:tcPr>
            <w:tcW w:w="5301" w:type="dxa"/>
            <w:shd w:val="clear" w:color="auto" w:fill="D9D9D9" w:themeFill="background1" w:themeFillShade="D9"/>
          </w:tcPr>
          <w:p w14:paraId="07AC1E9C" w14:textId="77777777" w:rsidR="00B11B72" w:rsidRPr="00F9479A" w:rsidRDefault="00B11B72" w:rsidP="000567DD">
            <w:pPr>
              <w:pStyle w:val="NoSpacing"/>
              <w:rPr>
                <w:b/>
              </w:rPr>
            </w:pPr>
            <w:r w:rsidRPr="00F9479A">
              <w:rPr>
                <w:b/>
              </w:rPr>
              <w:t>Name, department and email address of originator:</w:t>
            </w:r>
          </w:p>
        </w:tc>
        <w:tc>
          <w:tcPr>
            <w:tcW w:w="5489" w:type="dxa"/>
          </w:tcPr>
          <w:p w14:paraId="711EFA98" w14:textId="7823F0F4" w:rsidR="00B11B72" w:rsidRDefault="008C3E59" w:rsidP="00C67E70">
            <w:pPr>
              <w:pStyle w:val="NoSpacing"/>
            </w:pPr>
            <w:r>
              <w:t>Megan Jasurda/Disability Support Services</w:t>
            </w:r>
            <w:r w:rsidR="00C67E70">
              <w:t xml:space="preserve">/ </w:t>
            </w:r>
            <w:hyperlink r:id="rId7" w:history="1">
              <w:r w:rsidR="00C67E70" w:rsidRPr="00197CE4">
                <w:rPr>
                  <w:rStyle w:val="Hyperlink"/>
                </w:rPr>
                <w:t>mjasurda@clark.edu</w:t>
              </w:r>
            </w:hyperlink>
            <w:r w:rsidR="00C67E70">
              <w:t xml:space="preserve"> </w:t>
            </w:r>
            <w:r>
              <w:t>and Rich Nevis/Facilities</w:t>
            </w:r>
            <w:r w:rsidR="00C67E70">
              <w:t xml:space="preserve">/ </w:t>
            </w:r>
            <w:hyperlink r:id="rId8" w:history="1">
              <w:r w:rsidR="00C67E70" w:rsidRPr="00197CE4">
                <w:rPr>
                  <w:rStyle w:val="Hyperlink"/>
                </w:rPr>
                <w:t>rnevis@clark.edu</w:t>
              </w:r>
            </w:hyperlink>
          </w:p>
        </w:tc>
      </w:tr>
      <w:tr w:rsidR="009B7DBD" w14:paraId="00C8DE17" w14:textId="77777777" w:rsidTr="0071037C">
        <w:trPr>
          <w:trHeight w:val="602"/>
        </w:trPr>
        <w:tc>
          <w:tcPr>
            <w:tcW w:w="5301" w:type="dxa"/>
            <w:shd w:val="clear" w:color="auto" w:fill="D9D9D9" w:themeFill="background1" w:themeFillShade="D9"/>
          </w:tcPr>
          <w:p w14:paraId="7BD57E0D" w14:textId="77777777" w:rsidR="009B7DBD" w:rsidRPr="0002493E" w:rsidRDefault="009B7DBD" w:rsidP="009B7DBD">
            <w:pPr>
              <w:pStyle w:val="NoSpacing"/>
              <w:rPr>
                <w:b/>
              </w:rPr>
            </w:pPr>
            <w:r w:rsidRPr="0002493E">
              <w:rPr>
                <w:b/>
              </w:rPr>
              <w:t xml:space="preserve">Policy </w:t>
            </w:r>
            <w:r>
              <w:rPr>
                <w:b/>
              </w:rPr>
              <w:t xml:space="preserve">number and title </w:t>
            </w:r>
            <w:r w:rsidRPr="0002493E">
              <w:rPr>
                <w:b/>
              </w:rPr>
              <w:t>procedure is/will be assigned to:</w:t>
            </w:r>
          </w:p>
        </w:tc>
        <w:tc>
          <w:tcPr>
            <w:tcW w:w="5489" w:type="dxa"/>
          </w:tcPr>
          <w:p w14:paraId="4851AF8F" w14:textId="77777777" w:rsidR="009B7DBD" w:rsidRDefault="009B7DBD" w:rsidP="009B7DBD">
            <w:pPr>
              <w:pStyle w:val="NoSpacing"/>
            </w:pPr>
          </w:p>
        </w:tc>
      </w:tr>
      <w:tr w:rsidR="009B7DBD" w14:paraId="22A325F9" w14:textId="77777777" w:rsidTr="0071037C">
        <w:trPr>
          <w:trHeight w:val="332"/>
        </w:trPr>
        <w:tc>
          <w:tcPr>
            <w:tcW w:w="5301" w:type="dxa"/>
            <w:shd w:val="clear" w:color="auto" w:fill="D9D9D9" w:themeFill="background1" w:themeFillShade="D9"/>
          </w:tcPr>
          <w:p w14:paraId="34FCC35E" w14:textId="77777777" w:rsidR="009B7DBD" w:rsidRPr="0002493E" w:rsidRDefault="009B7DBD" w:rsidP="009B7DBD">
            <w:pPr>
              <w:pStyle w:val="NoSpacing"/>
              <w:rPr>
                <w:b/>
              </w:rPr>
            </w:pPr>
            <w:r>
              <w:rPr>
                <w:b/>
              </w:rPr>
              <w:t>Number and t</w:t>
            </w:r>
            <w:r w:rsidRPr="0002493E">
              <w:rPr>
                <w:b/>
              </w:rPr>
              <w:t xml:space="preserve">itle of procedure to be revised: </w:t>
            </w:r>
          </w:p>
        </w:tc>
        <w:tc>
          <w:tcPr>
            <w:tcW w:w="5489" w:type="dxa"/>
          </w:tcPr>
          <w:p w14:paraId="5FDFAAAA" w14:textId="77777777" w:rsidR="009B7DBD" w:rsidRDefault="009B7DBD" w:rsidP="009B7DBD">
            <w:pPr>
              <w:pStyle w:val="NoSpacing"/>
            </w:pPr>
          </w:p>
        </w:tc>
      </w:tr>
      <w:tr w:rsidR="009B7DBD" w14:paraId="3ED66EF3" w14:textId="77777777" w:rsidTr="0071037C">
        <w:trPr>
          <w:trHeight w:val="323"/>
        </w:trPr>
        <w:tc>
          <w:tcPr>
            <w:tcW w:w="5301" w:type="dxa"/>
            <w:shd w:val="clear" w:color="auto" w:fill="D9D9D9" w:themeFill="background1" w:themeFillShade="D9"/>
          </w:tcPr>
          <w:p w14:paraId="67F473F5" w14:textId="77777777" w:rsidR="009B7DBD" w:rsidRPr="0002493E" w:rsidRDefault="009B7DBD" w:rsidP="009B7DBD">
            <w:pPr>
              <w:pStyle w:val="NoSpacing"/>
              <w:rPr>
                <w:b/>
              </w:rPr>
            </w:pPr>
            <w:r w:rsidRPr="0002493E">
              <w:rPr>
                <w:b/>
              </w:rPr>
              <w:t xml:space="preserve">If new, proposed </w:t>
            </w:r>
            <w:r>
              <w:rPr>
                <w:b/>
              </w:rPr>
              <w:t>number and title</w:t>
            </w:r>
            <w:r w:rsidRPr="0002493E">
              <w:rPr>
                <w:b/>
              </w:rPr>
              <w:t xml:space="preserve"> of procedure:</w:t>
            </w:r>
          </w:p>
        </w:tc>
        <w:tc>
          <w:tcPr>
            <w:tcW w:w="5489" w:type="dxa"/>
          </w:tcPr>
          <w:p w14:paraId="2811682E" w14:textId="77777777" w:rsidR="009B7DBD" w:rsidRDefault="008C3E59" w:rsidP="009B7DBD">
            <w:pPr>
              <w:pStyle w:val="NoSpacing"/>
            </w:pPr>
            <w:r>
              <w:t>897.00 Universal Design Committee</w:t>
            </w:r>
          </w:p>
        </w:tc>
      </w:tr>
      <w:tr w:rsidR="009B7DBD" w14:paraId="0128FF07" w14:textId="77777777" w:rsidTr="0071037C">
        <w:trPr>
          <w:trHeight w:val="368"/>
        </w:trPr>
        <w:tc>
          <w:tcPr>
            <w:tcW w:w="10790" w:type="dxa"/>
            <w:gridSpan w:val="2"/>
            <w:shd w:val="clear" w:color="auto" w:fill="D9D9D9" w:themeFill="background1" w:themeFillShade="D9"/>
          </w:tcPr>
          <w:p w14:paraId="436B29A2" w14:textId="77777777" w:rsidR="009B7DBD" w:rsidRPr="0002493E" w:rsidRDefault="009B7DBD" w:rsidP="009B7DBD">
            <w:pPr>
              <w:pStyle w:val="NoSpacing"/>
              <w:rPr>
                <w:b/>
              </w:rPr>
            </w:pPr>
            <w:r w:rsidRPr="0002493E">
              <w:rPr>
                <w:b/>
              </w:rPr>
              <w:t>Describe below why the p</w:t>
            </w:r>
            <w:r>
              <w:rPr>
                <w:b/>
              </w:rPr>
              <w:t>rocedure</w:t>
            </w:r>
            <w:r w:rsidRPr="0002493E">
              <w:rPr>
                <w:b/>
              </w:rPr>
              <w:t xml:space="preserve"> needs to be revised or a new one created</w:t>
            </w:r>
            <w:r>
              <w:rPr>
                <w:b/>
              </w:rPr>
              <w:t>:</w:t>
            </w:r>
          </w:p>
        </w:tc>
      </w:tr>
      <w:tr w:rsidR="009B7DBD" w14:paraId="11C9C073" w14:textId="77777777" w:rsidTr="004527DB">
        <w:tc>
          <w:tcPr>
            <w:tcW w:w="10790" w:type="dxa"/>
            <w:gridSpan w:val="2"/>
          </w:tcPr>
          <w:p w14:paraId="0F49ECA5" w14:textId="7F98E5F1" w:rsidR="004527DB" w:rsidRDefault="0A39A8D9" w:rsidP="004527DB">
            <w:pPr>
              <w:shd w:val="clear" w:color="auto" w:fill="FFFFFF" w:themeFill="background1"/>
              <w:spacing w:before="240" w:after="100" w:afterAutospacing="1"/>
              <w:rPr>
                <w:rFonts w:ascii="Segoe UI" w:eastAsia="Times New Roman" w:hAnsi="Segoe UI" w:cs="Segoe UI"/>
                <w:color w:val="000000" w:themeColor="text1"/>
                <w:sz w:val="24"/>
                <w:szCs w:val="24"/>
              </w:rPr>
            </w:pPr>
            <w:r w:rsidRPr="0A39A8D9">
              <w:rPr>
                <w:rFonts w:ascii="Segoe UI" w:eastAsia="Times New Roman" w:hAnsi="Segoe UI" w:cs="Segoe UI"/>
                <w:color w:val="000000" w:themeColor="text1"/>
                <w:sz w:val="24"/>
                <w:szCs w:val="24"/>
              </w:rPr>
              <w:t xml:space="preserve">Currently Clark does not have a cross-campus group coming together to proactively address physical barriers for those with disabilities. We believe this is necessary to support Clark’s mission and commitment to the core themes and their objectives, specifically </w:t>
            </w:r>
            <w:hyperlink r:id="rId9">
              <w:r w:rsidRPr="0A39A8D9">
                <w:rPr>
                  <w:rStyle w:val="Hyperlink"/>
                  <w:rFonts w:ascii="Segoe UI" w:eastAsia="Times New Roman" w:hAnsi="Segoe UI" w:cs="Segoe UI"/>
                  <w:color w:val="000000" w:themeColor="text1"/>
                  <w:sz w:val="24"/>
                  <w:szCs w:val="24"/>
                  <w:u w:val="none"/>
                </w:rPr>
                <w:t>Social Equity</w:t>
              </w:r>
            </w:hyperlink>
            <w:r w:rsidRPr="0A39A8D9">
              <w:rPr>
                <w:rFonts w:ascii="Segoe UI" w:eastAsia="Times New Roman" w:hAnsi="Segoe UI" w:cs="Segoe UI"/>
                <w:color w:val="000000" w:themeColor="text1"/>
                <w:sz w:val="24"/>
                <w:szCs w:val="24"/>
              </w:rPr>
              <w:t xml:space="preserve"> (to create and sustain an accessible and inclusive environment) and Environmental Integrity (to continually improve the college’s physical, digital, and social environments). </w:t>
            </w:r>
            <w:r w:rsidR="00391E18" w:rsidRPr="00391E18">
              <w:rPr>
                <w:rFonts w:ascii="Segoe UI" w:eastAsia="Times New Roman" w:hAnsi="Segoe UI" w:cs="Segoe UI"/>
                <w:color w:val="000000" w:themeColor="text1"/>
                <w:sz w:val="24"/>
                <w:szCs w:val="24"/>
                <w:highlight w:val="yellow"/>
              </w:rPr>
              <w:t>This work</w:t>
            </w:r>
            <w:r w:rsidR="001C2F67" w:rsidRPr="00391E18">
              <w:rPr>
                <w:rFonts w:ascii="Segoe UI" w:eastAsia="Times New Roman" w:hAnsi="Segoe UI" w:cs="Segoe UI"/>
                <w:color w:val="000000" w:themeColor="text1"/>
                <w:sz w:val="24"/>
                <w:szCs w:val="24"/>
                <w:highlight w:val="yellow"/>
              </w:rPr>
              <w:t xml:space="preserve"> can</w:t>
            </w:r>
            <w:r w:rsidR="00391E18" w:rsidRPr="00391E18">
              <w:rPr>
                <w:rFonts w:ascii="Segoe UI" w:eastAsia="Times New Roman" w:hAnsi="Segoe UI" w:cs="Segoe UI"/>
                <w:color w:val="000000" w:themeColor="text1"/>
                <w:sz w:val="24"/>
                <w:szCs w:val="24"/>
                <w:highlight w:val="yellow"/>
              </w:rPr>
              <w:t xml:space="preserve"> also</w:t>
            </w:r>
            <w:r w:rsidR="001C2F67" w:rsidRPr="00391E18">
              <w:rPr>
                <w:rFonts w:ascii="Segoe UI" w:eastAsia="Times New Roman" w:hAnsi="Segoe UI" w:cs="Segoe UI"/>
                <w:color w:val="000000" w:themeColor="text1"/>
                <w:sz w:val="24"/>
                <w:szCs w:val="24"/>
                <w:highlight w:val="yellow"/>
              </w:rPr>
              <w:t xml:space="preserve"> support goal four of our Academic Plan with the improvement of physical spaces.</w:t>
            </w:r>
            <w:r w:rsidR="001C2F67">
              <w:rPr>
                <w:rFonts w:ascii="Segoe UI" w:eastAsia="Times New Roman" w:hAnsi="Segoe UI" w:cs="Segoe UI"/>
                <w:color w:val="000000" w:themeColor="text1"/>
                <w:sz w:val="24"/>
                <w:szCs w:val="24"/>
              </w:rPr>
              <w:t xml:space="preserve">  </w:t>
            </w:r>
            <w:r w:rsidRPr="0A39A8D9">
              <w:rPr>
                <w:rFonts w:ascii="Segoe UI" w:eastAsia="Times New Roman" w:hAnsi="Segoe UI" w:cs="Segoe UI"/>
                <w:color w:val="000000" w:themeColor="text1"/>
                <w:sz w:val="24"/>
                <w:szCs w:val="24"/>
              </w:rPr>
              <w:t>We want Clark to envision an “inclusive environment” meaning one that is for people of varying abilities including those with disabilities.</w:t>
            </w:r>
          </w:p>
          <w:p w14:paraId="2D10C262" w14:textId="2F7CF049" w:rsidR="5002F39F" w:rsidRDefault="0A39A8D9" w:rsidP="004527DB">
            <w:pPr>
              <w:shd w:val="clear" w:color="auto" w:fill="FFFFFF" w:themeFill="background1"/>
              <w:spacing w:after="100" w:afterAutospacing="1"/>
              <w:rPr>
                <w:rFonts w:ascii="Segoe UI" w:eastAsia="Times New Roman" w:hAnsi="Segoe UI" w:cs="Segoe UI"/>
                <w:color w:val="000000" w:themeColor="text1"/>
                <w:sz w:val="24"/>
                <w:szCs w:val="24"/>
              </w:rPr>
            </w:pPr>
            <w:r w:rsidRPr="0A39A8D9">
              <w:rPr>
                <w:rFonts w:ascii="Segoe UI" w:eastAsia="Times New Roman" w:hAnsi="Segoe UI" w:cs="Segoe UI"/>
                <w:color w:val="000000" w:themeColor="text1"/>
                <w:sz w:val="24"/>
                <w:szCs w:val="24"/>
              </w:rPr>
              <w:t xml:space="preserve">Clark’s Universal Design Committee will strive to create a more inclusive, accessible campus for those of all abilities. Since Universal Design is a broad term in education, this group will often use the terms </w:t>
            </w:r>
            <w:r w:rsidRPr="0A39A8D9">
              <w:rPr>
                <w:rFonts w:ascii="Segoe UI" w:eastAsia="Times New Roman" w:hAnsi="Segoe UI" w:cs="Segoe UI"/>
                <w:b/>
                <w:bCs/>
                <w:color w:val="000000" w:themeColor="text1"/>
                <w:sz w:val="24"/>
                <w:szCs w:val="24"/>
              </w:rPr>
              <w:t>universal accessibility</w:t>
            </w:r>
            <w:r w:rsidRPr="0A39A8D9">
              <w:rPr>
                <w:rFonts w:ascii="Segoe UI" w:eastAsia="Times New Roman" w:hAnsi="Segoe UI" w:cs="Segoe UI"/>
                <w:color w:val="000000" w:themeColor="text1"/>
                <w:sz w:val="24"/>
                <w:szCs w:val="24"/>
              </w:rPr>
              <w:t xml:space="preserve"> or </w:t>
            </w:r>
            <w:r w:rsidRPr="0A39A8D9">
              <w:rPr>
                <w:rFonts w:ascii="Segoe UI" w:eastAsia="Times New Roman" w:hAnsi="Segoe UI" w:cs="Segoe UI"/>
                <w:b/>
                <w:bCs/>
                <w:color w:val="000000" w:themeColor="text1"/>
                <w:sz w:val="24"/>
                <w:szCs w:val="24"/>
              </w:rPr>
              <w:t>physical accessibility</w:t>
            </w:r>
            <w:r w:rsidRPr="0A39A8D9">
              <w:rPr>
                <w:rFonts w:ascii="Segoe UI" w:eastAsia="Times New Roman" w:hAnsi="Segoe UI" w:cs="Segoe UI"/>
                <w:color w:val="000000" w:themeColor="text1"/>
                <w:sz w:val="24"/>
                <w:szCs w:val="24"/>
              </w:rPr>
              <w:t xml:space="preserve"> to describe our main focus. We define </w:t>
            </w:r>
            <w:r w:rsidRPr="0A39A8D9">
              <w:rPr>
                <w:rFonts w:ascii="Segoe UI" w:eastAsia="Times New Roman" w:hAnsi="Segoe UI" w:cs="Segoe UI"/>
                <w:b/>
                <w:bCs/>
                <w:color w:val="000000" w:themeColor="text1"/>
                <w:sz w:val="24"/>
                <w:szCs w:val="24"/>
              </w:rPr>
              <w:t>physical accessibility</w:t>
            </w:r>
            <w:r w:rsidRPr="0A39A8D9">
              <w:rPr>
                <w:rFonts w:ascii="Segoe UI" w:eastAsia="Times New Roman" w:hAnsi="Segoe UI" w:cs="Segoe UI"/>
                <w:color w:val="000000" w:themeColor="text1"/>
                <w:sz w:val="24"/>
                <w:szCs w:val="24"/>
              </w:rPr>
              <w:t xml:space="preserve"> as: assessing the built everyday environment for full usability for those of all abilities, (especially those with physical disabilities). </w:t>
            </w:r>
            <w:r w:rsidRPr="0A39A8D9">
              <w:rPr>
                <w:rFonts w:ascii="Segoe UI" w:eastAsia="Times New Roman" w:hAnsi="Segoe UI" w:cs="Segoe UI"/>
                <w:b/>
                <w:bCs/>
                <w:color w:val="000000" w:themeColor="text1"/>
                <w:sz w:val="24"/>
                <w:szCs w:val="24"/>
              </w:rPr>
              <w:t>Universal accessibility</w:t>
            </w:r>
            <w:r w:rsidRPr="0A39A8D9">
              <w:rPr>
                <w:rFonts w:ascii="Segoe UI" w:eastAsia="Times New Roman" w:hAnsi="Segoe UI" w:cs="Segoe UI"/>
                <w:color w:val="000000" w:themeColor="text1"/>
                <w:sz w:val="24"/>
                <w:szCs w:val="24"/>
              </w:rPr>
              <w:t xml:space="preserve"> refers to the everyday built </w:t>
            </w:r>
            <w:r w:rsidRPr="0A39A8D9">
              <w:rPr>
                <w:rFonts w:ascii="Segoe UI" w:eastAsia="Times New Roman" w:hAnsi="Segoe UI" w:cs="Segoe UI"/>
                <w:i/>
                <w:iCs/>
                <w:color w:val="000000" w:themeColor="text1"/>
                <w:sz w:val="24"/>
                <w:szCs w:val="24"/>
              </w:rPr>
              <w:t>and</w:t>
            </w:r>
            <w:r w:rsidRPr="0A39A8D9">
              <w:rPr>
                <w:rFonts w:ascii="Segoe UI" w:eastAsia="Times New Roman" w:hAnsi="Segoe UI" w:cs="Segoe UI"/>
                <w:color w:val="000000" w:themeColor="text1"/>
                <w:sz w:val="24"/>
                <w:szCs w:val="24"/>
              </w:rPr>
              <w:t xml:space="preserve"> digital/online environments.</w:t>
            </w:r>
          </w:p>
          <w:p w14:paraId="6F8EFC04" w14:textId="0D0F9A9F" w:rsidR="5002F39F" w:rsidRDefault="69A92181" w:rsidP="69A92181">
            <w:pPr>
              <w:shd w:val="clear" w:color="auto" w:fill="FFFFFF" w:themeFill="background1"/>
              <w:spacing w:before="100" w:beforeAutospacing="1" w:after="100" w:afterAutospacing="1"/>
              <w:rPr>
                <w:rFonts w:ascii="Segoe UI" w:eastAsia="Times New Roman" w:hAnsi="Segoe UI" w:cs="Segoe UI"/>
                <w:color w:val="252525"/>
                <w:sz w:val="24"/>
                <w:szCs w:val="24"/>
              </w:rPr>
            </w:pPr>
            <w:r w:rsidRPr="69A92181">
              <w:rPr>
                <w:rFonts w:ascii="Segoe UI" w:eastAsia="Times New Roman" w:hAnsi="Segoe UI" w:cs="Segoe UI"/>
                <w:color w:val="252525"/>
                <w:sz w:val="24"/>
                <w:szCs w:val="24"/>
              </w:rPr>
              <w:t>This committee will devise its annual or bi-annual strategies and projects based on: (1) feedback from the campus community on physical</w:t>
            </w:r>
            <w:r w:rsidRPr="69A92181">
              <w:rPr>
                <w:rFonts w:ascii="Segoe UI" w:eastAsia="Times New Roman" w:hAnsi="Segoe UI" w:cs="Segoe UI"/>
                <w:color w:val="000000" w:themeColor="text1"/>
                <w:sz w:val="24"/>
                <w:szCs w:val="24"/>
              </w:rPr>
              <w:t xml:space="preserve">/digital </w:t>
            </w:r>
            <w:r w:rsidRPr="69A92181">
              <w:rPr>
                <w:rFonts w:ascii="Segoe UI" w:eastAsia="Times New Roman" w:hAnsi="Segoe UI" w:cs="Segoe UI"/>
                <w:color w:val="252525"/>
                <w:sz w:val="24"/>
                <w:szCs w:val="24"/>
              </w:rPr>
              <w:t xml:space="preserve">barriers, (2) physical accessibility strategies named in our campus’ </w:t>
            </w:r>
            <w:hyperlink r:id="rId10">
              <w:r w:rsidRPr="69A92181">
                <w:rPr>
                  <w:rStyle w:val="Hyperlink"/>
                  <w:rFonts w:ascii="Segoe UI" w:eastAsia="Times New Roman" w:hAnsi="Segoe UI" w:cs="Segoe UI"/>
                  <w:sz w:val="24"/>
                  <w:szCs w:val="24"/>
                </w:rPr>
                <w:t>Social Equity Plan</w:t>
              </w:r>
            </w:hyperlink>
            <w:r w:rsidRPr="69A92181">
              <w:rPr>
                <w:rFonts w:ascii="Segoe UI" w:eastAsia="Times New Roman" w:hAnsi="Segoe UI" w:cs="Segoe UI"/>
                <w:color w:val="252525"/>
                <w:sz w:val="24"/>
                <w:szCs w:val="24"/>
              </w:rPr>
              <w:t xml:space="preserve">, and (3) 2010 ADA Standards for Accessible Design. </w:t>
            </w:r>
          </w:p>
          <w:p w14:paraId="6F3650E1" w14:textId="5792B76A" w:rsidR="004527DB" w:rsidRPr="00FE1C7C" w:rsidRDefault="69A92181" w:rsidP="004527DB">
            <w:pPr>
              <w:shd w:val="clear" w:color="auto" w:fill="FFFFFF" w:themeFill="background1"/>
              <w:spacing w:before="100" w:beforeAutospacing="1" w:after="240"/>
              <w:rPr>
                <w:rFonts w:ascii="Segoe UI" w:eastAsia="Times New Roman" w:hAnsi="Segoe UI" w:cs="Segoe UI"/>
                <w:color w:val="252525"/>
                <w:sz w:val="24"/>
                <w:szCs w:val="24"/>
              </w:rPr>
            </w:pPr>
            <w:r w:rsidRPr="69A92181">
              <w:rPr>
                <w:rFonts w:ascii="Segoe UI" w:eastAsia="Times New Roman" w:hAnsi="Segoe UI" w:cs="Segoe UI"/>
                <w:color w:val="252525"/>
                <w:sz w:val="24"/>
                <w:szCs w:val="24"/>
              </w:rPr>
              <w:t>Our committee will serve as an advocacy committee for accessibility considerations of Clark’s built/physical and digital/online environments to campus stakeholders. Our group will report to the Social Equity Council, as aligns with Clark’s Core Theme white paper.</w:t>
            </w:r>
          </w:p>
        </w:tc>
      </w:tr>
      <w:tr w:rsidR="009B7DBD" w14:paraId="142FF8E7" w14:textId="77777777" w:rsidTr="0071037C">
        <w:trPr>
          <w:trHeight w:val="350"/>
        </w:trPr>
        <w:tc>
          <w:tcPr>
            <w:tcW w:w="10790" w:type="dxa"/>
            <w:gridSpan w:val="2"/>
            <w:shd w:val="clear" w:color="auto" w:fill="D9D9D9" w:themeFill="background1" w:themeFillShade="D9"/>
          </w:tcPr>
          <w:p w14:paraId="03E8C73C" w14:textId="0DE94D56" w:rsidR="009B7DBD" w:rsidRPr="0002493E" w:rsidRDefault="009B7DBD" w:rsidP="009B7DBD">
            <w:pPr>
              <w:pStyle w:val="NoSpacing"/>
              <w:rPr>
                <w:b/>
              </w:rPr>
            </w:pPr>
            <w:r w:rsidRPr="0002493E">
              <w:rPr>
                <w:b/>
              </w:rPr>
              <w:lastRenderedPageBreak/>
              <w:t xml:space="preserve">If the revised or new procedure will </w:t>
            </w:r>
            <w:r w:rsidRPr="0002493E">
              <w:rPr>
                <w:b/>
                <w:i/>
              </w:rPr>
              <w:t>replace</w:t>
            </w:r>
            <w:r w:rsidRPr="0002493E">
              <w:rPr>
                <w:b/>
              </w:rPr>
              <w:t xml:space="preserve"> an existing procedure, identify that procedure below</w:t>
            </w:r>
            <w:r>
              <w:rPr>
                <w:b/>
              </w:rPr>
              <w:t>:</w:t>
            </w:r>
          </w:p>
        </w:tc>
      </w:tr>
      <w:tr w:rsidR="009B7DBD" w:rsidRPr="004527DB" w14:paraId="509AB0C1" w14:textId="77777777" w:rsidTr="004527DB">
        <w:trPr>
          <w:trHeight w:val="467"/>
        </w:trPr>
        <w:tc>
          <w:tcPr>
            <w:tcW w:w="10790" w:type="dxa"/>
            <w:gridSpan w:val="2"/>
          </w:tcPr>
          <w:p w14:paraId="0F6C80ED" w14:textId="77777777" w:rsidR="009B7DBD" w:rsidRPr="004527DB" w:rsidRDefault="009B7DBD" w:rsidP="009B7DBD">
            <w:pPr>
              <w:pStyle w:val="NoSpacing"/>
              <w:rPr>
                <w:rFonts w:ascii="Segoe UI" w:hAnsi="Segoe UI" w:cs="Segoe UI"/>
                <w:sz w:val="24"/>
              </w:rPr>
            </w:pPr>
          </w:p>
        </w:tc>
      </w:tr>
      <w:tr w:rsidR="009B7DBD" w14:paraId="7B7B923D" w14:textId="77777777" w:rsidTr="0071037C">
        <w:trPr>
          <w:trHeight w:val="593"/>
        </w:trPr>
        <w:tc>
          <w:tcPr>
            <w:tcW w:w="10790" w:type="dxa"/>
            <w:gridSpan w:val="2"/>
            <w:shd w:val="clear" w:color="auto" w:fill="D9D9D9" w:themeFill="background1" w:themeFillShade="D9"/>
          </w:tcPr>
          <w:p w14:paraId="597BBFD7" w14:textId="77777777" w:rsidR="009B7DBD" w:rsidRPr="0002493E" w:rsidRDefault="009B7DBD" w:rsidP="009B7DBD">
            <w:pPr>
              <w:pStyle w:val="NoSpacing"/>
              <w:rPr>
                <w:b/>
              </w:rPr>
            </w:pPr>
            <w:r w:rsidRPr="0002493E">
              <w:rPr>
                <w:b/>
              </w:rPr>
              <w:t xml:space="preserve">Identify below </w:t>
            </w:r>
            <w:r>
              <w:rPr>
                <w:b/>
              </w:rPr>
              <w:t>the</w:t>
            </w:r>
            <w:r w:rsidRPr="0002493E">
              <w:rPr>
                <w:b/>
              </w:rPr>
              <w:t xml:space="preserve"> individuals and/or groups that will be</w:t>
            </w:r>
            <w:r>
              <w:rPr>
                <w:b/>
              </w:rPr>
              <w:t xml:space="preserve"> impacted by the proposed change and </w:t>
            </w:r>
            <w:r w:rsidRPr="0002493E">
              <w:rPr>
                <w:b/>
              </w:rPr>
              <w:t>involved in revising or creating the procedure – be as inclusive as possible</w:t>
            </w:r>
            <w:r>
              <w:rPr>
                <w:b/>
              </w:rPr>
              <w:t>:</w:t>
            </w:r>
          </w:p>
        </w:tc>
      </w:tr>
      <w:tr w:rsidR="009B7DBD" w14:paraId="5E8171BD" w14:textId="77777777" w:rsidTr="004527DB">
        <w:tc>
          <w:tcPr>
            <w:tcW w:w="10790" w:type="dxa"/>
            <w:gridSpan w:val="2"/>
          </w:tcPr>
          <w:p w14:paraId="4EA62705" w14:textId="77777777" w:rsidR="009B7DBD" w:rsidRDefault="009B7DBD" w:rsidP="009B7DBD">
            <w:pPr>
              <w:pStyle w:val="NoSpacing"/>
            </w:pPr>
          </w:p>
          <w:p w14:paraId="5733C434" w14:textId="4D73D5A1" w:rsidR="009B7DBD" w:rsidRDefault="0C1AD946" w:rsidP="0C1AD946">
            <w:pPr>
              <w:pStyle w:val="NoSpacing"/>
              <w:rPr>
                <w:rFonts w:ascii="Segoe UI" w:hAnsi="Segoe UI" w:cs="Segoe UI"/>
                <w:sz w:val="24"/>
                <w:szCs w:val="24"/>
                <w:lang w:val="en"/>
              </w:rPr>
            </w:pPr>
            <w:r w:rsidRPr="00573C09">
              <w:rPr>
                <w:rFonts w:ascii="Segoe UI" w:hAnsi="Segoe UI" w:cs="Segoe UI"/>
                <w:sz w:val="24"/>
              </w:rPr>
              <w:t>Positive Impact for Students:</w:t>
            </w:r>
            <w:r w:rsidRPr="00573C09">
              <w:rPr>
                <w:sz w:val="24"/>
              </w:rPr>
              <w:t xml:space="preserve"> </w:t>
            </w:r>
            <w:r w:rsidRPr="0C1AD946">
              <w:rPr>
                <w:rFonts w:ascii="Segoe UI" w:eastAsia="Times New Roman" w:hAnsi="Segoe UI" w:cs="Segoe UI"/>
                <w:color w:val="252525"/>
                <w:sz w:val="24"/>
                <w:szCs w:val="24"/>
              </w:rPr>
              <w:t>Our hope is this new committee helps Clark make progress with the first objective of our Social Equity Plan:</w:t>
            </w:r>
            <w:r w:rsidRPr="0C1AD946">
              <w:rPr>
                <w:rFonts w:ascii="Segoe UI" w:hAnsi="Segoe UI" w:cs="Segoe UI"/>
                <w:sz w:val="24"/>
                <w:szCs w:val="24"/>
                <w:lang w:val="en"/>
              </w:rPr>
              <w:t xml:space="preserve"> Create and sustain an accessible and inclusive environment by utilizing principles of universal design and social justice so that all students can achieve equitable outcomes. Our goal is </w:t>
            </w:r>
            <w:r w:rsidRPr="0C1AD946">
              <w:rPr>
                <w:rFonts w:ascii="Segoe UI" w:hAnsi="Segoe UI" w:cs="Segoe UI"/>
                <w:color w:val="000000" w:themeColor="text1"/>
                <w:sz w:val="24"/>
                <w:szCs w:val="24"/>
                <w:lang w:val="en"/>
              </w:rPr>
              <w:t xml:space="preserve">to achieve noticeable advancement in working to </w:t>
            </w:r>
            <w:r w:rsidRPr="0C1AD946">
              <w:rPr>
                <w:rFonts w:ascii="Segoe UI" w:hAnsi="Segoe UI" w:cs="Segoe UI"/>
                <w:sz w:val="24"/>
                <w:szCs w:val="24"/>
                <w:lang w:val="en"/>
              </w:rPr>
              <w:t xml:space="preserve">eliminate systemic barriers for our students, our third </w:t>
            </w:r>
            <w:hyperlink r:id="rId11">
              <w:r w:rsidRPr="0C1AD946">
                <w:rPr>
                  <w:rStyle w:val="Hyperlink"/>
                  <w:rFonts w:ascii="Segoe UI" w:hAnsi="Segoe UI" w:cs="Segoe UI"/>
                  <w:sz w:val="24"/>
                  <w:szCs w:val="24"/>
                  <w:lang w:val="en"/>
                </w:rPr>
                <w:t>Mission Fulfillment Outcome</w:t>
              </w:r>
            </w:hyperlink>
            <w:r w:rsidRPr="001F79D8">
              <w:rPr>
                <w:rFonts w:ascii="Segoe UI" w:hAnsi="Segoe UI" w:cs="Segoe UI"/>
                <w:color w:val="000000" w:themeColor="text1"/>
                <w:sz w:val="24"/>
                <w:szCs w:val="24"/>
                <w:lang w:val="en"/>
              </w:rPr>
              <w:t xml:space="preserve">. </w:t>
            </w:r>
          </w:p>
          <w:p w14:paraId="77FAF37A" w14:textId="77777777" w:rsidR="00E1390B" w:rsidRDefault="00E1390B" w:rsidP="00CD1A0F">
            <w:pPr>
              <w:pStyle w:val="NoSpacing"/>
              <w:rPr>
                <w:rFonts w:ascii="Segoe UI" w:hAnsi="Segoe UI" w:cs="Segoe UI"/>
                <w:sz w:val="24"/>
                <w:szCs w:val="24"/>
                <w:lang w:val="en"/>
              </w:rPr>
            </w:pPr>
          </w:p>
          <w:p w14:paraId="0F3D49F8" w14:textId="77777777" w:rsidR="00812296" w:rsidRDefault="43B3AE68" w:rsidP="43B3AE68">
            <w:pPr>
              <w:pStyle w:val="NoSpacing"/>
              <w:rPr>
                <w:rFonts w:ascii="Segoe UI" w:hAnsi="Segoe UI" w:cs="Segoe UI"/>
                <w:sz w:val="24"/>
                <w:szCs w:val="24"/>
                <w:lang w:val="en"/>
              </w:rPr>
            </w:pPr>
            <w:r w:rsidRPr="43B3AE68">
              <w:rPr>
                <w:rFonts w:ascii="Segoe UI" w:hAnsi="Segoe UI" w:cs="Segoe UI"/>
                <w:sz w:val="24"/>
                <w:szCs w:val="24"/>
                <w:lang w:val="en"/>
              </w:rPr>
              <w:t>Committee Membership/Roster- Standing members include the ADA Coordinator, Facilities Design/Architect Le</w:t>
            </w:r>
            <w:r w:rsidR="00D62DA4">
              <w:rPr>
                <w:rFonts w:ascii="Segoe UI" w:hAnsi="Segoe UI" w:cs="Segoe UI"/>
                <w:sz w:val="24"/>
                <w:szCs w:val="24"/>
                <w:lang w:val="en"/>
              </w:rPr>
              <w:t>a</w:t>
            </w:r>
            <w:r w:rsidRPr="43B3AE68">
              <w:rPr>
                <w:rFonts w:ascii="Segoe UI" w:hAnsi="Segoe UI" w:cs="Segoe UI"/>
                <w:sz w:val="24"/>
                <w:szCs w:val="24"/>
                <w:lang w:val="en"/>
              </w:rPr>
              <w:t>d,</w:t>
            </w:r>
            <w:r w:rsidR="00D62DA4">
              <w:rPr>
                <w:rFonts w:ascii="Segoe UI" w:hAnsi="Segoe UI" w:cs="Segoe UI"/>
                <w:sz w:val="24"/>
                <w:szCs w:val="24"/>
                <w:lang w:val="en"/>
              </w:rPr>
              <w:t xml:space="preserve"> Social Equity Representative,</w:t>
            </w:r>
            <w:r w:rsidRPr="43B3AE68">
              <w:rPr>
                <w:rFonts w:ascii="Segoe UI" w:hAnsi="Segoe UI" w:cs="Segoe UI"/>
                <w:sz w:val="24"/>
                <w:szCs w:val="24"/>
                <w:lang w:val="en"/>
              </w:rPr>
              <w:t xml:space="preserve"> and HR staff member overseeing employee accommodations. </w:t>
            </w:r>
          </w:p>
          <w:p w14:paraId="715B816F" w14:textId="3EF6495E" w:rsidR="00FE1C7C" w:rsidRPr="001C2F67" w:rsidRDefault="00416A92" w:rsidP="00391E18">
            <w:pPr>
              <w:pStyle w:val="NoSpacing"/>
              <w:rPr>
                <w:rFonts w:ascii="Segoe UI" w:hAnsi="Segoe UI" w:cs="Segoe UI"/>
                <w:sz w:val="24"/>
                <w:szCs w:val="24"/>
                <w:lang w:val="en"/>
              </w:rPr>
            </w:pPr>
            <w:r>
              <w:rPr>
                <w:rFonts w:ascii="Segoe UI" w:hAnsi="Segoe UI" w:cs="Segoe UI"/>
                <w:sz w:val="24"/>
                <w:szCs w:val="24"/>
                <w:lang w:val="en"/>
              </w:rPr>
              <w:t>The t</w:t>
            </w:r>
            <w:r w:rsidRPr="00416A92">
              <w:rPr>
                <w:rFonts w:ascii="Segoe UI" w:hAnsi="Segoe UI" w:cs="Segoe UI"/>
                <w:sz w:val="24"/>
                <w:szCs w:val="24"/>
                <w:lang w:val="en"/>
              </w:rPr>
              <w:t xml:space="preserve">erms of service for </w:t>
            </w:r>
            <w:r>
              <w:rPr>
                <w:rFonts w:ascii="Segoe UI" w:hAnsi="Segoe UI" w:cs="Segoe UI"/>
                <w:sz w:val="24"/>
                <w:szCs w:val="24"/>
                <w:lang w:val="en"/>
              </w:rPr>
              <w:t xml:space="preserve">other </w:t>
            </w:r>
            <w:r w:rsidRPr="00416A92">
              <w:rPr>
                <w:rFonts w:ascii="Segoe UI" w:hAnsi="Segoe UI" w:cs="Segoe UI"/>
                <w:sz w:val="24"/>
                <w:szCs w:val="24"/>
                <w:lang w:val="en"/>
              </w:rPr>
              <w:t>members will be deliberat</w:t>
            </w:r>
            <w:r w:rsidR="001F79D8">
              <w:rPr>
                <w:rFonts w:ascii="Segoe UI" w:hAnsi="Segoe UI" w:cs="Segoe UI"/>
                <w:sz w:val="24"/>
                <w:szCs w:val="24"/>
                <w:lang w:val="en"/>
              </w:rPr>
              <w:t>ely offset with commitments of one</w:t>
            </w:r>
            <w:r w:rsidRPr="00416A92">
              <w:rPr>
                <w:rFonts w:ascii="Segoe UI" w:hAnsi="Segoe UI" w:cs="Segoe UI"/>
                <w:sz w:val="24"/>
                <w:szCs w:val="24"/>
                <w:lang w:val="en"/>
              </w:rPr>
              <w:t xml:space="preserve"> to </w:t>
            </w:r>
            <w:r w:rsidR="001F79D8">
              <w:rPr>
                <w:rFonts w:ascii="Segoe UI" w:hAnsi="Segoe UI" w:cs="Segoe UI"/>
                <w:sz w:val="24"/>
                <w:szCs w:val="24"/>
                <w:lang w:val="en"/>
              </w:rPr>
              <w:t>two</w:t>
            </w:r>
            <w:r w:rsidRPr="00416A92">
              <w:rPr>
                <w:rFonts w:ascii="Segoe UI" w:hAnsi="Segoe UI" w:cs="Segoe UI"/>
                <w:sz w:val="24"/>
                <w:szCs w:val="24"/>
                <w:lang w:val="en"/>
              </w:rPr>
              <w:t xml:space="preserve"> year cycles to ensure continuity of work</w:t>
            </w:r>
            <w:r w:rsidR="00812296">
              <w:rPr>
                <w:rFonts w:ascii="Segoe UI" w:hAnsi="Segoe UI" w:cs="Segoe UI"/>
                <w:sz w:val="24"/>
                <w:szCs w:val="24"/>
                <w:lang w:val="en"/>
              </w:rPr>
              <w:t xml:space="preserve"> </w:t>
            </w:r>
            <w:r w:rsidR="00812296" w:rsidRPr="00391E18">
              <w:rPr>
                <w:rFonts w:ascii="Segoe UI" w:hAnsi="Segoe UI" w:cs="Segoe UI"/>
                <w:sz w:val="24"/>
                <w:szCs w:val="24"/>
                <w:highlight w:val="yellow"/>
                <w:lang w:val="en"/>
              </w:rPr>
              <w:t xml:space="preserve">and </w:t>
            </w:r>
            <w:r w:rsidR="00D62DA4" w:rsidRPr="00391E18">
              <w:rPr>
                <w:rFonts w:ascii="Segoe UI" w:hAnsi="Segoe UI" w:cs="Segoe UI"/>
                <w:sz w:val="24"/>
                <w:szCs w:val="24"/>
                <w:highlight w:val="yellow"/>
                <w:lang w:val="en"/>
              </w:rPr>
              <w:t>align with the Social Equity Council</w:t>
            </w:r>
            <w:r w:rsidR="00812296" w:rsidRPr="00391E18">
              <w:rPr>
                <w:rFonts w:ascii="Segoe UI" w:hAnsi="Segoe UI" w:cs="Segoe UI"/>
                <w:sz w:val="24"/>
                <w:szCs w:val="24"/>
                <w:highlight w:val="yellow"/>
                <w:lang w:val="en"/>
              </w:rPr>
              <w:t xml:space="preserve"> rotation</w:t>
            </w:r>
            <w:r w:rsidRPr="00416A92">
              <w:rPr>
                <w:rFonts w:ascii="Segoe UI" w:hAnsi="Segoe UI" w:cs="Segoe UI"/>
                <w:sz w:val="24"/>
                <w:szCs w:val="24"/>
                <w:lang w:val="en"/>
              </w:rPr>
              <w:t xml:space="preserve">. </w:t>
            </w:r>
            <w:r w:rsidR="00812296">
              <w:rPr>
                <w:rFonts w:ascii="Segoe UI" w:hAnsi="Segoe UI" w:cs="Segoe UI"/>
                <w:sz w:val="24"/>
                <w:szCs w:val="24"/>
                <w:lang w:val="en"/>
              </w:rPr>
              <w:t>The</w:t>
            </w:r>
            <w:r w:rsidR="43B3AE68" w:rsidRPr="43B3AE68">
              <w:rPr>
                <w:rFonts w:ascii="Segoe UI" w:hAnsi="Segoe UI" w:cs="Segoe UI"/>
                <w:sz w:val="24"/>
                <w:szCs w:val="24"/>
                <w:lang w:val="en"/>
              </w:rPr>
              <w:t xml:space="preserve"> committee will </w:t>
            </w:r>
            <w:r w:rsidR="00812296">
              <w:rPr>
                <w:rFonts w:ascii="Segoe UI" w:hAnsi="Segoe UI" w:cs="Segoe UI"/>
                <w:sz w:val="24"/>
                <w:szCs w:val="24"/>
                <w:lang w:val="en"/>
              </w:rPr>
              <w:t xml:space="preserve">strive to have at least one Faculty representative, Student representative, and Student Affairs representative, </w:t>
            </w:r>
            <w:r w:rsidR="00812296" w:rsidRPr="00391E18">
              <w:rPr>
                <w:rFonts w:ascii="Segoe UI" w:hAnsi="Segoe UI" w:cs="Segoe UI"/>
                <w:sz w:val="24"/>
                <w:szCs w:val="24"/>
                <w:highlight w:val="yellow"/>
                <w:lang w:val="en"/>
              </w:rPr>
              <w:t>classified staff member, and exempt staff member</w:t>
            </w:r>
            <w:r w:rsidR="00812296">
              <w:rPr>
                <w:rFonts w:ascii="Segoe UI" w:hAnsi="Segoe UI" w:cs="Segoe UI"/>
                <w:sz w:val="24"/>
                <w:szCs w:val="24"/>
                <w:lang w:val="en"/>
              </w:rPr>
              <w:t xml:space="preserve">. </w:t>
            </w:r>
            <w:r w:rsidR="00812296" w:rsidRPr="00391E18">
              <w:rPr>
                <w:rFonts w:ascii="Segoe UI" w:hAnsi="Segoe UI" w:cs="Segoe UI"/>
                <w:sz w:val="24"/>
                <w:szCs w:val="24"/>
                <w:highlight w:val="yellow"/>
                <w:lang w:val="en"/>
              </w:rPr>
              <w:t>The committee will also consider</w:t>
            </w:r>
            <w:r w:rsidR="00812296">
              <w:rPr>
                <w:rFonts w:ascii="Segoe UI" w:hAnsi="Segoe UI" w:cs="Segoe UI"/>
                <w:sz w:val="24"/>
                <w:szCs w:val="24"/>
                <w:lang w:val="en"/>
              </w:rPr>
              <w:t xml:space="preserve"> </w:t>
            </w:r>
            <w:r w:rsidR="43B3AE68" w:rsidRPr="43B3AE68">
              <w:rPr>
                <w:rFonts w:ascii="Segoe UI" w:hAnsi="Segoe UI" w:cs="Segoe UI"/>
                <w:sz w:val="24"/>
                <w:szCs w:val="24"/>
                <w:lang w:val="en"/>
              </w:rPr>
              <w:t>representation from</w:t>
            </w:r>
            <w:r w:rsidR="00812296">
              <w:rPr>
                <w:rFonts w:ascii="Segoe UI" w:hAnsi="Segoe UI" w:cs="Segoe UI"/>
                <w:sz w:val="24"/>
                <w:szCs w:val="24"/>
                <w:lang w:val="en"/>
              </w:rPr>
              <w:t xml:space="preserve"> staff that serve on</w:t>
            </w:r>
            <w:r w:rsidR="43B3AE68" w:rsidRPr="43B3AE68">
              <w:rPr>
                <w:rFonts w:ascii="Segoe UI" w:hAnsi="Segoe UI" w:cs="Segoe UI"/>
                <w:sz w:val="24"/>
                <w:szCs w:val="24"/>
                <w:lang w:val="en"/>
              </w:rPr>
              <w:t xml:space="preserve"> the following </w:t>
            </w:r>
            <w:r w:rsidR="00812296">
              <w:rPr>
                <w:rFonts w:ascii="Segoe UI" w:hAnsi="Segoe UI" w:cs="Segoe UI"/>
                <w:sz w:val="24"/>
                <w:szCs w:val="24"/>
                <w:lang w:val="en"/>
              </w:rPr>
              <w:t>groups</w:t>
            </w:r>
            <w:r w:rsidR="43B3AE68" w:rsidRPr="43B3AE68">
              <w:rPr>
                <w:rFonts w:ascii="Segoe UI" w:hAnsi="Segoe UI" w:cs="Segoe UI"/>
                <w:sz w:val="24"/>
                <w:szCs w:val="24"/>
                <w:lang w:val="en"/>
              </w:rPr>
              <w:t xml:space="preserve">: Facilities Master Planning Committee, Safety Committee, </w:t>
            </w:r>
            <w:r w:rsidR="00812296">
              <w:rPr>
                <w:rFonts w:ascii="Segoe UI" w:hAnsi="Segoe UI" w:cs="Segoe UI"/>
                <w:sz w:val="24"/>
                <w:szCs w:val="24"/>
                <w:lang w:val="en"/>
              </w:rPr>
              <w:t xml:space="preserve">and </w:t>
            </w:r>
            <w:r w:rsidR="43B3AE68" w:rsidRPr="43B3AE68">
              <w:rPr>
                <w:rFonts w:ascii="Segoe UI" w:hAnsi="Segoe UI" w:cs="Segoe UI"/>
                <w:sz w:val="24"/>
                <w:szCs w:val="24"/>
                <w:lang w:val="en"/>
              </w:rPr>
              <w:t xml:space="preserve">Emergency Management </w:t>
            </w:r>
            <w:r w:rsidR="00812296">
              <w:rPr>
                <w:rFonts w:ascii="Segoe UI" w:hAnsi="Segoe UI" w:cs="Segoe UI"/>
                <w:sz w:val="24"/>
                <w:szCs w:val="24"/>
                <w:lang w:val="en"/>
              </w:rPr>
              <w:t xml:space="preserve">Planning Committee; </w:t>
            </w:r>
            <w:r w:rsidR="00812296" w:rsidRPr="00391E18">
              <w:rPr>
                <w:rFonts w:ascii="Segoe UI" w:hAnsi="Segoe UI" w:cs="Segoe UI"/>
                <w:sz w:val="24"/>
                <w:szCs w:val="24"/>
                <w:highlight w:val="yellow"/>
                <w:lang w:val="en"/>
              </w:rPr>
              <w:t>the committee will consult with these other groups when they do not have representative liaison.</w:t>
            </w:r>
            <w:r w:rsidR="00812296">
              <w:rPr>
                <w:rFonts w:ascii="Segoe UI" w:hAnsi="Segoe UI" w:cs="Segoe UI"/>
                <w:sz w:val="24"/>
                <w:szCs w:val="24"/>
                <w:lang w:val="en"/>
              </w:rPr>
              <w:t xml:space="preserve"> </w:t>
            </w:r>
            <w:r w:rsidR="43B3AE68" w:rsidRPr="43B3AE68">
              <w:rPr>
                <w:rFonts w:ascii="Segoe UI" w:hAnsi="Segoe UI" w:cs="Segoe UI"/>
                <w:sz w:val="24"/>
                <w:szCs w:val="24"/>
                <w:lang w:val="en"/>
              </w:rPr>
              <w:t>Membership may fluctuate as experts from around the campus are temporarily brought in to assist in specific projects.</w:t>
            </w:r>
            <w:r w:rsidR="00812296">
              <w:rPr>
                <w:rFonts w:ascii="Segoe UI" w:hAnsi="Segoe UI" w:cs="Segoe UI"/>
                <w:sz w:val="24"/>
                <w:szCs w:val="24"/>
                <w:lang w:val="en"/>
              </w:rPr>
              <w:t xml:space="preserve"> </w:t>
            </w:r>
            <w:r w:rsidR="00391E18">
              <w:rPr>
                <w:rFonts w:ascii="Segoe UI" w:hAnsi="Segoe UI" w:cs="Segoe UI"/>
                <w:sz w:val="24"/>
                <w:szCs w:val="24"/>
                <w:highlight w:val="yellow"/>
                <w:lang w:val="en"/>
              </w:rPr>
              <w:t>The Universal Design c</w:t>
            </w:r>
            <w:r w:rsidR="00812296" w:rsidRPr="00391E18">
              <w:rPr>
                <w:rFonts w:ascii="Segoe UI" w:hAnsi="Segoe UI" w:cs="Segoe UI"/>
                <w:sz w:val="24"/>
                <w:szCs w:val="24"/>
                <w:highlight w:val="yellow"/>
                <w:lang w:val="en"/>
              </w:rPr>
              <w:t xml:space="preserve">ommittee will also collaborate with IT leadership </w:t>
            </w:r>
            <w:r w:rsidR="00391E18">
              <w:rPr>
                <w:rFonts w:ascii="Segoe UI" w:hAnsi="Segoe UI" w:cs="Segoe UI"/>
                <w:sz w:val="24"/>
                <w:szCs w:val="24"/>
                <w:highlight w:val="yellow"/>
                <w:lang w:val="en"/>
              </w:rPr>
              <w:t>and/</w:t>
            </w:r>
            <w:r w:rsidR="00812296" w:rsidRPr="00391E18">
              <w:rPr>
                <w:rFonts w:ascii="Segoe UI" w:hAnsi="Segoe UI" w:cs="Segoe UI"/>
                <w:sz w:val="24"/>
                <w:szCs w:val="24"/>
                <w:highlight w:val="yellow"/>
                <w:lang w:val="en"/>
              </w:rPr>
              <w:t>or the ADOPC</w:t>
            </w:r>
            <w:r w:rsidR="00391E18">
              <w:rPr>
                <w:rFonts w:ascii="Segoe UI" w:hAnsi="Segoe UI" w:cs="Segoe UI"/>
                <w:sz w:val="24"/>
                <w:szCs w:val="24"/>
                <w:highlight w:val="yellow"/>
                <w:lang w:val="en"/>
              </w:rPr>
              <w:t xml:space="preserve"> (Accessibility Development Oversight Planning Committee)</w:t>
            </w:r>
            <w:r w:rsidR="00812296" w:rsidRPr="00391E18">
              <w:rPr>
                <w:rFonts w:ascii="Segoe UI" w:hAnsi="Segoe UI" w:cs="Segoe UI"/>
                <w:sz w:val="24"/>
                <w:szCs w:val="24"/>
                <w:highlight w:val="yellow"/>
                <w:lang w:val="en"/>
              </w:rPr>
              <w:t xml:space="preserve"> members when projects involve technology.</w:t>
            </w:r>
          </w:p>
        </w:tc>
      </w:tr>
    </w:tbl>
    <w:p w14:paraId="26F54796" w14:textId="77777777" w:rsidR="00FE3CE0" w:rsidRDefault="00FE3CE0" w:rsidP="00FE3CE0">
      <w:pPr>
        <w:pStyle w:val="NoSpacing"/>
      </w:pPr>
    </w:p>
    <w:p w14:paraId="2AC81CDC" w14:textId="77777777" w:rsidR="00FE3CE0" w:rsidRDefault="00FE3CE0" w:rsidP="00FE3CE0">
      <w:pPr>
        <w:pStyle w:val="NoSpacing"/>
      </w:pPr>
    </w:p>
    <w:p w14:paraId="5A07F5D1" w14:textId="6A104ABC" w:rsidR="00122F89" w:rsidRDefault="00122F89" w:rsidP="00FE3CE0">
      <w:pPr>
        <w:pStyle w:val="NoSpacing"/>
      </w:pPr>
      <w:r>
        <w:t>______________________________________________</w:t>
      </w:r>
      <w:r>
        <w:tab/>
      </w:r>
      <w:r w:rsidR="004527DB">
        <w:tab/>
      </w:r>
      <w:r w:rsidR="004527DB">
        <w:tab/>
      </w:r>
      <w:r>
        <w:t>____________________________</w:t>
      </w:r>
    </w:p>
    <w:p w14:paraId="7E6E4137" w14:textId="61C653E5" w:rsidR="00122F89" w:rsidRDefault="00122F89" w:rsidP="00FE3CE0">
      <w:pPr>
        <w:pStyle w:val="NoSpacing"/>
      </w:pPr>
      <w:r>
        <w:t xml:space="preserve">Signature of originator                                                                         </w:t>
      </w:r>
      <w:r>
        <w:tab/>
      </w:r>
      <w:r>
        <w:tab/>
      </w:r>
      <w:r>
        <w:tab/>
      </w:r>
      <w:r>
        <w:tab/>
      </w:r>
      <w:r>
        <w:tab/>
      </w:r>
      <w:r>
        <w:tab/>
        <w:t>Date</w:t>
      </w:r>
    </w:p>
    <w:p w14:paraId="66C8E991" w14:textId="77777777" w:rsidR="00122F89" w:rsidRPr="00D8542B" w:rsidRDefault="00122F89" w:rsidP="00FE3CE0">
      <w:pPr>
        <w:pStyle w:val="NoSpacing"/>
        <w:rPr>
          <w:sz w:val="16"/>
          <w:szCs w:val="16"/>
        </w:rPr>
      </w:pPr>
    </w:p>
    <w:p w14:paraId="44B552FE" w14:textId="77777777" w:rsidR="00122F89" w:rsidRDefault="00002F74" w:rsidP="00FE3CE0">
      <w:pPr>
        <w:pStyle w:val="NoSpacing"/>
      </w:pPr>
      <w:r w:rsidRPr="00002F74">
        <w:rPr>
          <w:b/>
        </w:rPr>
        <w:t>Step 2:</w:t>
      </w:r>
      <w:r>
        <w:t xml:space="preserve"> </w:t>
      </w:r>
      <w:r w:rsidR="00122F89">
        <w:t xml:space="preserve">By signing below, the Executive Cabinet member agrees that an existing procedure needs to be revised or a new </w:t>
      </w:r>
      <w:r w:rsidR="004678D0">
        <w:t xml:space="preserve">one </w:t>
      </w:r>
      <w:r w:rsidR="00122F89">
        <w:t>created</w:t>
      </w:r>
      <w:r w:rsidR="00515E89">
        <w:t xml:space="preserve">, and that the originator has identified the appropriate individuals and/or groups to be involved. The Executive Cabinet member will present this form to Cabinet for authorization to proceed.  </w:t>
      </w:r>
    </w:p>
    <w:p w14:paraId="7B3DA2A7" w14:textId="77777777" w:rsidR="00122F89" w:rsidRDefault="00122F89" w:rsidP="00515E89">
      <w:pPr>
        <w:pStyle w:val="NoSpacing"/>
      </w:pPr>
    </w:p>
    <w:p w14:paraId="0695CC58" w14:textId="374AE6DE" w:rsidR="00122F89" w:rsidRDefault="00122F89" w:rsidP="00FE3CE0">
      <w:pPr>
        <w:pStyle w:val="NoSpacing"/>
      </w:pPr>
      <w:r>
        <w:t>______________________________________________</w:t>
      </w:r>
      <w:r>
        <w:tab/>
      </w:r>
      <w:r w:rsidR="004527DB">
        <w:tab/>
      </w:r>
      <w:r w:rsidR="004527DB">
        <w:tab/>
      </w:r>
      <w:r>
        <w:t>____________________________</w:t>
      </w:r>
    </w:p>
    <w:p w14:paraId="3BCD0032" w14:textId="15A4FD3B" w:rsidR="00122F89" w:rsidRDefault="00122F89" w:rsidP="00FE3CE0">
      <w:pPr>
        <w:pStyle w:val="NoSpacing"/>
      </w:pPr>
      <w:r>
        <w:t xml:space="preserve">Executive Cabinet member signature                                                 </w:t>
      </w:r>
      <w:r>
        <w:tab/>
      </w:r>
      <w:r w:rsidR="004527DB">
        <w:tab/>
      </w:r>
      <w:r w:rsidR="004527DB">
        <w:tab/>
      </w:r>
      <w:r>
        <w:tab/>
      </w:r>
      <w:r>
        <w:tab/>
      </w:r>
      <w:r>
        <w:tab/>
        <w:t>Date</w:t>
      </w:r>
    </w:p>
    <w:p w14:paraId="428D48CB" w14:textId="77777777" w:rsidR="00FE3CE0" w:rsidRPr="00D8542B" w:rsidRDefault="00FE3CE0" w:rsidP="00FE3CE0">
      <w:pPr>
        <w:pStyle w:val="NoSpacing"/>
        <w:rPr>
          <w:sz w:val="16"/>
          <w:szCs w:val="16"/>
        </w:rPr>
      </w:pPr>
    </w:p>
    <w:p w14:paraId="412E6A4A" w14:textId="77777777" w:rsidR="00002F74" w:rsidRDefault="00002F74" w:rsidP="00FE3CE0">
      <w:pPr>
        <w:pStyle w:val="NoSpacing"/>
      </w:pPr>
      <w:r>
        <w:rPr>
          <w:b/>
        </w:rPr>
        <w:t>S</w:t>
      </w:r>
      <w:r w:rsidR="000D578E" w:rsidRPr="004678D0">
        <w:rPr>
          <w:b/>
        </w:rPr>
        <w:t>tep</w:t>
      </w:r>
      <w:r>
        <w:rPr>
          <w:b/>
        </w:rPr>
        <w:t xml:space="preserve"> 3</w:t>
      </w:r>
      <w:r w:rsidR="000D578E" w:rsidRPr="004678D0">
        <w:rPr>
          <w:b/>
        </w:rPr>
        <w:t>:</w:t>
      </w:r>
      <w:r w:rsidR="000D578E">
        <w:t xml:space="preserve"> </w:t>
      </w:r>
      <w:r>
        <w:t>U</w:t>
      </w:r>
      <w:r w:rsidR="00515E89">
        <w:t xml:space="preserve">pon authorization </w:t>
      </w:r>
      <w:r w:rsidR="0025547B">
        <w:t xml:space="preserve">to proceed, the appropriate </w:t>
      </w:r>
      <w:r w:rsidR="00515E89">
        <w:t xml:space="preserve">Executive Cabinet will notify the </w:t>
      </w:r>
      <w:r w:rsidR="000D578E">
        <w:t xml:space="preserve">originator </w:t>
      </w:r>
      <w:r w:rsidR="0025547B">
        <w:t>to prepare a draft of the new or revised procedure</w:t>
      </w:r>
      <w:r>
        <w:t>, working with the individuals and/or groups identified above</w:t>
      </w:r>
      <w:r w:rsidR="0025547B">
        <w:t xml:space="preserve">.  </w:t>
      </w:r>
    </w:p>
    <w:p w14:paraId="2CB06ADB" w14:textId="77777777" w:rsidR="00002F74" w:rsidRDefault="00002F74" w:rsidP="00FE3CE0">
      <w:pPr>
        <w:pStyle w:val="NoSpacing"/>
      </w:pPr>
      <w:r w:rsidRPr="00002F74">
        <w:rPr>
          <w:b/>
        </w:rPr>
        <w:t>Step 4:</w:t>
      </w:r>
      <w:r>
        <w:t xml:space="preserve"> </w:t>
      </w:r>
      <w:r w:rsidR="00A366D9">
        <w:t xml:space="preserve">The originator will submit the draft </w:t>
      </w:r>
      <w:r w:rsidR="000D578E">
        <w:t>to his/her Executive Cabinet member and the Vice President of Administrative Services for review</w:t>
      </w:r>
      <w:r w:rsidR="004678D0">
        <w:t xml:space="preserve">.  </w:t>
      </w:r>
    </w:p>
    <w:p w14:paraId="07002276" w14:textId="77777777" w:rsidR="00002F74" w:rsidRDefault="00002F74" w:rsidP="00FE3CE0">
      <w:pPr>
        <w:pStyle w:val="NoSpacing"/>
      </w:pPr>
      <w:r w:rsidRPr="00002F74">
        <w:rPr>
          <w:b/>
        </w:rPr>
        <w:t xml:space="preserve">Step 5: </w:t>
      </w:r>
      <w:r w:rsidR="004678D0">
        <w:t>T</w:t>
      </w:r>
      <w:r w:rsidR="000D578E">
        <w:t xml:space="preserve">he Executive Cabinet member will present </w:t>
      </w:r>
      <w:r w:rsidR="004678D0">
        <w:t xml:space="preserve">the final </w:t>
      </w:r>
      <w:r w:rsidR="0025547B">
        <w:t xml:space="preserve">draft </w:t>
      </w:r>
      <w:r w:rsidR="000D578E">
        <w:t xml:space="preserve">to </w:t>
      </w:r>
      <w:r w:rsidR="004678D0">
        <w:t xml:space="preserve">the full </w:t>
      </w:r>
      <w:r w:rsidR="000D578E">
        <w:t xml:space="preserve">Executive Cabinet for </w:t>
      </w:r>
      <w:r w:rsidR="004678D0">
        <w:t xml:space="preserve">approval.  </w:t>
      </w:r>
    </w:p>
    <w:p w14:paraId="3AAC1A04" w14:textId="5B9DAE41" w:rsidR="6000B58C" w:rsidRDefault="6000B58C" w:rsidP="6000B58C">
      <w:pPr>
        <w:pStyle w:val="NoSpacing"/>
      </w:pPr>
      <w:r w:rsidRPr="6000B58C">
        <w:rPr>
          <w:b/>
          <w:bCs/>
        </w:rPr>
        <w:t>Step 6:</w:t>
      </w:r>
      <w:r>
        <w:t xml:space="preserve"> Upon approval, the Vice President of Administrative Services will update the Administrative Policies and Procedures Manual.  All changes to the manual will be communicated to the college community by the Vice President of Administrative Services.</w:t>
      </w:r>
    </w:p>
    <w:p w14:paraId="6F6E1BEC" w14:textId="77777777" w:rsidR="00D8542B" w:rsidRDefault="00D8542B" w:rsidP="00D8542B">
      <w:pPr>
        <w:pStyle w:val="NoSpacing"/>
        <w:spacing w:line="160" w:lineRule="exact"/>
        <w:rPr>
          <w:i/>
          <w:sz w:val="16"/>
          <w:szCs w:val="16"/>
        </w:rPr>
      </w:pPr>
    </w:p>
    <w:p w14:paraId="6E3210FC" w14:textId="77777777" w:rsidR="00D8542B" w:rsidRPr="00D8542B" w:rsidRDefault="00D8542B" w:rsidP="00D8542B">
      <w:pPr>
        <w:pStyle w:val="NoSpacing"/>
        <w:spacing w:line="160" w:lineRule="exact"/>
        <w:rPr>
          <w:i/>
          <w:sz w:val="16"/>
          <w:szCs w:val="16"/>
        </w:rPr>
      </w:pPr>
      <w:r w:rsidRPr="00D8542B">
        <w:rPr>
          <w:i/>
          <w:sz w:val="16"/>
          <w:szCs w:val="16"/>
        </w:rPr>
        <w:t>BW722</w:t>
      </w:r>
    </w:p>
    <w:p w14:paraId="71ADBB60" w14:textId="41C30D10" w:rsidR="6000B58C" w:rsidRDefault="19EE357B" w:rsidP="6000B58C">
      <w:pPr>
        <w:pStyle w:val="NoSpacing"/>
        <w:spacing w:line="160" w:lineRule="exact"/>
        <w:rPr>
          <w:i/>
          <w:iCs/>
          <w:sz w:val="16"/>
          <w:szCs w:val="16"/>
        </w:rPr>
      </w:pPr>
      <w:r w:rsidRPr="19EE357B">
        <w:rPr>
          <w:i/>
          <w:iCs/>
          <w:sz w:val="16"/>
          <w:szCs w:val="16"/>
        </w:rPr>
        <w:lastRenderedPageBreak/>
        <w:t>12/1/14</w:t>
      </w:r>
    </w:p>
    <w:sectPr w:rsidR="6000B58C" w:rsidSect="00A366D9">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0BCB8" w14:textId="77777777" w:rsidR="007D6A5E" w:rsidRDefault="007D6A5E">
      <w:pPr>
        <w:spacing w:after="0" w:line="240" w:lineRule="auto"/>
      </w:pPr>
      <w:r>
        <w:separator/>
      </w:r>
    </w:p>
  </w:endnote>
  <w:endnote w:type="continuationSeparator" w:id="0">
    <w:p w14:paraId="64B1AB52" w14:textId="77777777" w:rsidR="007D6A5E" w:rsidRDefault="007D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69A92181" w14:paraId="4F4A1909" w14:textId="77777777" w:rsidTr="69A92181">
      <w:tc>
        <w:tcPr>
          <w:tcW w:w="3600" w:type="dxa"/>
        </w:tcPr>
        <w:p w14:paraId="1D6263AA" w14:textId="504CA9C9" w:rsidR="69A92181" w:rsidRDefault="69A92181" w:rsidP="69A92181">
          <w:pPr>
            <w:pStyle w:val="Header"/>
            <w:ind w:left="-115"/>
          </w:pPr>
        </w:p>
      </w:tc>
      <w:tc>
        <w:tcPr>
          <w:tcW w:w="3600" w:type="dxa"/>
        </w:tcPr>
        <w:p w14:paraId="099B251A" w14:textId="41BB27C0" w:rsidR="69A92181" w:rsidRDefault="69A92181" w:rsidP="69A92181">
          <w:pPr>
            <w:pStyle w:val="Header"/>
            <w:jc w:val="center"/>
          </w:pPr>
        </w:p>
      </w:tc>
      <w:tc>
        <w:tcPr>
          <w:tcW w:w="3600" w:type="dxa"/>
        </w:tcPr>
        <w:p w14:paraId="530C26AA" w14:textId="30EE0C8E" w:rsidR="69A92181" w:rsidRDefault="69A92181" w:rsidP="69A92181">
          <w:pPr>
            <w:pStyle w:val="Header"/>
            <w:ind w:right="-115"/>
            <w:jc w:val="right"/>
          </w:pPr>
        </w:p>
      </w:tc>
    </w:tr>
  </w:tbl>
  <w:p w14:paraId="3F3B15B2" w14:textId="54B77445" w:rsidR="69A92181" w:rsidRDefault="69A92181" w:rsidP="69A92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727C3" w14:textId="77777777" w:rsidR="007D6A5E" w:rsidRDefault="007D6A5E">
      <w:pPr>
        <w:spacing w:after="0" w:line="240" w:lineRule="auto"/>
      </w:pPr>
      <w:r>
        <w:separator/>
      </w:r>
    </w:p>
  </w:footnote>
  <w:footnote w:type="continuationSeparator" w:id="0">
    <w:p w14:paraId="3F859E20" w14:textId="77777777" w:rsidR="007D6A5E" w:rsidRDefault="007D6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69A92181" w14:paraId="5628079B" w14:textId="77777777" w:rsidTr="69A92181">
      <w:tc>
        <w:tcPr>
          <w:tcW w:w="3600" w:type="dxa"/>
        </w:tcPr>
        <w:p w14:paraId="584BCE5F" w14:textId="3E62EBA2" w:rsidR="69A92181" w:rsidRDefault="69A92181" w:rsidP="69A92181">
          <w:pPr>
            <w:pStyle w:val="Header"/>
            <w:ind w:left="-115"/>
          </w:pPr>
        </w:p>
      </w:tc>
      <w:tc>
        <w:tcPr>
          <w:tcW w:w="3600" w:type="dxa"/>
        </w:tcPr>
        <w:p w14:paraId="45C39A1C" w14:textId="30BDC53A" w:rsidR="69A92181" w:rsidRDefault="69A92181" w:rsidP="69A92181">
          <w:pPr>
            <w:pStyle w:val="Header"/>
            <w:jc w:val="center"/>
          </w:pPr>
        </w:p>
      </w:tc>
      <w:tc>
        <w:tcPr>
          <w:tcW w:w="3600" w:type="dxa"/>
        </w:tcPr>
        <w:p w14:paraId="2F24C95A" w14:textId="42BF9C33" w:rsidR="69A92181" w:rsidRDefault="69A92181" w:rsidP="69A92181">
          <w:pPr>
            <w:pStyle w:val="Header"/>
            <w:ind w:right="-115"/>
            <w:jc w:val="right"/>
          </w:pPr>
        </w:p>
      </w:tc>
    </w:tr>
  </w:tbl>
  <w:p w14:paraId="3C34CCE3" w14:textId="0288E901" w:rsidR="69A92181" w:rsidRDefault="69A92181" w:rsidP="69A92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A0229"/>
    <w:multiLevelType w:val="hybridMultilevel"/>
    <w:tmpl w:val="806A0994"/>
    <w:lvl w:ilvl="0" w:tplc="DA7ED030">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B4D1F"/>
    <w:multiLevelType w:val="multilevel"/>
    <w:tmpl w:val="AE6C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5652BC"/>
    <w:multiLevelType w:val="multilevel"/>
    <w:tmpl w:val="877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CE0"/>
    <w:rsid w:val="00002F74"/>
    <w:rsid w:val="0002493E"/>
    <w:rsid w:val="00051251"/>
    <w:rsid w:val="000D578E"/>
    <w:rsid w:val="00122F89"/>
    <w:rsid w:val="0014069F"/>
    <w:rsid w:val="00152E7A"/>
    <w:rsid w:val="001C2F67"/>
    <w:rsid w:val="001F79D8"/>
    <w:rsid w:val="0025547B"/>
    <w:rsid w:val="002A4962"/>
    <w:rsid w:val="00361991"/>
    <w:rsid w:val="00391E18"/>
    <w:rsid w:val="00416A92"/>
    <w:rsid w:val="004527DB"/>
    <w:rsid w:val="004678D0"/>
    <w:rsid w:val="00491BB0"/>
    <w:rsid w:val="005026B4"/>
    <w:rsid w:val="00515E89"/>
    <w:rsid w:val="00573C09"/>
    <w:rsid w:val="005A4BD1"/>
    <w:rsid w:val="005D62E7"/>
    <w:rsid w:val="00640B3E"/>
    <w:rsid w:val="00640E22"/>
    <w:rsid w:val="006421E8"/>
    <w:rsid w:val="00684284"/>
    <w:rsid w:val="006A306A"/>
    <w:rsid w:val="006C7366"/>
    <w:rsid w:val="0071037C"/>
    <w:rsid w:val="007567A6"/>
    <w:rsid w:val="007B2F25"/>
    <w:rsid w:val="007B734A"/>
    <w:rsid w:val="007D6A5E"/>
    <w:rsid w:val="00812296"/>
    <w:rsid w:val="00843A96"/>
    <w:rsid w:val="00854917"/>
    <w:rsid w:val="008C3E59"/>
    <w:rsid w:val="00936588"/>
    <w:rsid w:val="009B7DBD"/>
    <w:rsid w:val="009D2453"/>
    <w:rsid w:val="00A27BBC"/>
    <w:rsid w:val="00A366D9"/>
    <w:rsid w:val="00B11B72"/>
    <w:rsid w:val="00B506FF"/>
    <w:rsid w:val="00B818C2"/>
    <w:rsid w:val="00C67E70"/>
    <w:rsid w:val="00CD0FBC"/>
    <w:rsid w:val="00CD1A0F"/>
    <w:rsid w:val="00D62DA4"/>
    <w:rsid w:val="00D752C6"/>
    <w:rsid w:val="00D8542B"/>
    <w:rsid w:val="00DB1121"/>
    <w:rsid w:val="00E07DE7"/>
    <w:rsid w:val="00E1390B"/>
    <w:rsid w:val="00EA4D64"/>
    <w:rsid w:val="00F11B54"/>
    <w:rsid w:val="00F9479A"/>
    <w:rsid w:val="00FA0D79"/>
    <w:rsid w:val="00FE1C7C"/>
    <w:rsid w:val="00FE3CE0"/>
    <w:rsid w:val="00FF66BA"/>
    <w:rsid w:val="0A39A8D9"/>
    <w:rsid w:val="0C1AD946"/>
    <w:rsid w:val="161615DA"/>
    <w:rsid w:val="19EE357B"/>
    <w:rsid w:val="41D78C6A"/>
    <w:rsid w:val="43B3AE68"/>
    <w:rsid w:val="466E259E"/>
    <w:rsid w:val="46B6BE1D"/>
    <w:rsid w:val="5002F39F"/>
    <w:rsid w:val="5E73B4BF"/>
    <w:rsid w:val="6000B58C"/>
    <w:rsid w:val="602BB346"/>
    <w:rsid w:val="69A92181"/>
    <w:rsid w:val="7381E7C8"/>
    <w:rsid w:val="77F8C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3A91F"/>
  <w15:docId w15:val="{FF1A6AC1-A36B-4BF5-AB6D-E6B19DF4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A4BD1"/>
    <w:pPr>
      <w:keepNext/>
      <w:keepLines/>
      <w:spacing w:before="120" w:after="120"/>
      <w:jc w:val="center"/>
      <w:outlineLvl w:val="0"/>
    </w:pPr>
    <w:rPr>
      <w:rFonts w:ascii="Tahoma" w:eastAsiaTheme="majorEastAsia" w:hAnsi="Tahoma" w:cstheme="majorBidi"/>
      <w:b/>
      <w:color w:val="000000" w:themeColor="text1"/>
      <w:sz w:val="24"/>
      <w:szCs w:val="32"/>
    </w:rPr>
  </w:style>
  <w:style w:type="paragraph" w:styleId="Heading3">
    <w:name w:val="heading 3"/>
    <w:basedOn w:val="Normal"/>
    <w:link w:val="Heading3Char"/>
    <w:uiPriority w:val="9"/>
    <w:qFormat/>
    <w:rsid w:val="006C73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73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3CE0"/>
    <w:pPr>
      <w:spacing w:after="0" w:line="240" w:lineRule="auto"/>
    </w:pPr>
  </w:style>
  <w:style w:type="table" w:styleId="TableGrid">
    <w:name w:val="Table Grid"/>
    <w:basedOn w:val="TableNormal"/>
    <w:uiPriority w:val="59"/>
    <w:rsid w:val="00FE3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5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E89"/>
    <w:rPr>
      <w:rFonts w:ascii="Segoe UI" w:hAnsi="Segoe UI" w:cs="Segoe UI"/>
      <w:sz w:val="18"/>
      <w:szCs w:val="18"/>
    </w:rPr>
  </w:style>
  <w:style w:type="character" w:customStyle="1" w:styleId="Heading3Char">
    <w:name w:val="Heading 3 Char"/>
    <w:basedOn w:val="DefaultParagraphFont"/>
    <w:link w:val="Heading3"/>
    <w:uiPriority w:val="9"/>
    <w:rsid w:val="006C73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73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73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A4962"/>
    <w:rPr>
      <w:sz w:val="16"/>
      <w:szCs w:val="16"/>
    </w:rPr>
  </w:style>
  <w:style w:type="paragraph" w:styleId="CommentText">
    <w:name w:val="annotation text"/>
    <w:basedOn w:val="Normal"/>
    <w:link w:val="CommentTextChar"/>
    <w:uiPriority w:val="99"/>
    <w:semiHidden/>
    <w:unhideWhenUsed/>
    <w:rsid w:val="002A4962"/>
    <w:pPr>
      <w:spacing w:line="240" w:lineRule="auto"/>
    </w:pPr>
    <w:rPr>
      <w:sz w:val="20"/>
      <w:szCs w:val="20"/>
    </w:rPr>
  </w:style>
  <w:style w:type="character" w:customStyle="1" w:styleId="CommentTextChar">
    <w:name w:val="Comment Text Char"/>
    <w:basedOn w:val="DefaultParagraphFont"/>
    <w:link w:val="CommentText"/>
    <w:uiPriority w:val="99"/>
    <w:semiHidden/>
    <w:rsid w:val="002A4962"/>
    <w:rPr>
      <w:sz w:val="20"/>
      <w:szCs w:val="20"/>
    </w:rPr>
  </w:style>
  <w:style w:type="paragraph" w:styleId="CommentSubject">
    <w:name w:val="annotation subject"/>
    <w:basedOn w:val="CommentText"/>
    <w:next w:val="CommentText"/>
    <w:link w:val="CommentSubjectChar"/>
    <w:uiPriority w:val="99"/>
    <w:semiHidden/>
    <w:unhideWhenUsed/>
    <w:rsid w:val="002A4962"/>
    <w:rPr>
      <w:b/>
      <w:bCs/>
    </w:rPr>
  </w:style>
  <w:style w:type="character" w:customStyle="1" w:styleId="CommentSubjectChar">
    <w:name w:val="Comment Subject Char"/>
    <w:basedOn w:val="CommentTextChar"/>
    <w:link w:val="CommentSubject"/>
    <w:uiPriority w:val="99"/>
    <w:semiHidden/>
    <w:rsid w:val="002A4962"/>
    <w:rPr>
      <w:b/>
      <w:bCs/>
      <w:sz w:val="20"/>
      <w:szCs w:val="20"/>
    </w:rPr>
  </w:style>
  <w:style w:type="character" w:styleId="Hyperlink">
    <w:name w:val="Hyperlink"/>
    <w:basedOn w:val="DefaultParagraphFont"/>
    <w:uiPriority w:val="99"/>
    <w:unhideWhenUsed/>
    <w:rsid w:val="002A4962"/>
    <w:rPr>
      <w:color w:val="0000FF" w:themeColor="hyperlink"/>
      <w:u w:val="single"/>
    </w:rPr>
  </w:style>
  <w:style w:type="character" w:styleId="Strong">
    <w:name w:val="Strong"/>
    <w:basedOn w:val="DefaultParagraphFont"/>
    <w:uiPriority w:val="22"/>
    <w:qFormat/>
    <w:rsid w:val="00051251"/>
    <w:rPr>
      <w:b/>
      <w:bCs/>
    </w:rPr>
  </w:style>
  <w:style w:type="character" w:styleId="FollowedHyperlink">
    <w:name w:val="FollowedHyperlink"/>
    <w:basedOn w:val="DefaultParagraphFont"/>
    <w:uiPriority w:val="99"/>
    <w:semiHidden/>
    <w:unhideWhenUsed/>
    <w:rsid w:val="00CD1A0F"/>
    <w:rPr>
      <w:color w:val="800080"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5A4BD1"/>
    <w:rPr>
      <w:rFonts w:ascii="Tahoma" w:eastAsiaTheme="majorEastAsia" w:hAnsi="Tahoma"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8024">
      <w:bodyDiv w:val="1"/>
      <w:marLeft w:val="0"/>
      <w:marRight w:val="0"/>
      <w:marTop w:val="0"/>
      <w:marBottom w:val="0"/>
      <w:divBdr>
        <w:top w:val="none" w:sz="0" w:space="0" w:color="auto"/>
        <w:left w:val="none" w:sz="0" w:space="0" w:color="auto"/>
        <w:bottom w:val="none" w:sz="0" w:space="0" w:color="auto"/>
        <w:right w:val="none" w:sz="0" w:space="0" w:color="auto"/>
      </w:divBdr>
      <w:divsChild>
        <w:div w:id="1280645698">
          <w:marLeft w:val="0"/>
          <w:marRight w:val="0"/>
          <w:marTop w:val="0"/>
          <w:marBottom w:val="0"/>
          <w:divBdr>
            <w:top w:val="none" w:sz="0" w:space="0" w:color="auto"/>
            <w:left w:val="none" w:sz="0" w:space="0" w:color="auto"/>
            <w:bottom w:val="none" w:sz="0" w:space="0" w:color="auto"/>
            <w:right w:val="none" w:sz="0" w:space="0" w:color="auto"/>
          </w:divBdr>
        </w:div>
        <w:div w:id="846559157">
          <w:marLeft w:val="0"/>
          <w:marRight w:val="0"/>
          <w:marTop w:val="0"/>
          <w:marBottom w:val="0"/>
          <w:divBdr>
            <w:top w:val="none" w:sz="0" w:space="0" w:color="auto"/>
            <w:left w:val="none" w:sz="0" w:space="0" w:color="auto"/>
            <w:bottom w:val="none" w:sz="0" w:space="0" w:color="auto"/>
            <w:right w:val="none" w:sz="0" w:space="0" w:color="auto"/>
          </w:divBdr>
        </w:div>
      </w:divsChild>
    </w:div>
    <w:div w:id="4126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nevis@clark.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jasurda@clark.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edu/about/governance/mission-themes-fulfillment/index.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lark.edu/about/governance/strategic_plan/social-equity-plan.php" TargetMode="External"/><Relationship Id="rId4" Type="http://schemas.openxmlformats.org/officeDocument/2006/relationships/webSettings" Target="webSettings.xml"/><Relationship Id="rId9" Type="http://schemas.openxmlformats.org/officeDocument/2006/relationships/hyperlink" Target="http://www.clark.edu/about/governance/strategic_plan/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Clark College</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Elgort, Bruce</cp:lastModifiedBy>
  <cp:revision>2</cp:revision>
  <cp:lastPrinted>2014-08-12T21:40:00Z</cp:lastPrinted>
  <dcterms:created xsi:type="dcterms:W3CDTF">2019-06-26T02:57:00Z</dcterms:created>
  <dcterms:modified xsi:type="dcterms:W3CDTF">2019-06-26T02:57:00Z</dcterms:modified>
</cp:coreProperties>
</file>