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c8tqmldjkfgy" w:id="0"/>
    <w:bookmarkEnd w:id="0"/>
    <w:p w:rsidR="00000000" w:rsidDel="00000000" w:rsidP="00000000" w:rsidRDefault="00000000" w:rsidRPr="00000000" w14:paraId="00000001">
      <w:pPr>
        <w:pStyle w:val="Heading1"/>
        <w:rPr/>
      </w:pPr>
      <w:r w:rsidDel="00000000" w:rsidR="00000000" w:rsidRPr="00000000">
        <w:rPr>
          <w:rtl w:val="0"/>
        </w:rPr>
        <w:t xml:space="preserve">Believe in Oakland</w:t>
      </w:r>
    </w:p>
    <w:bookmarkStart w:colFirst="0" w:colLast="0" w:name="yz2xlvs2txep" w:id="1"/>
    <w:bookmarkEnd w:id="1"/>
    <w:p w:rsidR="00000000" w:rsidDel="00000000" w:rsidP="00000000" w:rsidRDefault="00000000" w:rsidRPr="00000000" w14:paraId="00000002">
      <w:pPr>
        <w:pStyle w:val="Heading1"/>
        <w:rPr/>
      </w:pPr>
      <w:r w:rsidDel="00000000" w:rsidR="00000000" w:rsidRPr="00000000">
        <w:rPr>
          <w:rtl w:val="0"/>
        </w:rPr>
        <w:t xml:space="preserve">Civic Operating System</w:t>
      </w:r>
    </w:p>
    <w:bookmarkStart w:colFirst="0" w:colLast="0" w:name="4mts9jtul2km" w:id="2"/>
    <w:bookmarkEnd w:id="2"/>
    <w:p w:rsidR="00000000" w:rsidDel="00000000" w:rsidP="00000000" w:rsidRDefault="00000000" w:rsidRPr="00000000" w14:paraId="00000003">
      <w:pPr>
        <w:pStyle w:val="Heading2"/>
        <w:rPr/>
      </w:pPr>
      <w:r w:rsidDel="00000000" w:rsidR="00000000" w:rsidRPr="00000000">
        <w:rPr>
          <w:rtl w:val="0"/>
        </w:rPr>
        <w:t xml:space="preserve">Complete Roadmap and Architecture Document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We believe Oakland can be the city it’s supposed to be. We believe that starts with holding our government to the same standards it sets for itself. We believe that sustained attention, grounded in facts and guided by law, is how citizens make that happen.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believeinoakland.org</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Working Document — April 2026 (v5, July 20, 2026: status annotation layer against the P2 development ladder; the plan text of v4 is unchanged)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document serves as a comprehensive roadmap, intermediate architecture specification, and handoff document for the Believe in Oakland civic operating system. It captures every design decision, architectural specification, and pending work item as of July 2026. Companion documents contain the authoritative text for specific components and are referenced throughout.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 annotation layer (v5, July 20,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v5 changes no plan text; it corrects the document’s status claims, which had diverged badly from the built system, using the annotation pattern of BIO_Functional_Architecture. Read every status statement below through this note. Development since v4 followed the P2 development ladder (P2-LADDER-R1.md in the bio-bundle tree), not this document’s phase numbering, and the two numbering schemes are unrelated: this document’s Phase 1 through Phase 5 describe the adoption roadmap; the ladder’s M-rungs describe the build. Where this document says something is not started and the annotation below says otherwise, the annotation governs; the authoritative record is the tree (bio-bundle rev 0.1.48, README governance line) and the production store itself.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 as of July 20, 2026: the composite bundle skill is built and in production (bio-bundle rev 0.1.48; bio-checks 1.9.0 with twenty invariant families under the Mechanical Verification Law; accelerator 0.10.2 deployed with the M2’ daemon live-fire verified; PWA client 0.7.0 at milestone M6, Netlify deployment pending). The production store carries 25 information bundles (9 released to verified under I-18 member authority), the first elevated Problem, and the first forming Project, all on the sewer franchise pilot. The intake architecture is governed by BIO_Intake_Doctrine v1.0 (ratified July 18, 2026), which joined the document set after v4 and governs admission, capture grades, co-attestation, release authority, and the distribution container (BagIt); Section 14’s Phase 1 list is complete in substance, with two deviations recorded honestly: the client shell exceeded the “minimal” scope (a full PWA at M6), and the Compliance Evaluation and Escalation Protocol functional skills remain unbuilt as named skills, their load-bearing pieces (the evaluation model, the citation register, the readiness ladder) having landed in the data layer instead. This document’s Phase 2 (website, forum, subreddit) remains genuinely not started.</w:t>
      </w:r>
    </w:p>
    <w:bookmarkStart w:colFirst="0" w:colLast="0" w:name="d8ekmmd9trqt" w:id="3"/>
    <w:bookmarkEnd w:id="3"/>
    <w:p w:rsidR="00000000" w:rsidDel="00000000" w:rsidP="00000000" w:rsidRDefault="00000000" w:rsidRPr="00000000" w14:paraId="0000000A">
      <w:pPr>
        <w:pStyle w:val="Heading1"/>
        <w:rPr/>
      </w:pPr>
      <w:r w:rsidDel="00000000" w:rsidR="00000000" w:rsidRPr="00000000">
        <w:rPr>
          <w:rtl w:val="0"/>
        </w:rPr>
        <w:t xml:space="preserve">Companion documents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roadmap is the overarching architecture document. Companion documents contain the authoritative specifications for specific components. Where this roadmap describes content covered by a companion document, it provides orientation-level summaries and directs the reader to the authoritative source. The companion documents are: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BelieveInOakland_Overview.docx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One-page public introduction. Contains the preamble, a summary of the problem and approach, and the four core values. Designed for sharing with potential supporters and the general public. Produced for and shared at a gathering of friends, April 2026.</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BIO_Design_Requirements.docx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authoritative specification for all fifteen design requirements organized into eight categories (Architecture, Quality and Publishing, Escalation, Communication and Access, Onboarding, Tools, Resilience, Evolution). Includes the complete text of each requirement with full explanatory context. Also contains the core values and operational principles as a reference appendix. This is the engineering document. If any text in this roadmap conflicts with the Design Requirements document, the Design Requirements document governs.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BIO_Communications_Platforms.docx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Platform recommendations for communication, work product publishing, and the directory/gateway function. Includes design principles for platform selection, detailed analysis of recommended platforms (Discourse, Reddit, Signal, Google Drive, OSF), the platform comparison summary table, resilience architecture with failure scenarios and continuity paths, evidence package risk classification (three-tier system), and immediate implementation steps.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BIO_Functional_Architecture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three-layer functional architecture (Information, Analysis, Action). Maps every group function to a layer and identifies the AI skills supporting each. It is the source of the eight-skill inventory used in Section 9 of this document.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BIO_Technical_Architecture_Decisions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authoritative record of technology and architecture decisions: the six-object data model (Information, Problem, Project, Action, Annotation, Work Product), the bundle as the unit of persisted work, the composite bundle skill as the single write authority, Work Product source-grounding and the two evaluation functions, the no-transitive-trust integrity rule, the Session abstraction with three execution modes, the UX architecture (static local-first PWA), the technology stack, and decentralized continuity and resource discipline. If any text in this roadmap conflicts with that document on technology or architecture matters, the Technical Architecture Decisions document governs.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BIO_State_Rules_Consistency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data-store specification the Technical Architecture Decisions document defers to: store layout and canonical naming, bundle anatomy, the universal frontmatter core plus per-type schemas, the six per-type state machines, the typed reference model with cascade semantics, the invariant set, the violation-to-repair mapping, and the Mechanical Verification Law. If any text in this roadmap or the Technical Architecture Decisions document conflicts with it on data-store matters, the State Rules &amp; Consistency specification governs.</w:t>
      </w:r>
    </w:p>
    <w:bookmarkStart w:colFirst="0" w:colLast="0" w:name="aqq3jm66l927" w:id="4"/>
    <w:bookmarkEnd w:id="4"/>
    <w:p w:rsidR="00000000" w:rsidDel="00000000" w:rsidP="00000000" w:rsidRDefault="00000000" w:rsidRPr="00000000" w14:paraId="00000012">
      <w:pPr>
        <w:pStyle w:val="Heading1"/>
        <w:rPr/>
      </w:pPr>
      <w:r w:rsidDel="00000000" w:rsidR="00000000" w:rsidRPr="00000000">
        <w:rPr>
          <w:rtl w:val="0"/>
        </w:rPr>
        <w:t xml:space="preserve">Contents</w:t>
      </w:r>
    </w:p>
    <w:p w:rsidR="00000000" w:rsidDel="00000000" w:rsidP="00000000" w:rsidRDefault="00000000" w:rsidRPr="00000000" w14:paraId="00000013">
      <w:pPr>
        <w:numPr>
          <w:ilvl w:val="0"/>
          <w:numId w:val="8"/>
        </w:numPr>
        <w:ind w:left="720" w:hanging="480"/>
        <w:rPr/>
      </w:pPr>
      <w:r w:rsidDel="00000000" w:rsidR="00000000" w:rsidRPr="00000000">
        <w:rPr>
          <w:rtl w:val="0"/>
        </w:rPr>
        <w:t xml:space="preserve">Origin: the Oakland sewer fund investigation</w:t>
      </w:r>
    </w:p>
    <w:p w:rsidR="00000000" w:rsidDel="00000000" w:rsidP="00000000" w:rsidRDefault="00000000" w:rsidRPr="00000000" w14:paraId="00000014">
      <w:pPr>
        <w:numPr>
          <w:ilvl w:val="0"/>
          <w:numId w:val="8"/>
        </w:numPr>
        <w:ind w:left="720" w:hanging="480"/>
        <w:rPr/>
      </w:pPr>
      <w:r w:rsidDel="00000000" w:rsidR="00000000" w:rsidRPr="00000000">
        <w:rPr>
          <w:rtl w:val="0"/>
        </w:rPr>
        <w:t xml:space="preserve">Strategic pivot: from campaign to civic OS</w:t>
      </w:r>
    </w:p>
    <w:p w:rsidR="00000000" w:rsidDel="00000000" w:rsidP="00000000" w:rsidRDefault="00000000" w:rsidRPr="00000000" w14:paraId="00000015">
      <w:pPr>
        <w:numPr>
          <w:ilvl w:val="0"/>
          <w:numId w:val="8"/>
        </w:numPr>
        <w:ind w:left="720" w:hanging="480"/>
        <w:rPr/>
      </w:pPr>
      <w:r w:rsidDel="00000000" w:rsidR="00000000" w:rsidRPr="00000000">
        <w:rPr>
          <w:rtl w:val="0"/>
        </w:rPr>
        <w:t xml:space="preserve">Name, identity, and preamble</w:t>
      </w:r>
    </w:p>
    <w:p w:rsidR="00000000" w:rsidDel="00000000" w:rsidP="00000000" w:rsidRDefault="00000000" w:rsidRPr="00000000" w14:paraId="00000016">
      <w:pPr>
        <w:numPr>
          <w:ilvl w:val="0"/>
          <w:numId w:val="8"/>
        </w:numPr>
        <w:ind w:left="720" w:hanging="480"/>
        <w:rPr/>
      </w:pPr>
      <w:r w:rsidDel="00000000" w:rsidR="00000000" w:rsidRPr="00000000">
        <w:rPr>
          <w:rtl w:val="0"/>
        </w:rPr>
        <w:t xml:space="preserve">Core values (4, finalized)</w:t>
      </w:r>
    </w:p>
    <w:p w:rsidR="00000000" w:rsidDel="00000000" w:rsidP="00000000" w:rsidRDefault="00000000" w:rsidRPr="00000000" w14:paraId="00000017">
      <w:pPr>
        <w:numPr>
          <w:ilvl w:val="0"/>
          <w:numId w:val="8"/>
        </w:numPr>
        <w:ind w:left="720" w:hanging="480"/>
        <w:rPr/>
      </w:pPr>
      <w:r w:rsidDel="00000000" w:rsidR="00000000" w:rsidRPr="00000000">
        <w:rPr>
          <w:rtl w:val="0"/>
        </w:rPr>
        <w:t xml:space="preserve">Operational principles (8, finalized)</w:t>
      </w:r>
    </w:p>
    <w:p w:rsidR="00000000" w:rsidDel="00000000" w:rsidP="00000000" w:rsidRDefault="00000000" w:rsidRPr="00000000" w14:paraId="00000018">
      <w:pPr>
        <w:numPr>
          <w:ilvl w:val="0"/>
          <w:numId w:val="8"/>
        </w:numPr>
        <w:ind w:left="720" w:hanging="480"/>
        <w:rPr/>
      </w:pPr>
      <w:r w:rsidDel="00000000" w:rsidR="00000000" w:rsidRPr="00000000">
        <w:rPr>
          <w:rtl w:val="0"/>
        </w:rPr>
        <w:t xml:space="preserve">Design requirements (15, finalized)</w:t>
      </w:r>
    </w:p>
    <w:p w:rsidR="00000000" w:rsidDel="00000000" w:rsidP="00000000" w:rsidRDefault="00000000" w:rsidRPr="00000000" w14:paraId="00000019">
      <w:pPr>
        <w:numPr>
          <w:ilvl w:val="0"/>
          <w:numId w:val="8"/>
        </w:numPr>
        <w:ind w:left="720" w:hanging="480"/>
        <w:rPr/>
      </w:pPr>
      <w:r w:rsidDel="00000000" w:rsidR="00000000" w:rsidRPr="00000000">
        <w:rPr>
          <w:rtl w:val="0"/>
        </w:rPr>
        <w:t xml:space="preserve">Communication and publishing platform architecture</w:t>
      </w:r>
    </w:p>
    <w:p w:rsidR="00000000" w:rsidDel="00000000" w:rsidP="00000000" w:rsidRDefault="00000000" w:rsidRPr="00000000" w14:paraId="0000001A">
      <w:pPr>
        <w:numPr>
          <w:ilvl w:val="0"/>
          <w:numId w:val="8"/>
        </w:numPr>
        <w:ind w:left="720" w:hanging="480"/>
        <w:rPr/>
      </w:pPr>
      <w:r w:rsidDel="00000000" w:rsidR="00000000" w:rsidRPr="00000000">
        <w:rPr>
          <w:rtl w:val="0"/>
        </w:rPr>
        <w:t xml:space="preserve">Evidence package design and risk tiering</w:t>
      </w:r>
    </w:p>
    <w:p w:rsidR="00000000" w:rsidDel="00000000" w:rsidP="00000000" w:rsidRDefault="00000000" w:rsidRPr="00000000" w14:paraId="0000001B">
      <w:pPr>
        <w:numPr>
          <w:ilvl w:val="0"/>
          <w:numId w:val="8"/>
        </w:numPr>
        <w:ind w:left="720" w:hanging="480"/>
        <w:rPr/>
      </w:pPr>
      <w:r w:rsidDel="00000000" w:rsidR="00000000" w:rsidRPr="00000000">
        <w:rPr>
          <w:rtl w:val="0"/>
        </w:rPr>
        <w:t xml:space="preserve">AI skill architecture (8 skills)</w:t>
      </w:r>
    </w:p>
    <w:p w:rsidR="00000000" w:rsidDel="00000000" w:rsidP="00000000" w:rsidRDefault="00000000" w:rsidRPr="00000000" w14:paraId="0000001C">
      <w:pPr>
        <w:numPr>
          <w:ilvl w:val="0"/>
          <w:numId w:val="8"/>
        </w:numPr>
        <w:ind w:left="720" w:hanging="480"/>
        <w:rPr/>
      </w:pPr>
      <w:r w:rsidDel="00000000" w:rsidR="00000000" w:rsidRPr="00000000">
        <w:rPr>
          <w:rtl w:val="0"/>
        </w:rPr>
        <w:t xml:space="preserve">Group workflow architecture (5 phases)</w:t>
      </w:r>
    </w:p>
    <w:p w:rsidR="00000000" w:rsidDel="00000000" w:rsidP="00000000" w:rsidRDefault="00000000" w:rsidRPr="00000000" w14:paraId="0000001D">
      <w:pPr>
        <w:numPr>
          <w:ilvl w:val="0"/>
          <w:numId w:val="8"/>
        </w:numPr>
        <w:ind w:left="720" w:hanging="480"/>
        <w:rPr/>
      </w:pPr>
      <w:r w:rsidDel="00000000" w:rsidR="00000000" w:rsidRPr="00000000">
        <w:rPr>
          <w:rtl w:val="0"/>
        </w:rPr>
        <w:t xml:space="preserve">Trust hierarchy and inter-group awareness</w:t>
      </w:r>
    </w:p>
    <w:p w:rsidR="00000000" w:rsidDel="00000000" w:rsidP="00000000" w:rsidRDefault="00000000" w:rsidRPr="00000000" w14:paraId="0000001E">
      <w:pPr>
        <w:numPr>
          <w:ilvl w:val="0"/>
          <w:numId w:val="8"/>
        </w:numPr>
        <w:ind w:left="720" w:hanging="480"/>
        <w:rPr/>
      </w:pPr>
      <w:r w:rsidDel="00000000" w:rsidR="00000000" w:rsidRPr="00000000">
        <w:rPr>
          <w:rtl w:val="0"/>
        </w:rPr>
        <w:t xml:space="preserve">User experience and interface design</w:t>
      </w:r>
    </w:p>
    <w:p w:rsidR="00000000" w:rsidDel="00000000" w:rsidP="00000000" w:rsidRDefault="00000000" w:rsidRPr="00000000" w14:paraId="0000001F">
      <w:pPr>
        <w:numPr>
          <w:ilvl w:val="0"/>
          <w:numId w:val="8"/>
        </w:numPr>
        <w:ind w:left="720" w:hanging="480"/>
        <w:rPr/>
      </w:pPr>
      <w:r w:rsidDel="00000000" w:rsidR="00000000" w:rsidRPr="00000000">
        <w:rPr>
          <w:rtl w:val="0"/>
        </w:rPr>
        <w:t xml:space="preserve">Sewer fund campaign: time-sensitive items</w:t>
      </w:r>
    </w:p>
    <w:p w:rsidR="00000000" w:rsidDel="00000000" w:rsidP="00000000" w:rsidRDefault="00000000" w:rsidRPr="00000000" w14:paraId="00000020">
      <w:pPr>
        <w:numPr>
          <w:ilvl w:val="0"/>
          <w:numId w:val="8"/>
        </w:numPr>
        <w:ind w:left="720" w:hanging="480"/>
        <w:rPr/>
      </w:pPr>
      <w:r w:rsidDel="00000000" w:rsidR="00000000" w:rsidRPr="00000000">
        <w:rPr>
          <w:rtl w:val="0"/>
        </w:rPr>
        <w:t xml:space="preserve">Implementation roadmap and critical path</w:t>
      </w:r>
    </w:p>
    <w:p w:rsidR="00000000" w:rsidDel="00000000" w:rsidP="00000000" w:rsidRDefault="00000000" w:rsidRPr="00000000" w14:paraId="00000021">
      <w:pPr>
        <w:numPr>
          <w:ilvl w:val="0"/>
          <w:numId w:val="8"/>
        </w:numPr>
        <w:ind w:left="720" w:hanging="480"/>
        <w:rPr/>
      </w:pPr>
      <w:r w:rsidDel="00000000" w:rsidR="00000000" w:rsidRPr="00000000">
        <w:rPr>
          <w:rtl w:val="0"/>
        </w:rPr>
        <w:t xml:space="preserve">Pending items and open questions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Appendix A: key officials and institutional actors Appendix B: legal framework summary</w:t>
      </w:r>
    </w:p>
    <w:bookmarkStart w:colFirst="0" w:colLast="0" w:name="x9m356ajygc0" w:id="5"/>
    <w:bookmarkEnd w:id="5"/>
    <w:p w:rsidR="00000000" w:rsidDel="00000000" w:rsidP="00000000" w:rsidRDefault="00000000" w:rsidRPr="00000000" w14:paraId="00000023">
      <w:pPr>
        <w:pStyle w:val="Heading1"/>
        <w:rPr/>
      </w:pPr>
      <w:r w:rsidDel="00000000" w:rsidR="00000000" w:rsidRPr="00000000">
        <w:rPr>
          <w:rtl w:val="0"/>
        </w:rPr>
        <w:t xml:space="preserve">1. Origin: the Oakland sewer fund investigation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February 2022, Oakland’s City Auditor confirmed that $52.6 million in sewer maintenance fees had been diverted from the Sewer Service Fund to the General Purpose Fund over nine fiscal years (FY 2012-2021). The transfers, labeled as “sewer franchise fees” at approximately 10% of sewer service charge revenues, were made without City Council authorization, without a documented franchise agreement, without a legal basis in the Oakland Municipal Code, and in potential violation of Proposition 218 (California Constitution Article XIII D, Section 6(b)(2)), which restricts fee revenue to the purpose for which the fee was imposed.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City Auditor issued four corrective recommendations. The City Administration set an October 2023 deadline to implement them. As of April 2026, the city has implemented none of them.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explicit “franchise fee” label appears to have been discontinued sometime between FY 2021 and FY 2024, but OpenGov portal data shows transfers from the Sewer Service Fund continue at $1.6M to $2.8M annually, trending upward to $2.77M budgeted for FY 2026-27. The transfers may have been relabeled as cost allocations or overhead charges.</w:t>
      </w:r>
    </w:p>
    <w:bookmarkStart w:colFirst="0" w:colLast="0" w:name="amvcy28q8evw" w:id="6"/>
    <w:bookmarkEnd w:id="6"/>
    <w:p w:rsidR="00000000" w:rsidDel="00000000" w:rsidP="00000000" w:rsidRDefault="00000000" w:rsidRPr="00000000" w14:paraId="00000027">
      <w:pPr>
        <w:pStyle w:val="Heading2"/>
        <w:rPr/>
      </w:pPr>
      <w:r w:rsidDel="00000000" w:rsidR="00000000" w:rsidRPr="00000000">
        <w:rPr>
          <w:rtl w:val="0"/>
        </w:rPr>
        <w:t xml:space="preserve">CPRA Request 26-3028</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Filed March 19, 2026 via the NextRequest portal, directed to the Finance Department - Controller (Audrey Lamb, point of contact). The request covers FY 2019-20 through 2024-25 and asks for: all interfund transfers from the Sewer Service Fund to any other fund, all cost allocations charged to the Sewer Service Fund, the Statement of Revenues, Expenses, and Changes in Fund Net Position for the Sewer Service Fund from each year’s ACFR, the city’s cost allocation plan, all documents related to the sewer franchise fee, and all City Auditor follow-up records on the February 2022 recommendations.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10-day statutory deadline (Government Code 7922.535) expired March 30, 2026 with no response, no extension notice, and no acknowledgment. A follow-up message was sent March 31, 2026 setting an April 7 deadline and threatening three enforcement actions: a CPRA petition in Alameda County Superior Court, a complaint with the Alameda County Grand Jury, and a referral to the California State Controller’s Office.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of mid-April 2026, the city has not responded.</w:t>
      </w:r>
    </w:p>
    <w:bookmarkStart w:colFirst="0" w:colLast="0" w:name="6ri4witjpl1q" w:id="7"/>
    <w:bookmarkEnd w:id="7"/>
    <w:p w:rsidR="00000000" w:rsidDel="00000000" w:rsidP="00000000" w:rsidRDefault="00000000" w:rsidRPr="00000000" w14:paraId="0000002B">
      <w:pPr>
        <w:pStyle w:val="Heading2"/>
        <w:rPr/>
      </w:pPr>
      <w:r w:rsidDel="00000000" w:rsidR="00000000" w:rsidRPr="00000000">
        <w:rPr>
          <w:rtl w:val="0"/>
        </w:rPr>
        <w:t xml:space="preserve">Research documents produced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deep research reports were produced through extended search in the earlier session: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Legal enforcement pathways report.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Comprehensive analysis of three parallel legal mechanisms: CPRA petition (Gov. Code 7923.000), grand jury complaint (Penal Code 925a), and State Controller referral (Gov. Code 12422.5(e)). Includes step-by-step filing procedures, cost information, burden of proof analysis, and significance of total nonresponse. Key precedents: Carachure v. City of Azusa (2025), Zolly v. City of Oakland (2022), Howard Jarvis v. Roseville (2002), Howard Jarvis v. Fresno (2005). See Appendix B for legal framework summary.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Structural diagnosis of Oakland’s accountability failures.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Systems-level analysis documenting: the five-stage accountability evasion cycle, the interlocking protection network (unions, City Attorney, external auditor, Council), the 23-year OPD consent decree as a case study, and three vulnerability points (EPA consent decree, Prop 218 litigation, charter reform). See Appendix A for key officials.</w:t>
      </w:r>
    </w:p>
    <w:bookmarkStart w:colFirst="0" w:colLast="0" w:name="ar7fqj7ho1di" w:id="8"/>
    <w:bookmarkEnd w:id="8"/>
    <w:p w:rsidR="00000000" w:rsidDel="00000000" w:rsidP="00000000" w:rsidRDefault="00000000" w:rsidRPr="00000000" w14:paraId="0000002F">
      <w:pPr>
        <w:pStyle w:val="Heading1"/>
        <w:rPr/>
      </w:pPr>
      <w:r w:rsidDel="00000000" w:rsidR="00000000" w:rsidRPr="00000000">
        <w:rPr>
          <w:rtl w:val="0"/>
        </w:rPr>
        <w:t xml:space="preserve">2. Strategic pivot: from campaign to civic 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sewer fund investigation revealed a fundamental strategic problem: Oakland’s protection system is optimized to absorb any single pressure vector. Individual lawsuits, audit findings, grand jury reports, and media investigations have all failed to produce sustained change because the city’s strategy is simple: run out the clock, count on citizens losing energy, treat noncompliance penalties as a cost of doing business.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led to a pivot from a tactical legal campaign to the design of a distributed civic operating system. The sewer fund becomes the proof-of-concept, not the endpoint. The real objective: change the relationship between Oakland residents and their government so that the protection system loses its oxygen supply.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strategic insights:</w:t>
      </w:r>
    </w:p>
    <w:p w:rsidR="00000000" w:rsidDel="00000000" w:rsidP="00000000" w:rsidRDefault="00000000" w:rsidRPr="00000000" w14:paraId="00000033">
      <w:pPr>
        <w:numPr>
          <w:ilvl w:val="0"/>
          <w:numId w:val="9"/>
        </w:numPr>
        <w:ind w:left="720" w:hanging="480"/>
        <w:rPr/>
      </w:pPr>
      <w:r w:rsidDel="00000000" w:rsidR="00000000" w:rsidRPr="00000000">
        <w:rPr>
          <w:rtl w:val="0"/>
        </w:rPr>
        <w:t xml:space="preserve">The city CAN ignore court orders, grand jury findings, CPRA deadlines; what it cannot ignore is SUSTAINED ATTENTION applied through legal mechanisms.</w:t>
      </w:r>
    </w:p>
    <w:p w:rsidR="00000000" w:rsidDel="00000000" w:rsidP="00000000" w:rsidRDefault="00000000" w:rsidRPr="00000000" w14:paraId="00000034">
      <w:pPr>
        <w:numPr>
          <w:ilvl w:val="0"/>
          <w:numId w:val="9"/>
        </w:numPr>
        <w:ind w:left="720" w:hanging="480"/>
        <w:rPr/>
      </w:pPr>
      <w:r w:rsidDel="00000000" w:rsidR="00000000" w:rsidRPr="00000000">
        <w:rPr>
          <w:rtl w:val="0"/>
        </w:rPr>
        <w:t xml:space="preserve">Citizen apathy is rational learned helplessness, not laziness; the system must demonstrate a credible path to results.</w:t>
      </w:r>
    </w:p>
    <w:p w:rsidR="00000000" w:rsidDel="00000000" w:rsidP="00000000" w:rsidRDefault="00000000" w:rsidRPr="00000000" w14:paraId="00000035">
      <w:pPr>
        <w:numPr>
          <w:ilvl w:val="0"/>
          <w:numId w:val="9"/>
        </w:numPr>
        <w:ind w:left="720" w:hanging="480"/>
        <w:rPr/>
      </w:pPr>
      <w:r w:rsidDel="00000000" w:rsidR="00000000" w:rsidRPr="00000000">
        <w:rPr>
          <w:rtl w:val="0"/>
        </w:rPr>
        <w:t xml:space="preserve">The protection system exploits identity-based fragmentation; a compliance-verification framework (not policy advocacy) is genuinely non-partisan.</w:t>
      </w:r>
    </w:p>
    <w:p w:rsidR="00000000" w:rsidDel="00000000" w:rsidP="00000000" w:rsidRDefault="00000000" w:rsidRPr="00000000" w14:paraId="00000036">
      <w:pPr>
        <w:numPr>
          <w:ilvl w:val="0"/>
          <w:numId w:val="9"/>
        </w:numPr>
        <w:ind w:left="720" w:hanging="480"/>
        <w:rPr/>
      </w:pPr>
      <w:r w:rsidDel="00000000" w:rsidR="00000000" w:rsidRPr="00000000">
        <w:rPr>
          <w:rtl w:val="0"/>
        </w:rPr>
        <w:t xml:space="preserve">The distributed architecture is the primary defense: no leader to exhaust, no organization to co-opt, no headquarters to picket.</w:t>
      </w:r>
    </w:p>
    <w:p w:rsidR="00000000" w:rsidDel="00000000" w:rsidP="00000000" w:rsidRDefault="00000000" w:rsidRPr="00000000" w14:paraId="00000037">
      <w:pPr>
        <w:numPr>
          <w:ilvl w:val="0"/>
          <w:numId w:val="9"/>
        </w:numPr>
        <w:ind w:left="720" w:hanging="480"/>
        <w:rPr/>
      </w:pPr>
      <w:r w:rsidDel="00000000" w:rsidR="00000000" w:rsidRPr="00000000">
        <w:rPr>
          <w:rtl w:val="0"/>
        </w:rPr>
        <w:t xml:space="preserve">The creation, evolution, and expansion of BIO will be nothing short of a war. The protection system will throw everything at it: SLAPP suits, smear campaigns, infiltration, racial/class weaponization, the “Believe in Oakland is destroying Oakland” inversion narrative. The architecture is designed to survive all of these.</w:t>
      </w:r>
    </w:p>
    <w:bookmarkStart w:colFirst="0" w:colLast="0" w:name="owialgvin8t" w:id="9"/>
    <w:bookmarkEnd w:id="9"/>
    <w:p w:rsidR="00000000" w:rsidDel="00000000" w:rsidP="00000000" w:rsidRDefault="00000000" w:rsidRPr="00000000" w14:paraId="00000038">
      <w:pPr>
        <w:pStyle w:val="Heading1"/>
        <w:rPr/>
      </w:pPr>
      <w:r w:rsidDel="00000000" w:rsidR="00000000" w:rsidRPr="00000000">
        <w:rPr>
          <w:rtl w:val="0"/>
        </w:rPr>
        <w:t xml:space="preserve">3. Name, identity, and preamble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Believe in Oakland. Domain believeinoakland.org registered.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Portability: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“Believe in Richmond,” “Believe in California,” “Believe in America.” The framework is explicitly designed for adoption by other communities.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Preamble: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We believe Oakland can be the city it’s supposed to be. We believe that starts with holding our government to the same standards it sets for itself. We believe that sustained attention, grounded in facts and guided by law, is how citizens make that happen.</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 BelieveInOakland_Overview.docx for the complete one-page public introduction.</w:t>
      </w:r>
    </w:p>
    <w:bookmarkStart w:colFirst="0" w:colLast="0" w:name="36yz8r9mcudj" w:id="10"/>
    <w:bookmarkEnd w:id="10"/>
    <w:p w:rsidR="00000000" w:rsidDel="00000000" w:rsidP="00000000" w:rsidRDefault="00000000" w:rsidRPr="00000000" w14:paraId="0000003D">
      <w:pPr>
        <w:pStyle w:val="Heading1"/>
        <w:rPr/>
      </w:pPr>
      <w:r w:rsidDel="00000000" w:rsidR="00000000" w:rsidRPr="00000000">
        <w:rPr>
          <w:rtl w:val="0"/>
        </w:rPr>
        <w:t xml:space="preserve">4. Core values (4, finalized)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values were developed through iterative testing for clarity, punch, memorability, stress resistance, independence, and completeness. Every operational and design element derives from these four axioms. Each does unique work; none is derivable from the others. The values use “our” voice, describing the relationship between citizens and their government.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Our government is held accountable only when we are paying sustained attention.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There are no shortcuts and no substitutes.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It is our duty as citizens to verify that our government is acting lawfully.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law guarantees our right to do so.</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Accountability is built on credible facts.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Nothing else holds up.</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Our government must follow the law and its stated policies.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 exceptions.</w:t>
      </w:r>
      <w:r w:rsidDel="00000000" w:rsidR="00000000" w:rsidRPr="00000000">
        <w:rPr>
          <w:rtl w:val="0"/>
        </w:rPr>
      </w:r>
    </w:p>
    <w:bookmarkStart w:colFirst="0" w:colLast="0" w:name="4wes8qbgb5y0" w:id="11"/>
    <w:bookmarkEnd w:id="11"/>
    <w:p w:rsidR="00000000" w:rsidDel="00000000" w:rsidP="00000000" w:rsidRDefault="00000000" w:rsidRPr="00000000" w14:paraId="00000043">
      <w:pPr>
        <w:pStyle w:val="Heading1"/>
        <w:rPr/>
      </w:pPr>
      <w:r w:rsidDel="00000000" w:rsidR="00000000" w:rsidRPr="00000000">
        <w:rPr>
          <w:rtl w:val="0"/>
        </w:rPr>
        <w:t xml:space="preserve">5. Operational principles (8, finalized)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operational principles tell participants what to do in specific situations. Each derives from one or more core values. The set covers: scope, methodology, temporal discipline, intellectual honesty, standing and authority, persistence and exit conditions, identity and representation, and resilience under opposition. Each principle will have an accompanying explanatory paragraph in the starter materials. The principles use “we” voice, describing how the civic OS community acts.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We hold government to the law and its stated policies. We take no position on what the policies should be.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Show your work. Always.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The clock runs. Deadlines are deadlines.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Follow the evidence wherever it goes. When the evidence changes, the findings change.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Credibility is demonstrated by the work. Not by credentials, title, or assertion.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We pursue accountability to completion. Compliance restored. Consequences addressed.</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 Every group commits to the principles. No group speaks for Believe in Oakland.</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 Pressure against supporters is evidence, not a distraction. Document everything.</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design decisions in the principles: “partial compliance doesn’t stop the clock” is handled in the explanatory paragraph for Principle 6 rather than in the principle text. The principle about emotional restraint (“mechanical, not emotional”) was eliminated because residents should be allowed to be angry; civic OS OUTPUT must be disciplined, but humans can be human. The word “pressure” was chosen for Principle 8 over “attacks” (too alarming for newcomers) or “pushback” (too mild for what’s coming). “Supporters” was chosen over “participants” because even people who simply share a finding or attend a council meeting could be targeted.</w:t>
      </w:r>
    </w:p>
    <w:bookmarkStart w:colFirst="0" w:colLast="0" w:name="drxsnxrs3em" w:id="12"/>
    <w:bookmarkEnd w:id="12"/>
    <w:p w:rsidR="00000000" w:rsidDel="00000000" w:rsidP="00000000" w:rsidRDefault="00000000" w:rsidRPr="00000000" w14:paraId="0000004E">
      <w:pPr>
        <w:pStyle w:val="Heading1"/>
        <w:rPr/>
      </w:pPr>
      <w:r w:rsidDel="00000000" w:rsidR="00000000" w:rsidRPr="00000000">
        <w:rPr>
          <w:rtl w:val="0"/>
        </w:rPr>
        <w:t xml:space="preserve">6. Design requirements (15, finalized)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Authoritative 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BIO_Design_Requirements.docx contains the complete, authoritative text of all fifteen requirements. If any text in this roadmap conflicts with that document, the Design Requirements document governs.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requirements are organized into eight categories. The following provides orientation-level descriptions of each requirement’s purpose. For the full specification, including explanatory context and implementation guidance, see the authoritative document.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 BIO_Design_Requirements.docx for the complete authoritative text.</w:t>
      </w:r>
    </w:p>
    <w:bookmarkStart w:colFirst="0" w:colLast="0" w:name="uqupj9wpo5b9" w:id="13"/>
    <w:bookmarkEnd w:id="13"/>
    <w:p w:rsidR="00000000" w:rsidDel="00000000" w:rsidP="00000000" w:rsidRDefault="00000000" w:rsidRPr="00000000" w14:paraId="00000052">
      <w:pPr>
        <w:pStyle w:val="Heading3"/>
        <w:rPr/>
      </w:pPr>
      <w:r w:rsidDel="00000000" w:rsidR="00000000" w:rsidRPr="00000000">
        <w:rPr>
          <w:rtl w:val="0"/>
        </w:rPr>
        <w:t xml:space="preserve">Architecture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1: Fully distributed.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hierarchy, no central authority. Bootstrapping functions carry no ongoing discretionary authority. Administrative roles are custodial and transferable.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2: Scales without modification.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person to a federation of groups, same framework.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3: Groups form and dissolve freely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without permission or registration.</w:t>
      </w:r>
    </w:p>
    <w:bookmarkStart w:colFirst="0" w:colLast="0" w:name="kblu0f5uyoip" w:id="14"/>
    <w:bookmarkEnd w:id="14"/>
    <w:p w:rsidR="00000000" w:rsidDel="00000000" w:rsidP="00000000" w:rsidRDefault="00000000" w:rsidRPr="00000000" w14:paraId="00000056">
      <w:pPr>
        <w:pStyle w:val="Heading3"/>
        <w:rPr/>
      </w:pPr>
      <w:r w:rsidDel="00000000" w:rsidR="00000000" w:rsidRPr="00000000">
        <w:rPr>
          <w:rtl w:val="0"/>
        </w:rPr>
        <w:t xml:space="preserve">Quality and publishing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4: Quality via publishing standards, not gatekeepers.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Compliance defined by a published skill.md file: human-readable and AI-executable.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5: Each group maintains its own accepted body of 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canonical source of truth. Distributed evaluation.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6: Standardized metadata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every work product. Institutional framing: roles, not individuals.</w:t>
      </w:r>
    </w:p>
    <w:bookmarkStart w:colFirst="0" w:colLast="0" w:name="efus1zkntj9c" w:id="15"/>
    <w:bookmarkEnd w:id="15"/>
    <w:p w:rsidR="00000000" w:rsidDel="00000000" w:rsidP="00000000" w:rsidRDefault="00000000" w:rsidRPr="00000000" w14:paraId="0000005A">
      <w:pPr>
        <w:pStyle w:val="Heading3"/>
        <w:rPr/>
      </w:pPr>
      <w:r w:rsidDel="00000000" w:rsidR="00000000" w:rsidRPr="00000000">
        <w:rPr>
          <w:rtl w:val="0"/>
        </w:rPr>
        <w:t xml:space="preserve">Escalation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7: Six-stage escalation protocol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documented trigger conditions.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8: Evidence separated from legal strategy.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Three-tier risk classification (Tier 1: file freely, Tier 2: file with caution, Tier 3: requires counsel).</w:t>
      </w:r>
    </w:p>
    <w:bookmarkStart w:colFirst="0" w:colLast="0" w:name="ijf9wl54m0yn" w:id="16"/>
    <w:bookmarkEnd w:id="16"/>
    <w:p w:rsidR="00000000" w:rsidDel="00000000" w:rsidP="00000000" w:rsidRDefault="00000000" w:rsidRPr="00000000" w14:paraId="0000005D">
      <w:pPr>
        <w:pStyle w:val="Heading3"/>
        <w:rPr/>
      </w:pPr>
      <w:r w:rsidDel="00000000" w:rsidR="00000000" w:rsidRPr="00000000">
        <w:rPr>
          <w:rtl w:val="0"/>
        </w:rPr>
        <w:t xml:space="preserve">Communication and access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9: Multiple platforms, no single platform essential.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AI-based spam filtering as back-office infrastructure.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10: believeinoakland.org as directory and gateway.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Compliance skill evaluates submissions. Community flagging. Downloadable directory data.</w:t>
      </w:r>
    </w:p>
    <w:bookmarkStart w:colFirst="0" w:colLast="0" w:name="8yrgsjcvvnuw" w:id="17"/>
    <w:bookmarkEnd w:id="17"/>
    <w:p w:rsidR="00000000" w:rsidDel="00000000" w:rsidP="00000000" w:rsidRDefault="00000000" w:rsidRPr="00000000" w14:paraId="00000060">
      <w:pPr>
        <w:pStyle w:val="Heading3"/>
        <w:rPr/>
      </w:pPr>
      <w:r w:rsidDel="00000000" w:rsidR="00000000" w:rsidRPr="00000000">
        <w:rPr>
          <w:rtl w:val="0"/>
        </w:rPr>
        <w:t xml:space="preserve">Onboarding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11: Starter materials sufficient for immediate participation.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Includes security practices guide.</w:t>
      </w:r>
    </w:p>
    <w:bookmarkStart w:colFirst="0" w:colLast="0" w:name="2jnu80m75dku" w:id="18"/>
    <w:bookmarkEnd w:id="18"/>
    <w:p w:rsidR="00000000" w:rsidDel="00000000" w:rsidP="00000000" w:rsidRDefault="00000000" w:rsidRPr="00000000" w14:paraId="00000062">
      <w:pPr>
        <w:pStyle w:val="Heading3"/>
        <w:rPr/>
      </w:pPr>
      <w:r w:rsidDel="00000000" w:rsidR="00000000" w:rsidRPr="00000000">
        <w:rPr>
          <w:rtl w:val="0"/>
        </w:rPr>
        <w:t xml:space="preserve">Tools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12: AI tools are advisory, transparent, and optional.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tool gates any work product or action.</w:t>
      </w:r>
    </w:p>
    <w:bookmarkStart w:colFirst="0" w:colLast="0" w:name="rkmadbajspr5" w:id="19"/>
    <w:bookmarkEnd w:id="19"/>
    <w:p w:rsidR="00000000" w:rsidDel="00000000" w:rsidP="00000000" w:rsidRDefault="00000000" w:rsidRPr="00000000" w14:paraId="00000064">
      <w:pPr>
        <w:pStyle w:val="Heading3"/>
        <w:rPr/>
      </w:pPr>
      <w:r w:rsidDel="00000000" w:rsidR="00000000" w:rsidRPr="00000000">
        <w:rPr>
          <w:rtl w:val="0"/>
        </w:rPr>
        <w:t xml:space="preserve">Resilience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13: Designed for active opposition.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Assumes disruption, co-option, infiltration, and legal harassment.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14: No single point of failure.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person, group, or platform essential to operation.</w:t>
      </w:r>
    </w:p>
    <w:bookmarkStart w:colFirst="0" w:colLast="0" w:name="v9zbevegs0pe" w:id="20"/>
    <w:bookmarkEnd w:id="20"/>
    <w:p w:rsidR="00000000" w:rsidDel="00000000" w:rsidP="00000000" w:rsidRDefault="00000000" w:rsidRPr="00000000" w14:paraId="00000067">
      <w:pPr>
        <w:pStyle w:val="Heading3"/>
        <w:rPr/>
      </w:pPr>
      <w:r w:rsidDel="00000000" w:rsidR="00000000" w:rsidRPr="00000000">
        <w:rPr>
          <w:rtl w:val="0"/>
        </w:rPr>
        <w:t xml:space="preserve">Evolution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15: Evolves through practice and consensus.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Framework designed for adoption by other communities.</w:t>
      </w:r>
    </w:p>
    <w:bookmarkStart w:colFirst="0" w:colLast="0" w:name="nu5vmkqyghmp" w:id="21"/>
    <w:bookmarkEnd w:id="21"/>
    <w:p w:rsidR="00000000" w:rsidDel="00000000" w:rsidP="00000000" w:rsidRDefault="00000000" w:rsidRPr="00000000" w14:paraId="00000069">
      <w:pPr>
        <w:pStyle w:val="Heading1"/>
        <w:rPr/>
      </w:pPr>
      <w:r w:rsidDel="00000000" w:rsidR="00000000" w:rsidRPr="00000000">
        <w:rPr>
          <w:rtl w:val="0"/>
        </w:rPr>
        <w:t xml:space="preserve">7. Communication and publishing platform architecture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Authoritative 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BIO_Communications_Platforms.docx contains the complete platform analysis, comparison table, resilience architecture, and evidence package risk classification.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 BIO_Communications_Platforms.docx for the complete authoritative text.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architecture separates three distinct functions, each served by different infrastructure to avoid single points of failure: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Function 1: Cross-group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Self-hosted Discourse at forum.believeinoakland.org (primary operational hub). Reddit subreddit for public outreach (secondary). Groups choose their own internal communication tools (Signal recommended).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Function 2: Work product hosting.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Google Drive (default, most accessible). Open Science Framework/osf.io (advanced, formal version control). Any platform acceptable if work product is publicly accessible via stable URL.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Function 3: Directory and gateway.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believeinoakland.org serves as searchable directory of all published work products, starter kit repository, and default onramp for new groups. Directory data downloadable for mirroring.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Resilience: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platform failure has an explicit continuity path documented in the Communications Platforms document.</w:t>
      </w:r>
    </w:p>
    <w:bookmarkStart w:colFirst="0" w:colLast="0" w:name="jy4aurvjfuz8" w:id="22"/>
    <w:bookmarkEnd w:id="22"/>
    <w:p w:rsidR="00000000" w:rsidDel="00000000" w:rsidP="00000000" w:rsidRDefault="00000000" w:rsidRPr="00000000" w14:paraId="00000071">
      <w:pPr>
        <w:pStyle w:val="Heading1"/>
        <w:rPr/>
      </w:pPr>
      <w:r w:rsidDel="00000000" w:rsidR="00000000" w:rsidRPr="00000000">
        <w:rPr>
          <w:rtl w:val="0"/>
        </w:rPr>
        <w:t xml:space="preserve">8. Evidence package design and risk tiering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 packages are the primary output of the escalation protocol. A critical vulnerability was identified: a poorly filed Tier 3 case could create adverse precedent that forecloses future, properly constructed challenges.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Separate evidence from legal strategy. All factual evidence, source documents, analysis, and identification of legal theories are fully public. What is NOT included for Tier 3 actions is the specific legal packaging (pre-populated court filings) that turns analysis into a lawsuit.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Tier 1 — File freely.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CPRA requests, grand jury complaints, State Controller referrals, Brown Act reports, media outreach. Templates included.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Tier 2 — File with caution.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CPRA court petitions. Templates included with advisory notes.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Tier 3 — Do not file without counsel.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Prop 218 challenges, CCP 526a taxpayer actions, consent decree motions. Evidence published; filing templates NOT included. Contact information for legal organizations provided.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 BIO_Communications_Platforms.docx, section on Evidence Package Publication and Risk Classification, for the complete specification.</w:t>
      </w:r>
    </w:p>
    <w:bookmarkStart w:colFirst="0" w:colLast="0" w:name="l6bxdjrfpq1y" w:id="23"/>
    <w:bookmarkEnd w:id="23"/>
    <w:p w:rsidR="00000000" w:rsidDel="00000000" w:rsidP="00000000" w:rsidRDefault="00000000" w:rsidRPr="00000000" w14:paraId="00000078">
      <w:pPr>
        <w:pStyle w:val="Heading1"/>
        <w:rPr/>
      </w:pPr>
      <w:r w:rsidDel="00000000" w:rsidR="00000000" w:rsidRPr="00000000">
        <w:rPr>
          <w:rtl w:val="0"/>
        </w:rPr>
        <w:t xml:space="preserve">9. AI skill architecture (8 skills)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Eight AI skills support the civic OS workflow. Every skill is advisory, transparent, optional, and published in the skill.md format: human-readable explanation plus AI-executable methodology. Skills are invisible infrastructure; users interact with interface functions, not skills directly.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Reconciliation 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architecture originally specified seven skills. The eighth, Government Compliance Analysis, was added to fill the Layer-2 analytical gap identified in BIO_Functional_Architecture: the existing Compliance Evaluation skill evaluates BIO work products against publishing standards, but nothing evaluated government actions against legal and policy standards. The skills below are numbered to match the authoritative eight-skill inventory in the Functional Architecture document so that the two documents agree.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Infrastructure note (added v4).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eight skills below are the functional skill inventory. Beneath them sits the composite bundle skill: the single write authority for the data store, through which every functional skill’s output is persisted. The bundle skill is infrastructure rather than a member of this inventory; its write protocol is decided in BIO_Technical_Architecture_Decisions Section 3 and specified in BIO_State_Rules_Consistency. It is the first thing built (see Section 14, Phase 1).</w:t>
      </w:r>
    </w:p>
    <w:bookmarkStart w:colFirst="0" w:colLast="0" w:name="oj0cx3wgfh0" w:id="24"/>
    <w:bookmarkEnd w:id="24"/>
    <w:p w:rsidR="00000000" w:rsidDel="00000000" w:rsidP="00000000" w:rsidRDefault="00000000" w:rsidRPr="00000000" w14:paraId="0000007C">
      <w:pPr>
        <w:pStyle w:val="Heading3"/>
        <w:rPr/>
      </w:pPr>
      <w:r w:rsidDel="00000000" w:rsidR="00000000" w:rsidRPr="00000000">
        <w:rPr>
          <w:rtl w:val="0"/>
        </w:rPr>
        <w:t xml:space="preserve">Skill 1: Context/Landscape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Assembles what’s known about a group’s area of interest. Surfaces relevant laws, audit and grand jury reports, BIO work products, news, CPRA status. Primary inter-group connection mechanism. Operates at the Orient phase (Layer 1: Information).</w:t>
      </w:r>
    </w:p>
    <w:bookmarkStart w:colFirst="0" w:colLast="0" w:name="2vkekdbc1fum" w:id="25"/>
    <w:bookmarkEnd w:id="25"/>
    <w:p w:rsidR="00000000" w:rsidDel="00000000" w:rsidP="00000000" w:rsidRDefault="00000000" w:rsidRPr="00000000" w14:paraId="0000007E">
      <w:pPr>
        <w:pStyle w:val="Heading3"/>
        <w:rPr/>
      </w:pPr>
      <w:r w:rsidDel="00000000" w:rsidR="00000000" w:rsidRPr="00000000">
        <w:rPr>
          <w:rtl w:val="0"/>
        </w:rPr>
        <w:t xml:space="preserve">Skill 2: Data Archive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Downloads, timestamps, and archives public data. Three functions: initial baseline collection, ongoing monitoring for new publications, and change detection (flags modifications or removals, preserving both versions as evidence). Operates at Orient and Monitor phases (Layer 1: Information).</w:t>
      </w:r>
    </w:p>
    <w:bookmarkStart w:colFirst="0" w:colLast="0" w:name="qm9atfcufojx" w:id="26"/>
    <w:bookmarkEnd w:id="26"/>
    <w:p w:rsidR="00000000" w:rsidDel="00000000" w:rsidP="00000000" w:rsidRDefault="00000000" w:rsidRPr="00000000" w14:paraId="00000080">
      <w:pPr>
        <w:pStyle w:val="Heading3"/>
        <w:rPr/>
      </w:pPr>
      <w:r w:rsidDel="00000000" w:rsidR="00000000" w:rsidRPr="00000000">
        <w:rPr>
          <w:rtl w:val="0"/>
        </w:rPr>
        <w:t xml:space="preserve">Skill 3: Data Extraction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Pulls structured information from public sources: ACFRs, OpenGov, budget documents, court records. Lowers the barrier to producing analytical work products. Operates at the Investigate phase (Layer 1: Information).</w:t>
      </w:r>
    </w:p>
    <w:bookmarkStart w:colFirst="0" w:colLast="0" w:name="rex9ug46aj8z" w:id="27"/>
    <w:bookmarkEnd w:id="27"/>
    <w:p w:rsidR="00000000" w:rsidDel="00000000" w:rsidP="00000000" w:rsidRDefault="00000000" w:rsidRPr="00000000" w14:paraId="00000082">
      <w:pPr>
        <w:pStyle w:val="Heading3"/>
        <w:rPr/>
      </w:pPr>
      <w:r w:rsidDel="00000000" w:rsidR="00000000" w:rsidRPr="00000000">
        <w:rPr>
          <w:rtl w:val="0"/>
        </w:rPr>
        <w:t xml:space="preserve">Skill 4: Legal/Policy Lookup</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Maps applicable laws, policies, ordinances, regulations, and case law to specific government actions. Helps groups ground analysis in the correct legal framework. Operates at the Investigate phase (Layers 1 and 2).</w:t>
      </w:r>
    </w:p>
    <w:bookmarkStart w:colFirst="0" w:colLast="0" w:name="xqahhc58ck6" w:id="28"/>
    <w:bookmarkEnd w:id="28"/>
    <w:p w:rsidR="00000000" w:rsidDel="00000000" w:rsidP="00000000" w:rsidRDefault="00000000" w:rsidRPr="00000000" w14:paraId="00000084">
      <w:pPr>
        <w:pStyle w:val="Heading3"/>
        <w:rPr/>
      </w:pPr>
      <w:r w:rsidDel="00000000" w:rsidR="00000000" w:rsidRPr="00000000">
        <w:rPr>
          <w:rtl w:val="0"/>
        </w:rPr>
        <w:t xml:space="preserve">Skill 5: Monitoring/Watchdog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Tracks deadlines, checks data sources for changes, scans council agendas, alerts groups when attention is needed. Converts sustained attention from heroic commitment to systematic practice. Operates at the Monitor phase (Layers 1 and 3).</w:t>
      </w:r>
    </w:p>
    <w:bookmarkStart w:colFirst="0" w:colLast="0" w:name="xc5b8vt4ot8r" w:id="29"/>
    <w:bookmarkEnd w:id="29"/>
    <w:p w:rsidR="00000000" w:rsidDel="00000000" w:rsidP="00000000" w:rsidRDefault="00000000" w:rsidRPr="00000000" w14:paraId="00000086">
      <w:pPr>
        <w:pStyle w:val="Heading3"/>
        <w:rPr/>
      </w:pPr>
      <w:r w:rsidDel="00000000" w:rsidR="00000000" w:rsidRPr="00000000">
        <w:rPr>
          <w:rtl w:val="0"/>
        </w:rPr>
        <w:t xml:space="preserve">Skill 6: Government Compliance Analysis (added)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Added to fill the Layer-2 analytical gap. Compares a specific government action against the applicable legal and policy standards and produces a structured comparison: what the standard requires, what the city did, where they align, where they diverge, and what additional information would resolve ambiguous cases. Flags specific discrepancies with explanations of why they may constitute noncompliance, and presents them for human evaluation rather than rendering a determination. This is the analytical engine that converts Layer 1 information into Layer 2 findings. It is distinct from the Compliance Evaluation skill (Skill 7), which evaluates BIO work products against publishing standards; this skill evaluates government actions against legal standards. Operates at the Investigate phase (Layer 2: Analysis).</w:t>
      </w:r>
    </w:p>
    <w:bookmarkStart w:colFirst="0" w:colLast="0" w:name="afb3zh54ubat" w:id="30"/>
    <w:bookmarkEnd w:id="30"/>
    <w:p w:rsidR="00000000" w:rsidDel="00000000" w:rsidP="00000000" w:rsidRDefault="00000000" w:rsidRPr="00000000" w14:paraId="00000088">
      <w:pPr>
        <w:pStyle w:val="Heading3"/>
        <w:rPr/>
      </w:pPr>
      <w:r w:rsidDel="00000000" w:rsidR="00000000" w:rsidRPr="00000000">
        <w:rPr>
          <w:rtl w:val="0"/>
        </w:rPr>
        <w:t xml:space="preserve">Skill 7: Compliance Evaluation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foundation skill for distributed quality control. Defines publishing standards as skill.md. Evaluates structural compliance (metadata completeness) and methodological standards (reproducibility, source documentation). Output is descriptive, not pass/fail. Operates at the Document phase (Layer 3: Action). This is the first functional skill to build, after the composite bundle skill core (see Section 14, Phase 1).</w:t>
      </w:r>
    </w:p>
    <w:bookmarkStart w:colFirst="0" w:colLast="0" w:name="ifnclgwagclw" w:id="31"/>
    <w:bookmarkEnd w:id="31"/>
    <w:p w:rsidR="00000000" w:rsidDel="00000000" w:rsidP="00000000" w:rsidRDefault="00000000" w:rsidRPr="00000000" w14:paraId="0000008A">
      <w:pPr>
        <w:pStyle w:val="Heading3"/>
        <w:rPr/>
      </w:pPr>
      <w:r w:rsidDel="00000000" w:rsidR="00000000" w:rsidRPr="00000000">
        <w:rPr>
          <w:rtl w:val="0"/>
        </w:rPr>
        <w:t xml:space="preserve">Skill 8: Escalation Protocol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Guides groups through the six escalation stages. Identifies current stage, trigger conditions, available actions by tier, deadlines. Produces Tier 1 and 2 filing templates pre-populated with case-specific facts. Operates at the Escalate phase (Layer 3: Action).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System-level function: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eight skills collectively create institutional memory. The city’s protection system depends on institutional amnesia. The skills create continuity that persists regardless of individual turnover.</w:t>
      </w:r>
    </w:p>
    <w:bookmarkStart w:colFirst="0" w:colLast="0" w:name="ig6mq27ro7ih" w:id="32"/>
    <w:bookmarkEnd w:id="32"/>
    <w:p w:rsidR="00000000" w:rsidDel="00000000" w:rsidP="00000000" w:rsidRDefault="00000000" w:rsidRPr="00000000" w14:paraId="0000008D">
      <w:pPr>
        <w:pStyle w:val="Heading1"/>
        <w:rPr/>
      </w:pPr>
      <w:r w:rsidDel="00000000" w:rsidR="00000000" w:rsidRPr="00000000">
        <w:rPr>
          <w:rtl w:val="0"/>
        </w:rPr>
        <w:t xml:space="preserve">10. Group workflow architecture (5 phases)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group follows a five-phase lifecycle: Orient, Investigate, Document, Escalate (if warranted), Monitor. New evidence triggers re-investigation (OP4). Exit condition: compliance restored, consequences addressed (OP6).</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Assemble what’s known. Context Skill and Archive Skill. Human chooses focus.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Investigate: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Pull data, analyze, compare to legal requirements. Data Extraction, Legal/Policy Lookup, and Government Compliance Analysis Skills. Human applies judgment.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Produce standards-compliant work product. Compliance Evaluation Skill evaluates before publication. Human reviews and publishes.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Escalate: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noncompliant, protocol activates. Escalation Skill identifies stage and available actions by tier. Human decides.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Monitor: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Sustained attention. Monitoring and Archive Skills track changes, deadlines, responses. Human evaluates.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 every phase: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AI skills provide support. Humans make every decision. Skills reduce effort and increase consistency. Humans provide judgment.</w:t>
      </w:r>
    </w:p>
    <w:bookmarkStart w:colFirst="0" w:colLast="0" w:name="rsb35j76v3ow" w:id="33"/>
    <w:bookmarkEnd w:id="33"/>
    <w:p w:rsidR="00000000" w:rsidDel="00000000" w:rsidP="00000000" w:rsidRDefault="00000000" w:rsidRPr="00000000" w14:paraId="00000095">
      <w:pPr>
        <w:pStyle w:val="Heading1"/>
        <w:rPr/>
      </w:pPr>
      <w:r w:rsidDel="00000000" w:rsidR="00000000" w:rsidRPr="00000000">
        <w:rPr>
          <w:rtl w:val="0"/>
        </w:rPr>
        <w:t xml:space="preserve">11. Trust hierarchy and inter-group awareness</w:t>
      </w:r>
    </w:p>
    <w:bookmarkStart w:colFirst="0" w:colLast="0" w:name="i0vka1e0j6xn" w:id="34"/>
    <w:bookmarkEnd w:id="34"/>
    <w:p w:rsidR="00000000" w:rsidDel="00000000" w:rsidP="00000000" w:rsidRDefault="00000000" w:rsidRPr="00000000" w14:paraId="00000096">
      <w:pPr>
        <w:pStyle w:val="Heading2"/>
        <w:rPr/>
      </w:pPr>
      <w:r w:rsidDel="00000000" w:rsidR="00000000" w:rsidRPr="00000000">
        <w:rPr>
          <w:rtl w:val="0"/>
        </w:rPr>
        <w:t xml:space="preserve">Five trust levels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piece of information carries a visible trust indicator. Users learn to read these signals through exposure.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Your group’s work (highest).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produced it, verified it, vouch for it.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Independently verified (high).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group checked sources, reproduced results, accepted it.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Compliance skill: meets standards (moderate).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Structurally compliant but not independently verified by your group.</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yet evaluated (unknown).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directory with metadata. Treat with caution.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Flagged concerns (low).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Compliance skill identified specific issues.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(added v4):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trust hierarchy’s operational mechanics (Argument Evaluation as the engine behind “independently verified,” the no-transitive-trust rule for incoming work products, and trust signals attached from local evaluation results) are decided in BIO_Technical_Architecture_Decisions Section 5.</w:t>
      </w:r>
    </w:p>
    <w:bookmarkStart w:colFirst="0" w:colLast="0" w:name="i5r3ffczz32r" w:id="35"/>
    <w:bookmarkEnd w:id="35"/>
    <w:p w:rsidR="00000000" w:rsidDel="00000000" w:rsidP="00000000" w:rsidRDefault="00000000" w:rsidRPr="00000000" w14:paraId="0000009E">
      <w:pPr>
        <w:pStyle w:val="Heading2"/>
        <w:rPr/>
      </w:pPr>
      <w:r w:rsidDel="00000000" w:rsidR="00000000" w:rsidRPr="00000000">
        <w:rPr>
          <w:rtl w:val="0"/>
        </w:rPr>
        <w:t xml:space="preserve">Inter-group awareness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Published work in the directory: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Context Skill surfaces relevant prior work. Groups discover each other through the work, not through registration or coordination.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Voluntary “****working 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signals:** Lightweight directory entries. Optional, anonymous-compatible, no ownership implied.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handoff pattern: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group’s published finding notes an area warranting further investigation. That observation creates an opportunity for any group running the Context Skill on related topics.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group owns an issue.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Multiple groups can work on the same topic independently.</w:t>
      </w:r>
    </w:p>
    <w:bookmarkStart w:colFirst="0" w:colLast="0" w:name="eh3ihwc2ovcq" w:id="36"/>
    <w:bookmarkEnd w:id="36"/>
    <w:p w:rsidR="00000000" w:rsidDel="00000000" w:rsidP="00000000" w:rsidRDefault="00000000" w:rsidRPr="00000000" w14:paraId="000000A3">
      <w:pPr>
        <w:pStyle w:val="Heading1"/>
        <w:rPr/>
      </w:pPr>
      <w:r w:rsidDel="00000000" w:rsidR="00000000" w:rsidRPr="00000000">
        <w:rPr>
          <w:rtl w:val="0"/>
        </w:rPr>
        <w:t xml:space="preserve">12. User experience and interface design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interface is organized around seven categories reflecting how people naturally think about their work. Interactive mockups were produced as HTML widgets during the design session.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Platform (resolved, v4):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client is a static, local-first Progressive Web App built with React and Vite, with local data in IndexedDB. No central server. The seven categories below are navigation surfaces; task-flow journeys thread through them. See BIO_Technical_Architecture_Decisions Sections 8 and 9 for the authoritative UX architecture and stack decisions.</w:t>
      </w:r>
    </w:p>
    <w:bookmarkStart w:colFirst="0" w:colLast="0" w:name="vw5nygyidga" w:id="37"/>
    <w:bookmarkEnd w:id="37"/>
    <w:p w:rsidR="00000000" w:rsidDel="00000000" w:rsidP="00000000" w:rsidRDefault="00000000" w:rsidRPr="00000000" w14:paraId="000000A6">
      <w:pPr>
        <w:pStyle w:val="Heading2"/>
        <w:rPr/>
      </w:pPr>
      <w:r w:rsidDel="00000000" w:rsidR="00000000" w:rsidRPr="00000000">
        <w:rPr>
          <w:rtl w:val="0"/>
        </w:rPr>
        <w:t xml:space="preserve">Seven categories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Reference library. City-produced and BIO-produced information with trust signals, filters, “archive now” and “add monitor” actions. Provenance trail from Search.</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User-initiated retrieval. Persistent requests with lifecycle: active, complete, failed, canceled. Accept results to Context. Refine, re-run, duplicate. System commentary. Source skill attribution.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Developments: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Alerts. Deadline urgency bar. City changes, BIO network updates. “Mark reviewed” and “To context” actions.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Monitoring: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 source surveillance. Add, enable, disable, delete monitors. Frequency settings. Detection history. Change/deletion detection. Feeds New Developments.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Forum threads, inter-group signals with group type tags, media coverage. Compose actions.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Projects: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Workspace. Phase bars with tooltips and historical navigation. Compliance dashboard. Escalation tracker. Sub-tabs: Evidence, Compliance, Escalation, Related Work.</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Settings: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 profile (name, type, expertise, credentials, engagement basis, availability, size, contact). Focus areas. Accepted body of work. “Working on” signals. Notifications. Data export/backup. Member management. Starter kit access.</w:t>
      </w:r>
    </w:p>
    <w:bookmarkStart w:colFirst="0" w:colLast="0" w:name="163mxai8btyf" w:id="38"/>
    <w:bookmarkEnd w:id="38"/>
    <w:p w:rsidR="00000000" w:rsidDel="00000000" w:rsidP="00000000" w:rsidRDefault="00000000" w:rsidRPr="00000000" w14:paraId="000000AE">
      <w:pPr>
        <w:pStyle w:val="Heading2"/>
        <w:rPr/>
      </w:pPr>
      <w:r w:rsidDel="00000000" w:rsidR="00000000" w:rsidRPr="00000000">
        <w:rPr>
          <w:rtl w:val="0"/>
        </w:rPr>
        <w:t xml:space="preserve">Key UX design principles</w:t>
      </w:r>
    </w:p>
    <w:p w:rsidR="00000000" w:rsidDel="00000000" w:rsidP="00000000" w:rsidRDefault="00000000" w:rsidRPr="00000000" w14:paraId="000000AF">
      <w:pPr>
        <w:numPr>
          <w:ilvl w:val="0"/>
          <w:numId w:val="10"/>
        </w:numPr>
        <w:ind w:left="720" w:hanging="480"/>
        <w:rPr/>
      </w:pPr>
      <w:r w:rsidDel="00000000" w:rsidR="00000000" w:rsidRPr="00000000">
        <w:rPr>
          <w:rtl w:val="0"/>
        </w:rPr>
        <w:t xml:space="preserve">Most common actions are most accessible.</w:t>
      </w:r>
    </w:p>
    <w:p w:rsidR="00000000" w:rsidDel="00000000" w:rsidP="00000000" w:rsidRDefault="00000000" w:rsidRPr="00000000" w14:paraId="000000B0">
      <w:pPr>
        <w:numPr>
          <w:ilvl w:val="0"/>
          <w:numId w:val="10"/>
        </w:numPr>
        <w:ind w:left="720" w:hanging="480"/>
        <w:rPr/>
      </w:pPr>
      <w:r w:rsidDel="00000000" w:rsidR="00000000" w:rsidRPr="00000000">
        <w:rPr>
          <w:rtl w:val="0"/>
        </w:rPr>
        <w:t xml:space="preserve">Information organized by user intent, not system architecture.</w:t>
      </w:r>
    </w:p>
    <w:p w:rsidR="00000000" w:rsidDel="00000000" w:rsidP="00000000" w:rsidRDefault="00000000" w:rsidRPr="00000000" w14:paraId="000000B1">
      <w:pPr>
        <w:numPr>
          <w:ilvl w:val="0"/>
          <w:numId w:val="10"/>
        </w:numPr>
        <w:ind w:left="720" w:hanging="480"/>
        <w:rPr/>
      </w:pPr>
      <w:r w:rsidDel="00000000" w:rsidR="00000000" w:rsidRPr="00000000">
        <w:rPr>
          <w:rtl w:val="0"/>
        </w:rPr>
        <w:t xml:space="preserve">Trust signals are ambient (always visible), not interrogative (requiring user to ask).</w:t>
      </w:r>
    </w:p>
    <w:p w:rsidR="00000000" w:rsidDel="00000000" w:rsidP="00000000" w:rsidRDefault="00000000" w:rsidRPr="00000000" w14:paraId="000000B2">
      <w:pPr>
        <w:numPr>
          <w:ilvl w:val="0"/>
          <w:numId w:val="10"/>
        </w:numPr>
        <w:ind w:left="720" w:hanging="480"/>
        <w:rPr/>
      </w:pPr>
      <w:r w:rsidDel="00000000" w:rsidR="00000000" w:rsidRPr="00000000">
        <w:rPr>
          <w:rtl w:val="0"/>
        </w:rPr>
        <w:t xml:space="preserve">Skills are invisible infrastructure; users see functions, not tools.</w:t>
      </w:r>
    </w:p>
    <w:p w:rsidR="00000000" w:rsidDel="00000000" w:rsidP="00000000" w:rsidRDefault="00000000" w:rsidRPr="00000000" w14:paraId="000000B3">
      <w:pPr>
        <w:numPr>
          <w:ilvl w:val="0"/>
          <w:numId w:val="10"/>
        </w:numPr>
        <w:ind w:left="720" w:hanging="480"/>
        <w:rPr/>
      </w:pPr>
      <w:r w:rsidDel="00000000" w:rsidR="00000000" w:rsidRPr="00000000">
        <w:rPr>
          <w:rtl w:val="0"/>
        </w:rPr>
        <w:t xml:space="preserve">System prevents errors before publication (compliance dashboard).</w:t>
      </w:r>
    </w:p>
    <w:p w:rsidR="00000000" w:rsidDel="00000000" w:rsidP="00000000" w:rsidRDefault="00000000" w:rsidRPr="00000000" w14:paraId="000000B4">
      <w:pPr>
        <w:numPr>
          <w:ilvl w:val="0"/>
          <w:numId w:val="10"/>
        </w:numPr>
        <w:ind w:left="720" w:hanging="480"/>
        <w:rPr/>
      </w:pPr>
      <w:r w:rsidDel="00000000" w:rsidR="00000000" w:rsidRPr="00000000">
        <w:rPr>
          <w:rtl w:val="0"/>
        </w:rPr>
        <w:t xml:space="preserve">Tooltips on trust dots, phase bars, and action tags provide context on hover.</w:t>
      </w:r>
    </w:p>
    <w:p w:rsidR="00000000" w:rsidDel="00000000" w:rsidP="00000000" w:rsidRDefault="00000000" w:rsidRPr="00000000" w14:paraId="000000B5">
      <w:pPr>
        <w:numPr>
          <w:ilvl w:val="0"/>
          <w:numId w:val="10"/>
        </w:numPr>
        <w:ind w:left="720" w:hanging="480"/>
        <w:rPr/>
      </w:pPr>
      <w:r w:rsidDel="00000000" w:rsidR="00000000" w:rsidRPr="00000000">
        <w:rPr>
          <w:rtl w:val="0"/>
        </w:rPr>
        <w:t xml:space="preserve">Search results carry provenance into Context when accepted.</w:t>
      </w:r>
    </w:p>
    <w:p w:rsidR="00000000" w:rsidDel="00000000" w:rsidP="00000000" w:rsidRDefault="00000000" w:rsidRPr="00000000" w14:paraId="000000B6">
      <w:pPr>
        <w:numPr>
          <w:ilvl w:val="0"/>
          <w:numId w:val="10"/>
        </w:numPr>
        <w:ind w:left="720" w:hanging="480"/>
        <w:rPr/>
      </w:pPr>
      <w:r w:rsidDel="00000000" w:rsidR="00000000" w:rsidRPr="00000000">
        <w:rPr>
          <w:rtl w:val="0"/>
        </w:rPr>
        <w:t xml:space="preserve">Monitors show frequency, detection history, and overdue status.</w:t>
      </w:r>
    </w:p>
    <w:p w:rsidR="00000000" w:rsidDel="00000000" w:rsidP="00000000" w:rsidRDefault="00000000" w:rsidRPr="00000000" w14:paraId="000000B7">
      <w:pPr>
        <w:numPr>
          <w:ilvl w:val="0"/>
          <w:numId w:val="10"/>
        </w:numPr>
        <w:ind w:left="720" w:hanging="480"/>
        <w:rPr/>
      </w:pPr>
      <w:r w:rsidDel="00000000" w:rsidR="00000000" w:rsidRPr="00000000">
        <w:rPr>
          <w:rtl w:val="0"/>
        </w:rPr>
        <w:t xml:space="preserve">Group profile fields support professional groups (legal, accounting, technical) including credentials and engagement basis.</w:t>
      </w:r>
    </w:p>
    <w:p w:rsidR="00000000" w:rsidDel="00000000" w:rsidP="00000000" w:rsidRDefault="00000000" w:rsidRPr="00000000" w14:paraId="000000B8">
      <w:pPr>
        <w:numPr>
          <w:ilvl w:val="0"/>
          <w:numId w:val="10"/>
        </w:numPr>
        <w:ind w:left="720" w:hanging="480"/>
        <w:rPr/>
      </w:pPr>
      <w:r w:rsidDel="00000000" w:rsidR="00000000" w:rsidRPr="00000000">
        <w:rPr>
          <w:rtl w:val="0"/>
        </w:rPr>
        <w:t xml:space="preserve">The system works identically whether there is 1 group or 1,000 groups.</w:t>
      </w:r>
    </w:p>
    <w:bookmarkStart w:colFirst="0" w:colLast="0" w:name="pxye26rmtm5k" w:id="39"/>
    <w:bookmarkEnd w:id="39"/>
    <w:p w:rsidR="00000000" w:rsidDel="00000000" w:rsidP="00000000" w:rsidRDefault="00000000" w:rsidRPr="00000000" w14:paraId="000000B9">
      <w:pPr>
        <w:pStyle w:val="Heading1"/>
        <w:rPr/>
      </w:pPr>
      <w:r w:rsidDel="00000000" w:rsidR="00000000" w:rsidRPr="00000000">
        <w:rPr>
          <w:rtl w:val="0"/>
        </w:rPr>
        <w:t xml:space="preserve">13. Sewer fund campaign: time-sensitive items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sewer fund case is both the BIO proof-of-concept and an active legal matter with its own clock.</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Priority framing (added v4, from the Technical Architecture Decisions):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full distributed platform is being designed to be right from the start. The sewer fund case is an exemplar pilot used to pressure-test the architecture against a real, messy source. Public action waits until the stack is judged sufficiently functional, refined, and resilient. The items below remain the case’s live clock and are executed on their own merits as a legal matter, independent of platform readiness.</w:t>
      </w:r>
    </w:p>
    <w:bookmarkStart w:colFirst="0" w:colLast="0" w:name="7ixl5c4w2zs9" w:id="40"/>
    <w:bookmarkEnd w:id="40"/>
    <w:p w:rsidR="00000000" w:rsidDel="00000000" w:rsidP="00000000" w:rsidRDefault="00000000" w:rsidRPr="00000000" w14:paraId="000000BC">
      <w:pPr>
        <w:pStyle w:val="Heading3"/>
        <w:rPr/>
      </w:pPr>
      <w:r w:rsidDel="00000000" w:rsidR="00000000" w:rsidRPr="00000000">
        <w:rPr>
          <w:rtl w:val="0"/>
        </w:rPr>
        <w:t xml:space="preserve">Immediate</w:t>
      </w:r>
    </w:p>
    <w:p w:rsidR="00000000" w:rsidDel="00000000" w:rsidP="00000000" w:rsidRDefault="00000000" w:rsidRPr="00000000" w14:paraId="000000BD">
      <w:pPr>
        <w:numPr>
          <w:ilvl w:val="0"/>
          <w:numId w:val="11"/>
        </w:numPr>
        <w:ind w:left="720" w:hanging="480"/>
        <w:rPr/>
      </w:pPr>
      <w:r w:rsidDel="00000000" w:rsidR="00000000" w:rsidRPr="00000000">
        <w:rPr>
          <w:rtl w:val="0"/>
        </w:rPr>
        <w:t xml:space="preserve">April 7 deadline has passed. Execute threatened enforcement actions.</w:t>
      </w:r>
    </w:p>
    <w:p w:rsidR="00000000" w:rsidDel="00000000" w:rsidP="00000000" w:rsidRDefault="00000000" w:rsidRPr="00000000" w14:paraId="000000BE">
      <w:pPr>
        <w:numPr>
          <w:ilvl w:val="0"/>
          <w:numId w:val="11"/>
        </w:numPr>
        <w:ind w:left="720" w:hanging="480"/>
        <w:rPr/>
      </w:pPr>
      <w:r w:rsidDel="00000000" w:rsidR="00000000" w:rsidRPr="00000000">
        <w:rPr>
          <w:rtl w:val="0"/>
        </w:rPr>
        <w:t xml:space="preserve">File grand jury complaint (DocuSign at grandjury.acgov.org).</w:t>
      </w:r>
    </w:p>
    <w:p w:rsidR="00000000" w:rsidDel="00000000" w:rsidP="00000000" w:rsidRDefault="00000000" w:rsidRPr="00000000" w14:paraId="000000BF">
      <w:pPr>
        <w:numPr>
          <w:ilvl w:val="0"/>
          <w:numId w:val="11"/>
        </w:numPr>
        <w:ind w:left="720" w:hanging="480"/>
        <w:rPr/>
      </w:pPr>
      <w:r w:rsidDel="00000000" w:rsidR="00000000" w:rsidRPr="00000000">
        <w:rPr>
          <w:rtl w:val="0"/>
        </w:rPr>
        <w:t xml:space="preserve">Send State Controller referral letter (Controller Malia Cohen, Gov. Code 12422.5(e)).</w:t>
      </w:r>
    </w:p>
    <w:p w:rsidR="00000000" w:rsidDel="00000000" w:rsidP="00000000" w:rsidRDefault="00000000" w:rsidRPr="00000000" w14:paraId="000000C0">
      <w:pPr>
        <w:numPr>
          <w:ilvl w:val="0"/>
          <w:numId w:val="11"/>
        </w:numPr>
        <w:ind w:left="720" w:hanging="480"/>
        <w:rPr/>
      </w:pPr>
      <w:r w:rsidDel="00000000" w:rsidR="00000000" w:rsidRPr="00000000">
        <w:rPr>
          <w:rtl w:val="0"/>
        </w:rPr>
        <w:t xml:space="preserve">Evaluate CPRA petition filing ($435, Alameda County Superior Court).</w:t>
      </w:r>
    </w:p>
    <w:p w:rsidR="00000000" w:rsidDel="00000000" w:rsidP="00000000" w:rsidRDefault="00000000" w:rsidRPr="00000000" w14:paraId="000000C1">
      <w:pPr>
        <w:numPr>
          <w:ilvl w:val="0"/>
          <w:numId w:val="11"/>
        </w:numPr>
        <w:ind w:left="720" w:hanging="480"/>
        <w:rPr/>
      </w:pPr>
      <w:r w:rsidDel="00000000" w:rsidR="00000000" w:rsidRPr="00000000">
        <w:rPr>
          <w:rtl w:val="0"/>
        </w:rPr>
        <w:t xml:space="preserve">Consider engaging CPRA attorney (limited scope) to unlock mandatory fee provision.</w:t>
      </w:r>
    </w:p>
    <w:bookmarkStart w:colFirst="0" w:colLast="0" w:name="gaiyeo76b6z9" w:id="41"/>
    <w:bookmarkEnd w:id="41"/>
    <w:p w:rsidR="00000000" w:rsidDel="00000000" w:rsidP="00000000" w:rsidRDefault="00000000" w:rsidRPr="00000000" w14:paraId="000000C2">
      <w:pPr>
        <w:pStyle w:val="Heading3"/>
        <w:rPr/>
      </w:pPr>
      <w:r w:rsidDel="00000000" w:rsidR="00000000" w:rsidRPr="00000000">
        <w:rPr>
          <w:rtl w:val="0"/>
        </w:rPr>
        <w:t xml:space="preserve">Near-term</w:t>
      </w:r>
    </w:p>
    <w:p w:rsidR="00000000" w:rsidDel="00000000" w:rsidP="00000000" w:rsidRDefault="00000000" w:rsidRPr="00000000" w14:paraId="000000C3">
      <w:pPr>
        <w:numPr>
          <w:ilvl w:val="0"/>
          <w:numId w:val="12"/>
        </w:numPr>
        <w:ind w:left="720" w:hanging="480"/>
        <w:rPr/>
      </w:pPr>
      <w:r w:rsidDel="00000000" w:rsidR="00000000" w:rsidRPr="00000000">
        <w:rPr>
          <w:rtl w:val="0"/>
        </w:rPr>
        <w:t xml:space="preserve">Attorney contacts: David Snyder/FAC, Karl Olson, ACTA, HJTA.</w:t>
      </w:r>
    </w:p>
    <w:p w:rsidR="00000000" w:rsidDel="00000000" w:rsidP="00000000" w:rsidRDefault="00000000" w:rsidRPr="00000000" w14:paraId="000000C4">
      <w:pPr>
        <w:numPr>
          <w:ilvl w:val="0"/>
          <w:numId w:val="12"/>
        </w:numPr>
        <w:ind w:left="720" w:hanging="480"/>
        <w:rPr/>
      </w:pPr>
      <w:r w:rsidDel="00000000" w:rsidR="00000000" w:rsidRPr="00000000">
        <w:rPr>
          <w:rtl w:val="0"/>
        </w:rPr>
        <w:t xml:space="preserve">Media: Eli Wolfe/Oaklandside, Darwin BondGraham, East Bay Express, Sam Lefebvre/Oakland Report.</w:t>
      </w:r>
    </w:p>
    <w:p w:rsidR="00000000" w:rsidDel="00000000" w:rsidP="00000000" w:rsidRDefault="00000000" w:rsidRPr="00000000" w14:paraId="000000C5">
      <w:pPr>
        <w:numPr>
          <w:ilvl w:val="0"/>
          <w:numId w:val="12"/>
        </w:numPr>
        <w:ind w:left="720" w:hanging="480"/>
        <w:rPr/>
      </w:pPr>
      <w:r w:rsidDel="00000000" w:rsidR="00000000" w:rsidRPr="00000000">
        <w:rPr>
          <w:rtl w:val="0"/>
        </w:rPr>
        <w:t xml:space="preserve">Coalition: City Auditor Michael Houston, CM Ramachandran, LWV Oakland, CFABO, Baykeeper.</w:t>
      </w:r>
    </w:p>
    <w:bookmarkStart w:colFirst="0" w:colLast="0" w:name="uae0036rm344" w:id="42"/>
    <w:bookmarkEnd w:id="42"/>
    <w:p w:rsidR="00000000" w:rsidDel="00000000" w:rsidP="00000000" w:rsidRDefault="00000000" w:rsidRPr="00000000" w14:paraId="000000C6">
      <w:pPr>
        <w:pStyle w:val="Heading3"/>
        <w:rPr/>
      </w:pPr>
      <w:r w:rsidDel="00000000" w:rsidR="00000000" w:rsidRPr="00000000">
        <w:rPr>
          <w:rtl w:val="0"/>
        </w:rPr>
        <w:t xml:space="preserve">Medium-term</w:t>
      </w:r>
    </w:p>
    <w:p w:rsidR="00000000" w:rsidDel="00000000" w:rsidP="00000000" w:rsidRDefault="00000000" w:rsidRPr="00000000" w14:paraId="000000C7">
      <w:pPr>
        <w:numPr>
          <w:ilvl w:val="0"/>
          <w:numId w:val="13"/>
        </w:numPr>
        <w:ind w:left="720" w:hanging="480"/>
        <w:rPr/>
      </w:pPr>
      <w:r w:rsidDel="00000000" w:rsidR="00000000" w:rsidRPr="00000000">
        <w:rPr>
          <w:rtl w:val="0"/>
        </w:rPr>
        <w:t xml:space="preserve">Evaluate Prop 218 challenge based on disclosed records (requires competent counsel).</w:t>
      </w:r>
    </w:p>
    <w:p w:rsidR="00000000" w:rsidDel="00000000" w:rsidP="00000000" w:rsidRDefault="00000000" w:rsidRPr="00000000" w14:paraId="000000C8">
      <w:pPr>
        <w:numPr>
          <w:ilvl w:val="0"/>
          <w:numId w:val="13"/>
        </w:numPr>
        <w:ind w:left="720" w:hanging="480"/>
        <w:rPr/>
      </w:pPr>
      <w:r w:rsidDel="00000000" w:rsidR="00000000" w:rsidRPr="00000000">
        <w:rPr>
          <w:rtl w:val="0"/>
        </w:rPr>
        <w:t xml:space="preserve">Produce complete sewer fund evidence package as first BIO work product.</w:t>
      </w:r>
    </w:p>
    <w:bookmarkStart w:colFirst="0" w:colLast="0" w:name="4a8jifhg7i0x" w:id="43"/>
    <w:bookmarkEnd w:id="43"/>
    <w:p w:rsidR="00000000" w:rsidDel="00000000" w:rsidP="00000000" w:rsidRDefault="00000000" w:rsidRPr="00000000" w14:paraId="000000C9">
      <w:pPr>
        <w:pStyle w:val="Heading1"/>
        <w:rPr/>
      </w:pPr>
      <w:r w:rsidDel="00000000" w:rsidR="00000000" w:rsidRPr="00000000">
        <w:rPr>
          <w:rtl w:val="0"/>
        </w:rPr>
        <w:t xml:space="preserve">14. Implementation roadmap and critical path</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Sequencing note (v4).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Phase 1 is aligned to the prototype sequence in BIO_Technical_Architecture_Decisions Section 11, which supersedes the v3 Phase 1 ordering. The data layer comes first: nothing else can persist its work until the composite bundle skill exists. The State Rules &amp; Consistency specification (v1, July 2026) is complete and governs Phase 1 data-layer work.</w:t>
      </w:r>
    </w:p>
    <w:bookmarkStart w:colFirst="0" w:colLast="0" w:name="qdeapku2kl80" w:id="44"/>
    <w:bookmarkEnd w:id="44"/>
    <w:p w:rsidR="00000000" w:rsidDel="00000000" w:rsidP="00000000" w:rsidRDefault="00000000" w:rsidRPr="00000000" w14:paraId="000000CB">
      <w:pPr>
        <w:pStyle w:val="Heading2"/>
        <w:rPr/>
      </w:pPr>
      <w:r w:rsidDel="00000000" w:rsidR="00000000" w:rsidRPr="00000000">
        <w:rPr>
          <w:rtl w:val="0"/>
        </w:rPr>
        <w:t xml:space="preserve">Phase 1: Foundation (immediate)</w:t>
      </w:r>
    </w:p>
    <w:p w:rsidR="00000000" w:rsidDel="00000000" w:rsidP="00000000" w:rsidRDefault="00000000" w:rsidRPr="00000000" w14:paraId="000000CC">
      <w:pPr>
        <w:numPr>
          <w:ilvl w:val="0"/>
          <w:numId w:val="14"/>
        </w:numPr>
        <w:ind w:left="720" w:hanging="480"/>
        <w:rPr/>
      </w:pPr>
      <w:r w:rsidDel="00000000" w:rsidR="00000000" w:rsidRPr="00000000">
        <w:rPr>
          <w:rtl w:val="0"/>
        </w:rPr>
        <w:t xml:space="preserve">Build the composite bundle skill: the always-on core protocol (bootstrap, continuous checkpoint, write-back with history and atomic promotion, canonical naming, drift defense, mechanical pre-write gate) plus the Information-type schema. This is the single write authority for the data store. Prior art: the Alpha Pipeline bundle skill; specification: BIO_State_Rules_Consistency.</w:t>
      </w:r>
    </w:p>
    <w:p w:rsidR="00000000" w:rsidDel="00000000" w:rsidP="00000000" w:rsidRDefault="00000000" w:rsidRPr="00000000" w14:paraId="000000CD">
      <w:pPr>
        <w:numPr>
          <w:ilvl w:val="0"/>
          <w:numId w:val="14"/>
        </w:numPr>
        <w:ind w:left="720" w:hanging="480"/>
        <w:rPr/>
      </w:pPr>
      <w:r w:rsidDel="00000000" w:rsidR="00000000" w:rsidRPr="00000000">
        <w:rPr>
          <w:rtl w:val="0"/>
        </w:rPr>
        <w:t xml:space="preserve">Write one Data Extraction adapter against the sewer-fund OpenGov data and one ACFR PDF; confirm the JSON core round-trips to companion views and that snapshots archive cleanly.</w:t>
      </w:r>
    </w:p>
    <w:p w:rsidR="00000000" w:rsidDel="00000000" w:rsidP="00000000" w:rsidRDefault="00000000" w:rsidRPr="00000000" w14:paraId="000000CE">
      <w:pPr>
        <w:numPr>
          <w:ilvl w:val="0"/>
          <w:numId w:val="14"/>
        </w:numPr>
        <w:ind w:left="720" w:hanging="480"/>
        <w:rPr/>
      </w:pPr>
      <w:r w:rsidDel="00000000" w:rsidR="00000000" w:rsidRPr="00000000">
        <w:rPr>
          <w:rtl w:val="0"/>
        </w:rPr>
        <w:t xml:space="preserve">Build a minimal React + Vite client shell that ingests Information bundles into Context with criticality, trust, and provenance; surface a Problem against the Prop 218 / Municipal Code standard and relate it in the Problem graph.</w:t>
      </w:r>
    </w:p>
    <w:p w:rsidR="00000000" w:rsidDel="00000000" w:rsidP="00000000" w:rsidRDefault="00000000" w:rsidRPr="00000000" w14:paraId="000000CF">
      <w:pPr>
        <w:numPr>
          <w:ilvl w:val="0"/>
          <w:numId w:val="14"/>
        </w:numPr>
        <w:ind w:left="720" w:hanging="480"/>
        <w:rPr/>
      </w:pPr>
      <w:r w:rsidDel="00000000" w:rsidR="00000000" w:rsidRPr="00000000">
        <w:rPr>
          <w:rtl w:val="0"/>
        </w:rPr>
        <w:t xml:space="preserve">Exercise triage (elevate/defer/dismiss with recheck triggers) and form one Project from an elevated Problem or cluster.</w:t>
      </w:r>
    </w:p>
    <w:p w:rsidR="00000000" w:rsidDel="00000000" w:rsidP="00000000" w:rsidRDefault="00000000" w:rsidRPr="00000000" w14:paraId="000000D0">
      <w:pPr>
        <w:numPr>
          <w:ilvl w:val="0"/>
          <w:numId w:val="14"/>
        </w:numPr>
        <w:ind w:left="720" w:hanging="480"/>
        <w:rPr/>
      </w:pPr>
      <w:r w:rsidDel="00000000" w:rsidR="00000000" w:rsidRPr="00000000">
        <w:rPr>
          <w:rtl w:val="0"/>
        </w:rPr>
        <w:t xml:space="preserve">Build the Compliance Evaluation skill and the Argument Evaluation function; focus the Project into a Work Product and run both evaluations in internal then external strictness mode, confirming the fact/commentary firewall and source-grounding.</w:t>
      </w:r>
    </w:p>
    <w:p w:rsidR="00000000" w:rsidDel="00000000" w:rsidP="00000000" w:rsidRDefault="00000000" w:rsidRPr="00000000" w14:paraId="000000D1">
      <w:pPr>
        <w:numPr>
          <w:ilvl w:val="0"/>
          <w:numId w:val="14"/>
        </w:numPr>
        <w:ind w:left="720" w:hanging="480"/>
        <w:rPr/>
      </w:pPr>
      <w:r w:rsidDel="00000000" w:rsidR="00000000" w:rsidRPr="00000000">
        <w:rPr>
          <w:rtl w:val="0"/>
        </w:rPr>
        <w:t xml:space="preserve">Build the Escalation Protocol skill (needed for the sewer fund case) and produce the sewer fund evidence package as the first work product and tutorial.</w:t>
      </w:r>
    </w:p>
    <w:p w:rsidR="00000000" w:rsidDel="00000000" w:rsidP="00000000" w:rsidRDefault="00000000" w:rsidRPr="00000000" w14:paraId="000000D2">
      <w:pPr>
        <w:numPr>
          <w:ilvl w:val="0"/>
          <w:numId w:val="14"/>
        </w:numPr>
        <w:ind w:left="720" w:hanging="480"/>
        <w:rPr/>
      </w:pPr>
      <w:r w:rsidDel="00000000" w:rsidR="00000000" w:rsidRPr="00000000">
        <w:rPr>
          <w:rtl w:val="0"/>
        </w:rPr>
        <w:t xml:space="preserve">Run the same analytical skill once as an interactive session and once as a headless Agent SDK run; confirm both write schema-conformant bundles through the one bundle skill. Stop and assess functionality, refinement, and resilience before any expansion.</w:t>
      </w:r>
    </w:p>
    <w:bookmarkStart w:colFirst="0" w:colLast="0" w:name="c0bi4u8ysu3q" w:id="45"/>
    <w:bookmarkEnd w:id="45"/>
    <w:p w:rsidR="00000000" w:rsidDel="00000000" w:rsidP="00000000" w:rsidRDefault="00000000" w:rsidRPr="00000000" w14:paraId="000000D3">
      <w:pPr>
        <w:pStyle w:val="Heading2"/>
        <w:rPr/>
      </w:pPr>
      <w:r w:rsidDel="00000000" w:rsidR="00000000" w:rsidRPr="00000000">
        <w:rPr>
          <w:rtl w:val="0"/>
        </w:rPr>
        <w:t xml:space="preserve">Phase 2: Infrastructure (weeks 2-3)</w:t>
      </w:r>
    </w:p>
    <w:p w:rsidR="00000000" w:rsidDel="00000000" w:rsidP="00000000" w:rsidRDefault="00000000" w:rsidRPr="00000000" w14:paraId="000000D4">
      <w:pPr>
        <w:numPr>
          <w:ilvl w:val="0"/>
          <w:numId w:val="15"/>
        </w:numPr>
        <w:ind w:left="720" w:hanging="480"/>
        <w:rPr/>
      </w:pPr>
      <w:r w:rsidDel="00000000" w:rsidR="00000000" w:rsidRPr="00000000">
        <w:rPr>
          <w:rtl w:val="0"/>
        </w:rPr>
        <w:t xml:space="preserve">Set up believeinoakland.org (static site: GitHub Pages, Netlify, or Cloudflare Pages).</w:t>
      </w:r>
    </w:p>
    <w:p w:rsidR="00000000" w:rsidDel="00000000" w:rsidP="00000000" w:rsidRDefault="00000000" w:rsidRPr="00000000" w14:paraId="000000D5">
      <w:pPr>
        <w:numPr>
          <w:ilvl w:val="0"/>
          <w:numId w:val="15"/>
        </w:numPr>
        <w:ind w:left="720" w:hanging="480"/>
        <w:rPr/>
      </w:pPr>
      <w:r w:rsidDel="00000000" w:rsidR="00000000" w:rsidRPr="00000000">
        <w:rPr>
          <w:rtl w:val="0"/>
        </w:rPr>
        <w:t xml:space="preserve">Set up Discourse forum at forum.believeinoakland.org.</w:t>
      </w:r>
    </w:p>
    <w:p w:rsidR="00000000" w:rsidDel="00000000" w:rsidP="00000000" w:rsidRDefault="00000000" w:rsidRPr="00000000" w14:paraId="000000D6">
      <w:pPr>
        <w:numPr>
          <w:ilvl w:val="0"/>
          <w:numId w:val="15"/>
        </w:numPr>
        <w:ind w:left="720" w:hanging="480"/>
        <w:rPr/>
      </w:pPr>
      <w:r w:rsidDel="00000000" w:rsidR="00000000" w:rsidRPr="00000000">
        <w:rPr>
          <w:rtl w:val="0"/>
        </w:rPr>
        <w:t xml:space="preserve">Create r/BelieveInOakland subreddit.</w:t>
      </w:r>
    </w:p>
    <w:p w:rsidR="00000000" w:rsidDel="00000000" w:rsidP="00000000" w:rsidRDefault="00000000" w:rsidRPr="00000000" w14:paraId="000000D7">
      <w:pPr>
        <w:numPr>
          <w:ilvl w:val="0"/>
          <w:numId w:val="15"/>
        </w:numPr>
        <w:ind w:left="720" w:hanging="480"/>
        <w:rPr/>
      </w:pPr>
      <w:r w:rsidDel="00000000" w:rsidR="00000000" w:rsidRPr="00000000">
        <w:rPr>
          <w:rtl w:val="0"/>
        </w:rPr>
        <w:t xml:space="preserve">Create metadata template and directory submission form.</w:t>
      </w:r>
    </w:p>
    <w:p w:rsidR="00000000" w:rsidDel="00000000" w:rsidP="00000000" w:rsidRDefault="00000000" w:rsidRPr="00000000" w14:paraId="000000D8">
      <w:pPr>
        <w:numPr>
          <w:ilvl w:val="0"/>
          <w:numId w:val="15"/>
        </w:numPr>
        <w:ind w:left="720" w:hanging="480"/>
        <w:rPr/>
      </w:pPr>
      <w:r w:rsidDel="00000000" w:rsidR="00000000" w:rsidRPr="00000000">
        <w:rPr>
          <w:rtl w:val="0"/>
        </w:rPr>
        <w:t xml:space="preserve">Write security practices guide.</w:t>
      </w:r>
    </w:p>
    <w:bookmarkStart w:colFirst="0" w:colLast="0" w:name="isd5xjhu70e5" w:id="46"/>
    <w:bookmarkEnd w:id="46"/>
    <w:p w:rsidR="00000000" w:rsidDel="00000000" w:rsidP="00000000" w:rsidRDefault="00000000" w:rsidRPr="00000000" w14:paraId="000000D9">
      <w:pPr>
        <w:pStyle w:val="Heading2"/>
        <w:rPr/>
      </w:pPr>
      <w:r w:rsidDel="00000000" w:rsidR="00000000" w:rsidRPr="00000000">
        <w:rPr>
          <w:rtl w:val="0"/>
        </w:rPr>
        <w:t xml:space="preserve">Phase 3: Starter kit (weeks 3-4)</w:t>
      </w:r>
    </w:p>
    <w:p w:rsidR="00000000" w:rsidDel="00000000" w:rsidP="00000000" w:rsidRDefault="00000000" w:rsidRPr="00000000" w14:paraId="000000DA">
      <w:pPr>
        <w:numPr>
          <w:ilvl w:val="0"/>
          <w:numId w:val="1"/>
        </w:numPr>
        <w:ind w:left="720" w:hanging="480"/>
        <w:rPr/>
      </w:pPr>
      <w:r w:rsidDel="00000000" w:rsidR="00000000" w:rsidRPr="00000000">
        <w:rPr>
          <w:rtl w:val="0"/>
        </w:rPr>
        <w:t xml:space="preserve">Write explanatory paragraphs for each operational principle.</w:t>
      </w:r>
    </w:p>
    <w:p w:rsidR="00000000" w:rsidDel="00000000" w:rsidP="00000000" w:rsidRDefault="00000000" w:rsidRPr="00000000" w14:paraId="000000DB">
      <w:pPr>
        <w:numPr>
          <w:ilvl w:val="0"/>
          <w:numId w:val="1"/>
        </w:numPr>
        <w:ind w:left="720" w:hanging="480"/>
        <w:rPr/>
      </w:pPr>
      <w:r w:rsidDel="00000000" w:rsidR="00000000" w:rsidRPr="00000000">
        <w:rPr>
          <w:rtl w:val="0"/>
        </w:rPr>
        <w:t xml:space="preserve">Complete walkthrough tutorial (from Phase 1).</w:t>
      </w:r>
    </w:p>
    <w:p w:rsidR="00000000" w:rsidDel="00000000" w:rsidP="00000000" w:rsidRDefault="00000000" w:rsidRPr="00000000" w14:paraId="000000DC">
      <w:pPr>
        <w:numPr>
          <w:ilvl w:val="0"/>
          <w:numId w:val="1"/>
        </w:numPr>
        <w:ind w:left="720" w:hanging="480"/>
        <w:rPr/>
      </w:pPr>
      <w:r w:rsidDel="00000000" w:rsidR="00000000" w:rsidRPr="00000000">
        <w:rPr>
          <w:rtl w:val="0"/>
        </w:rPr>
        <w:t xml:space="preserve">Write guides to public data sources and legal tools.</w:t>
      </w:r>
    </w:p>
    <w:p w:rsidR="00000000" w:rsidDel="00000000" w:rsidP="00000000" w:rsidRDefault="00000000" w:rsidRPr="00000000" w14:paraId="000000DD">
      <w:pPr>
        <w:numPr>
          <w:ilvl w:val="0"/>
          <w:numId w:val="1"/>
        </w:numPr>
        <w:ind w:left="720" w:hanging="480"/>
        <w:rPr/>
      </w:pPr>
      <w:r w:rsidDel="00000000" w:rsidR="00000000" w:rsidRPr="00000000">
        <w:rPr>
          <w:rtl w:val="0"/>
        </w:rPr>
        <w:t xml:space="preserve">Package and publish starter kit at believeinoakland.org.</w:t>
      </w:r>
    </w:p>
    <w:bookmarkStart w:colFirst="0" w:colLast="0" w:name="fdyi6g5smln3" w:id="47"/>
    <w:bookmarkEnd w:id="47"/>
    <w:p w:rsidR="00000000" w:rsidDel="00000000" w:rsidP="00000000" w:rsidRDefault="00000000" w:rsidRPr="00000000" w14:paraId="000000DE">
      <w:pPr>
        <w:pStyle w:val="Heading2"/>
        <w:rPr/>
      </w:pPr>
      <w:r w:rsidDel="00000000" w:rsidR="00000000" w:rsidRPr="00000000">
        <w:rPr>
          <w:rtl w:val="0"/>
        </w:rPr>
        <w:t xml:space="preserve">Phase 4: Additional skills (weeks 4-8)</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 Context/Landscape, Data Archive, Data Extraction (full), Legal/Policy Lookup, Monitoring, and Government Compliance Analysis skills.</w:t>
      </w:r>
    </w:p>
    <w:bookmarkStart w:colFirst="0" w:colLast="0" w:name="9dwebvez5fiz" w:id="48"/>
    <w:bookmarkEnd w:id="48"/>
    <w:p w:rsidR="00000000" w:rsidDel="00000000" w:rsidP="00000000" w:rsidRDefault="00000000" w:rsidRPr="00000000" w14:paraId="000000E0">
      <w:pPr>
        <w:pStyle w:val="Heading2"/>
        <w:rPr/>
      </w:pPr>
      <w:r w:rsidDel="00000000" w:rsidR="00000000" w:rsidRPr="00000000">
        <w:rPr>
          <w:rtl w:val="0"/>
        </w:rPr>
        <w:t xml:space="preserve">Phase 5: Scale (ongoing)</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Recruit and onboard groups. Iterate based on experience. Define success metrics. Support adoption by other communities.</w:t>
      </w:r>
    </w:p>
    <w:bookmarkStart w:colFirst="0" w:colLast="0" w:name="aq5h8p3qzrjt" w:id="49"/>
    <w:bookmarkEnd w:id="49"/>
    <w:p w:rsidR="00000000" w:rsidDel="00000000" w:rsidP="00000000" w:rsidRDefault="00000000" w:rsidRPr="00000000" w14:paraId="000000E2">
      <w:pPr>
        <w:pStyle w:val="Heading1"/>
        <w:rPr/>
      </w:pPr>
      <w:r w:rsidDel="00000000" w:rsidR="00000000" w:rsidRPr="00000000">
        <w:rPr>
          <w:rtl w:val="0"/>
        </w:rPr>
        <w:t xml:space="preserve">15. Pending items and open questions</w:t>
      </w:r>
    </w:p>
    <w:bookmarkStart w:colFirst="0" w:colLast="0" w:name="tu02rfxtl30o" w:id="50"/>
    <w:bookmarkEnd w:id="50"/>
    <w:p w:rsidR="00000000" w:rsidDel="00000000" w:rsidP="00000000" w:rsidRDefault="00000000" w:rsidRPr="00000000" w14:paraId="000000E3">
      <w:pPr>
        <w:pStyle w:val="Heading2"/>
        <w:rPr/>
      </w:pPr>
      <w:r w:rsidDel="00000000" w:rsidR="00000000" w:rsidRPr="00000000">
        <w:rPr>
          <w:rtl w:val="0"/>
        </w:rPr>
        <w:t xml:space="preserve">Not yet started</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Annotation (v5, July 20, 2026).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list is v4’s and is preserved as the record of what v4 believed; the first three items and the prototype walkthrough are superseded by the status annotation above (the bundle skill is in production, the walkthrough happened as the live pilot, and the functional-skill load-bearing pieces landed in the data layer). The remaining items (explanatory paragraphs, security guide, website, forum, subreddit, metadata template and directory, evidence package, starter kit, legal filings) stand as written. The sewer fund evidence package is now the Cityside bridge artifact on the pilot track, and legal filings await the CPRA response.</w:t>
      </w:r>
    </w:p>
    <w:p w:rsidR="00000000" w:rsidDel="00000000" w:rsidP="00000000" w:rsidRDefault="00000000" w:rsidRPr="00000000" w14:paraId="000000E5">
      <w:pPr>
        <w:numPr>
          <w:ilvl w:val="0"/>
          <w:numId w:val="4"/>
        </w:numPr>
        <w:ind w:left="720" w:hanging="480"/>
        <w:rPr/>
      </w:pPr>
      <w:r w:rsidDel="00000000" w:rsidR="00000000" w:rsidRPr="00000000">
        <w:rPr>
          <w:rtl w:val="0"/>
        </w:rPr>
        <w:t xml:space="preserve">Composite bundle skill implementation (core protocol and per-type schemas specified in BIO_State_Rules_Consistency; this is the first Phase 1 item).</w:t>
      </w:r>
    </w:p>
    <w:p w:rsidR="00000000" w:rsidDel="00000000" w:rsidP="00000000" w:rsidRDefault="00000000" w:rsidRPr="00000000" w14:paraId="000000E6">
      <w:pPr>
        <w:numPr>
          <w:ilvl w:val="0"/>
          <w:numId w:val="4"/>
        </w:numPr>
        <w:ind w:left="720" w:hanging="480"/>
        <w:rPr/>
      </w:pPr>
      <w:r w:rsidDel="00000000" w:rsidR="00000000" w:rsidRPr="00000000">
        <w:rPr>
          <w:rtl w:val="0"/>
        </w:rPr>
        <w:t xml:space="preserve">Prototype walkthrough of sewer fund case.</w:t>
      </w:r>
    </w:p>
    <w:p w:rsidR="00000000" w:rsidDel="00000000" w:rsidP="00000000" w:rsidRDefault="00000000" w:rsidRPr="00000000" w14:paraId="000000E7">
      <w:pPr>
        <w:numPr>
          <w:ilvl w:val="0"/>
          <w:numId w:val="4"/>
        </w:numPr>
        <w:ind w:left="720" w:hanging="480"/>
        <w:rPr/>
      </w:pPr>
      <w:r w:rsidDel="00000000" w:rsidR="00000000" w:rsidRPr="00000000">
        <w:rPr>
          <w:rtl w:val="0"/>
        </w:rPr>
        <w:t xml:space="preserve">All eight functional AI skills (specifications exist; implementations pending).</w:t>
      </w:r>
    </w:p>
    <w:p w:rsidR="00000000" w:rsidDel="00000000" w:rsidP="00000000" w:rsidRDefault="00000000" w:rsidRPr="00000000" w14:paraId="000000E8">
      <w:pPr>
        <w:numPr>
          <w:ilvl w:val="0"/>
          <w:numId w:val="4"/>
        </w:numPr>
        <w:ind w:left="720" w:hanging="480"/>
        <w:rPr/>
      </w:pPr>
      <w:r w:rsidDel="00000000" w:rsidR="00000000" w:rsidRPr="00000000">
        <w:rPr>
          <w:rtl w:val="0"/>
        </w:rPr>
        <w:t xml:space="preserve">Explanatory paragraphs for operational principles.</w:t>
      </w:r>
    </w:p>
    <w:p w:rsidR="00000000" w:rsidDel="00000000" w:rsidP="00000000" w:rsidRDefault="00000000" w:rsidRPr="00000000" w14:paraId="000000E9">
      <w:pPr>
        <w:numPr>
          <w:ilvl w:val="0"/>
          <w:numId w:val="4"/>
        </w:numPr>
        <w:ind w:left="720" w:hanging="480"/>
        <w:rPr/>
      </w:pPr>
      <w:r w:rsidDel="00000000" w:rsidR="00000000" w:rsidRPr="00000000">
        <w:rPr>
          <w:rtl w:val="0"/>
        </w:rPr>
        <w:t xml:space="preserve">Security practices guide.</w:t>
      </w:r>
    </w:p>
    <w:p w:rsidR="00000000" w:rsidDel="00000000" w:rsidP="00000000" w:rsidRDefault="00000000" w:rsidRPr="00000000" w14:paraId="000000EA">
      <w:pPr>
        <w:numPr>
          <w:ilvl w:val="0"/>
          <w:numId w:val="4"/>
        </w:numPr>
        <w:ind w:left="720" w:hanging="480"/>
        <w:rPr/>
      </w:pPr>
      <w:r w:rsidDel="00000000" w:rsidR="00000000" w:rsidRPr="00000000">
        <w:rPr>
          <w:rtl w:val="0"/>
        </w:rPr>
        <w:t xml:space="preserve">Website, forum, subreddit.</w:t>
      </w:r>
    </w:p>
    <w:p w:rsidR="00000000" w:rsidDel="00000000" w:rsidP="00000000" w:rsidRDefault="00000000" w:rsidRPr="00000000" w14:paraId="000000EB">
      <w:pPr>
        <w:numPr>
          <w:ilvl w:val="0"/>
          <w:numId w:val="4"/>
        </w:numPr>
        <w:ind w:left="720" w:hanging="480"/>
        <w:rPr/>
      </w:pPr>
      <w:r w:rsidDel="00000000" w:rsidR="00000000" w:rsidRPr="00000000">
        <w:rPr>
          <w:rtl w:val="0"/>
        </w:rPr>
        <w:t xml:space="preserve">Metadata template and directory.</w:t>
      </w:r>
    </w:p>
    <w:p w:rsidR="00000000" w:rsidDel="00000000" w:rsidP="00000000" w:rsidRDefault="00000000" w:rsidRPr="00000000" w14:paraId="000000EC">
      <w:pPr>
        <w:numPr>
          <w:ilvl w:val="0"/>
          <w:numId w:val="4"/>
        </w:numPr>
        <w:ind w:left="720" w:hanging="480"/>
        <w:rPr/>
      </w:pPr>
      <w:r w:rsidDel="00000000" w:rsidR="00000000" w:rsidRPr="00000000">
        <w:rPr>
          <w:rtl w:val="0"/>
        </w:rPr>
        <w:t xml:space="preserve">Sewer fund evidence package.</w:t>
      </w:r>
    </w:p>
    <w:p w:rsidR="00000000" w:rsidDel="00000000" w:rsidP="00000000" w:rsidRDefault="00000000" w:rsidRPr="00000000" w14:paraId="000000ED">
      <w:pPr>
        <w:numPr>
          <w:ilvl w:val="0"/>
          <w:numId w:val="4"/>
        </w:numPr>
        <w:ind w:left="720" w:hanging="480"/>
        <w:rPr/>
      </w:pPr>
      <w:r w:rsidDel="00000000" w:rsidR="00000000" w:rsidRPr="00000000">
        <w:rPr>
          <w:rtl w:val="0"/>
        </w:rPr>
        <w:t xml:space="preserve">All starter kit materials.</w:t>
      </w:r>
    </w:p>
    <w:p w:rsidR="00000000" w:rsidDel="00000000" w:rsidP="00000000" w:rsidRDefault="00000000" w:rsidRPr="00000000" w14:paraId="000000EE">
      <w:pPr>
        <w:numPr>
          <w:ilvl w:val="0"/>
          <w:numId w:val="4"/>
        </w:numPr>
        <w:ind w:left="720" w:hanging="480"/>
        <w:rPr/>
      </w:pPr>
      <w:r w:rsidDel="00000000" w:rsidR="00000000" w:rsidRPr="00000000">
        <w:rPr>
          <w:rtl w:val="0"/>
        </w:rPr>
        <w:t xml:space="preserve">Legal filings (grand jury complaint, Controller referral, CPRA petition).</w:t>
      </w:r>
    </w:p>
    <w:bookmarkStart w:colFirst="0" w:colLast="0" w:name="x0jurleon3hl" w:id="51"/>
    <w:bookmarkEnd w:id="51"/>
    <w:p w:rsidR="00000000" w:rsidDel="00000000" w:rsidP="00000000" w:rsidRDefault="00000000" w:rsidRPr="00000000" w14:paraId="000000EF">
      <w:pPr>
        <w:pStyle w:val="Heading2"/>
        <w:rPr/>
      </w:pPr>
      <w:r w:rsidDel="00000000" w:rsidR="00000000" w:rsidRPr="00000000">
        <w:rPr>
          <w:rtl w:val="0"/>
        </w:rPr>
        <w:t xml:space="preserve">Open design questions</w:t>
      </w:r>
    </w:p>
    <w:p w:rsidR="00000000" w:rsidDel="00000000" w:rsidP="00000000" w:rsidRDefault="00000000" w:rsidRPr="00000000" w14:paraId="000000F0">
      <w:pPr>
        <w:numPr>
          <w:ilvl w:val="0"/>
          <w:numId w:val="5"/>
        </w:numPr>
        <w:ind w:left="720" w:hanging="480"/>
        <w:rPr/>
      </w:pPr>
      <w:r w:rsidDel="00000000" w:rsidR="00000000" w:rsidRPr="00000000">
        <w:rPr>
          <w:rtl w:val="0"/>
        </w:rPr>
        <w:t xml:space="preserve">Consensus mechanism for core value changes (deferred to practice).</w:t>
      </w:r>
    </w:p>
    <w:p w:rsidR="00000000" w:rsidDel="00000000" w:rsidP="00000000" w:rsidRDefault="00000000" w:rsidRPr="00000000" w14:paraId="000000F1">
      <w:pPr>
        <w:numPr>
          <w:ilvl w:val="0"/>
          <w:numId w:val="5"/>
        </w:numPr>
        <w:ind w:left="720" w:hanging="480"/>
        <w:rPr/>
      </w:pPr>
      <w:r w:rsidDel="00000000" w:rsidR="00000000" w:rsidRPr="00000000">
        <w:rPr>
          <w:rtl w:val="0"/>
        </w:rPr>
        <w:t xml:space="preserve">Financial dimension (system minimizes barriers; may evolve).</w:t>
      </w:r>
    </w:p>
    <w:p w:rsidR="00000000" w:rsidDel="00000000" w:rsidP="00000000" w:rsidRDefault="00000000" w:rsidRPr="00000000" w14:paraId="000000F2">
      <w:pPr>
        <w:numPr>
          <w:ilvl w:val="0"/>
          <w:numId w:val="5"/>
        </w:numPr>
        <w:ind w:left="720" w:hanging="480"/>
        <w:rPr/>
      </w:pPr>
      <w:r w:rsidDel="00000000" w:rsidR="00000000" w:rsidRPr="00000000">
        <w:rPr>
          <w:rtl w:val="0"/>
        </w:rPr>
        <w:t xml:space="preserve">Success metrics (deferred until after prototype).</w:t>
      </w:r>
    </w:p>
    <w:p w:rsidR="00000000" w:rsidDel="00000000" w:rsidP="00000000" w:rsidRDefault="00000000" w:rsidRPr="00000000" w14:paraId="000000F3">
      <w:pPr>
        <w:numPr>
          <w:ilvl w:val="0"/>
          <w:numId w:val="5"/>
        </w:numPr>
        <w:ind w:left="720" w:hanging="480"/>
        <w:rPr/>
      </w:pPr>
      <w:r w:rsidDel="00000000" w:rsidR="00000000" w:rsidRPr="00000000">
        <w:rPr>
          <w:rtl w:val="0"/>
        </w:rPr>
        <w:t xml:space="preserve">Scaling behavior: 1 group vs. 1,000 groups (kernel-plus-extensions architecture addresses design; behavior to be validated in practice).</w:t>
      </w:r>
    </w:p>
    <w:p w:rsidR="00000000" w:rsidDel="00000000" w:rsidP="00000000" w:rsidRDefault="00000000" w:rsidRPr="00000000" w14:paraId="000000F4">
      <w:pPr>
        <w:numPr>
          <w:ilvl w:val="0"/>
          <w:numId w:val="5"/>
        </w:numPr>
        <w:ind w:left="720" w:hanging="480"/>
        <w:rPr/>
      </w:pPr>
      <w:r w:rsidDel="00000000" w:rsidR="00000000" w:rsidRPr="00000000">
        <w:rPr>
          <w:rtl w:val="0"/>
        </w:rPr>
        <w:t xml:space="preserve">The open sub-questions for specialists in BIO_Technical_Architecture_Decisions Section 12 (permitted use of subscription-authenticated agent runs, work-product staleness propagation, dependency-chain depth, sync-engine boundary, evidentiary standards for WACZ/SHA-256, accessibility validation).</w:t>
      </w:r>
    </w:p>
    <w:bookmarkStart w:colFirst="0" w:colLast="0" w:name="vh76g9acgc2z" w:id="52"/>
    <w:bookmarkEnd w:id="52"/>
    <w:p w:rsidR="00000000" w:rsidDel="00000000" w:rsidP="00000000" w:rsidRDefault="00000000" w:rsidRPr="00000000" w14:paraId="000000F5">
      <w:pPr>
        <w:pStyle w:val="Heading2"/>
        <w:rPr/>
      </w:pPr>
      <w:r w:rsidDel="00000000" w:rsidR="00000000" w:rsidRPr="00000000">
        <w:rPr>
          <w:rtl w:val="0"/>
        </w:rPr>
        <w:t xml:space="preserve">Resolved since v3</w:t>
      </w:r>
    </w:p>
    <w:p w:rsidR="00000000" w:rsidDel="00000000" w:rsidP="00000000" w:rsidRDefault="00000000" w:rsidRPr="00000000" w14:paraId="000000F6">
      <w:pPr>
        <w:numPr>
          <w:ilvl w:val="0"/>
          <w:numId w:val="6"/>
        </w:numPr>
        <w:ind w:left="720" w:hanging="480"/>
        <w:rPr/>
      </w:pPr>
      <w:r w:rsidDel="00000000" w:rsidR="00000000" w:rsidRPr="00000000">
        <w:rPr>
          <w:rtl w:val="0"/>
        </w:rPr>
        <w:t xml:space="preserve">UX implementation platform: static local-first PWA, React + Vite, IndexedDB (BIO_Technical_Architecture_Decisions Sections 8-9).</w:t>
      </w:r>
    </w:p>
    <w:p w:rsidR="00000000" w:rsidDel="00000000" w:rsidP="00000000" w:rsidRDefault="00000000" w:rsidRPr="00000000" w14:paraId="000000F7">
      <w:pPr>
        <w:numPr>
          <w:ilvl w:val="0"/>
          <w:numId w:val="6"/>
        </w:numPr>
        <w:ind w:left="720" w:hanging="480"/>
        <w:rPr/>
      </w:pPr>
      <w:r w:rsidDel="00000000" w:rsidR="00000000" w:rsidRPr="00000000">
        <w:rPr>
          <w:rtl w:val="0"/>
        </w:rPr>
        <w:t xml:space="preserve">Structured-data output format for extraction: JSON tidy/long core with provenance, hashes, criticality, and classification; .md/.svg as derived views (BIO_Technical_Architecture_Decisions Section 7.1).</w:t>
      </w:r>
    </w:p>
    <w:p w:rsidR="00000000" w:rsidDel="00000000" w:rsidP="00000000" w:rsidRDefault="00000000" w:rsidRPr="00000000" w14:paraId="000000F8">
      <w:pPr>
        <w:numPr>
          <w:ilvl w:val="0"/>
          <w:numId w:val="6"/>
        </w:numPr>
        <w:ind w:left="720" w:hanging="480"/>
        <w:rPr/>
      </w:pPr>
      <w:r w:rsidDel="00000000" w:rsidR="00000000" w:rsidRPr="00000000">
        <w:rPr>
          <w:rtl w:val="0"/>
        </w:rPr>
        <w:t xml:space="preserve">Data-store state rules: specified in BIO_State_Rules_Consistency v1 (July 2026), including the flat per-type store layout, canonical ID grammar, universal-core-plus-extension frontmatter, per-type state machines, typed reference model, invariant set, violation-to-repair mapping, and the Mechanical Verification Law.</w:t>
      </w:r>
    </w:p>
    <w:p w:rsidR="00000000" w:rsidDel="00000000" w:rsidP="00000000" w:rsidRDefault="00000000" w:rsidRPr="00000000" w14:paraId="000000F9">
      <w:pPr>
        <w:numPr>
          <w:ilvl w:val="0"/>
          <w:numId w:val="6"/>
        </w:numPr>
        <w:ind w:left="720" w:hanging="480"/>
        <w:rPr/>
      </w:pPr>
      <w:r w:rsidDel="00000000" w:rsidR="00000000" w:rsidRPr="00000000">
        <w:rPr>
          <w:rtl w:val="0"/>
        </w:rPr>
        <w:t xml:space="preserve">Annotation persistence: annotations are accretive records within their target bundle, not peer bundles (amends the letter of Technical Architecture Decisions Section 2; recorded there and in the State Rules spec).</w:t>
      </w:r>
    </w:p>
    <w:p w:rsidR="00000000" w:rsidDel="00000000" w:rsidP="00000000" w:rsidRDefault="00000000" w:rsidRPr="00000000" w14:paraId="000000FA">
      <w:pPr>
        <w:numPr>
          <w:ilvl w:val="0"/>
          <w:numId w:val="6"/>
        </w:numPr>
        <w:ind w:left="720" w:hanging="480"/>
        <w:rPr/>
      </w:pPr>
      <w:r w:rsidDel="00000000" w:rsidR="00000000" w:rsidRPr="00000000">
        <w:rPr>
          <w:rtl w:val="0"/>
        </w:rPr>
        <w:t xml:space="preserve">Phase 1 sequencing: bundle skill first, per the Technical Architecture Decisions prototype sequence.</w:t>
      </w:r>
    </w:p>
    <w:bookmarkStart w:colFirst="0" w:colLast="0" w:name="f9y64gugqtv9" w:id="53"/>
    <w:bookmarkEnd w:id="53"/>
    <w:p w:rsidR="00000000" w:rsidDel="00000000" w:rsidP="00000000" w:rsidRDefault="00000000" w:rsidRPr="00000000" w14:paraId="000000FB">
      <w:pPr>
        <w:pStyle w:val="Heading2"/>
        <w:rPr/>
      </w:pPr>
      <w:r w:rsidDel="00000000" w:rsidR="00000000" w:rsidRPr="00000000">
        <w:rPr>
          <w:rtl w:val="0"/>
        </w:rPr>
        <w:t xml:space="preserve">Decisions made, documented, and awaiting implementation</w:t>
      </w:r>
    </w:p>
    <w:p w:rsidR="00000000" w:rsidDel="00000000" w:rsidP="00000000" w:rsidRDefault="00000000" w:rsidRPr="00000000" w14:paraId="000000FC">
      <w:pPr>
        <w:numPr>
          <w:ilvl w:val="0"/>
          <w:numId w:val="7"/>
        </w:numPr>
        <w:ind w:left="720" w:hanging="480"/>
        <w:rPr/>
      </w:pPr>
      <w:r w:rsidDel="00000000" w:rsidR="00000000" w:rsidRPr="00000000">
        <w:rPr>
          <w:rtl w:val="0"/>
        </w:rPr>
        <w:t xml:space="preserve">Core values: 4, finalized.</w:t>
      </w:r>
    </w:p>
    <w:p w:rsidR="00000000" w:rsidDel="00000000" w:rsidP="00000000" w:rsidRDefault="00000000" w:rsidRPr="00000000" w14:paraId="000000FD">
      <w:pPr>
        <w:numPr>
          <w:ilvl w:val="0"/>
          <w:numId w:val="7"/>
        </w:numPr>
        <w:ind w:left="720" w:hanging="480"/>
        <w:rPr/>
      </w:pPr>
      <w:r w:rsidDel="00000000" w:rsidR="00000000" w:rsidRPr="00000000">
        <w:rPr>
          <w:rtl w:val="0"/>
        </w:rPr>
        <w:t xml:space="preserve">Operational principles: 8, finalized.</w:t>
      </w:r>
    </w:p>
    <w:p w:rsidR="00000000" w:rsidDel="00000000" w:rsidP="00000000" w:rsidRDefault="00000000" w:rsidRPr="00000000" w14:paraId="000000FE">
      <w:pPr>
        <w:numPr>
          <w:ilvl w:val="0"/>
          <w:numId w:val="7"/>
        </w:numPr>
        <w:ind w:left="720" w:hanging="480"/>
        <w:rPr/>
      </w:pPr>
      <w:r w:rsidDel="00000000" w:rsidR="00000000" w:rsidRPr="00000000">
        <w:rPr>
          <w:rtl w:val="0"/>
        </w:rPr>
        <w:t xml:space="preserve">Design requirements: 15, finalized (BIO_Design_Requirements.docx).</w:t>
      </w:r>
    </w:p>
    <w:p w:rsidR="00000000" w:rsidDel="00000000" w:rsidP="00000000" w:rsidRDefault="00000000" w:rsidRPr="00000000" w14:paraId="000000FF">
      <w:pPr>
        <w:numPr>
          <w:ilvl w:val="0"/>
          <w:numId w:val="7"/>
        </w:numPr>
        <w:ind w:left="720" w:hanging="480"/>
        <w:rPr/>
      </w:pPr>
      <w:r w:rsidDel="00000000" w:rsidR="00000000" w:rsidRPr="00000000">
        <w:rPr>
          <w:rtl w:val="0"/>
        </w:rPr>
        <w:t xml:space="preserve">Platform architecture: specified (BIO_Communications_Platforms.docx).</w:t>
      </w:r>
    </w:p>
    <w:p w:rsidR="00000000" w:rsidDel="00000000" w:rsidP="00000000" w:rsidRDefault="00000000" w:rsidRPr="00000000" w14:paraId="00000100">
      <w:pPr>
        <w:numPr>
          <w:ilvl w:val="0"/>
          <w:numId w:val="7"/>
        </w:numPr>
        <w:ind w:left="720" w:hanging="480"/>
        <w:rPr/>
      </w:pPr>
      <w:r w:rsidDel="00000000" w:rsidR="00000000" w:rsidRPr="00000000">
        <w:rPr>
          <w:rtl w:val="0"/>
        </w:rPr>
        <w:t xml:space="preserve">Evidence package risk tiering: three tiers with criteria.</w:t>
      </w:r>
    </w:p>
    <w:p w:rsidR="00000000" w:rsidDel="00000000" w:rsidP="00000000" w:rsidRDefault="00000000" w:rsidRPr="00000000" w14:paraId="00000101">
      <w:pPr>
        <w:numPr>
          <w:ilvl w:val="0"/>
          <w:numId w:val="7"/>
        </w:numPr>
        <w:ind w:left="720" w:hanging="480"/>
        <w:rPr/>
      </w:pPr>
      <w:r w:rsidDel="00000000" w:rsidR="00000000" w:rsidRPr="00000000">
        <w:rPr>
          <w:rtl w:val="0"/>
        </w:rPr>
        <w:t xml:space="preserve">AI skill architecture: 8 functional skills with specifications (BIO_Functional_Architecture) plus the composite bundle skill as data-store infrastructure (BIO_Technical_Architecture_Decisions, BIO_State_Rules_Consistency).</w:t>
      </w:r>
    </w:p>
    <w:p w:rsidR="00000000" w:rsidDel="00000000" w:rsidP="00000000" w:rsidRDefault="00000000" w:rsidRPr="00000000" w14:paraId="00000102">
      <w:pPr>
        <w:numPr>
          <w:ilvl w:val="0"/>
          <w:numId w:val="7"/>
        </w:numPr>
        <w:ind w:left="720" w:hanging="480"/>
        <w:rPr/>
      </w:pPr>
      <w:r w:rsidDel="00000000" w:rsidR="00000000" w:rsidRPr="00000000">
        <w:rPr>
          <w:rtl w:val="0"/>
        </w:rPr>
        <w:t xml:space="preserve">Workflow: 5 phases with skill integration.</w:t>
      </w:r>
    </w:p>
    <w:p w:rsidR="00000000" w:rsidDel="00000000" w:rsidP="00000000" w:rsidRDefault="00000000" w:rsidRPr="00000000" w14:paraId="00000103">
      <w:pPr>
        <w:numPr>
          <w:ilvl w:val="0"/>
          <w:numId w:val="7"/>
        </w:numPr>
        <w:ind w:left="720" w:hanging="480"/>
        <w:rPr/>
      </w:pPr>
      <w:r w:rsidDel="00000000" w:rsidR="00000000" w:rsidRPr="00000000">
        <w:rPr>
          <w:rtl w:val="0"/>
        </w:rPr>
        <w:t xml:space="preserve">Trust hierarchy: 5 levels with visual indicators; evaluation mechanics decided (BIO_Technical_Architecture_Decisions Section 5).</w:t>
      </w:r>
    </w:p>
    <w:p w:rsidR="00000000" w:rsidDel="00000000" w:rsidP="00000000" w:rsidRDefault="00000000" w:rsidRPr="00000000" w14:paraId="00000104">
      <w:pPr>
        <w:numPr>
          <w:ilvl w:val="0"/>
          <w:numId w:val="7"/>
        </w:numPr>
        <w:ind w:left="720" w:hanging="480"/>
        <w:rPr/>
      </w:pPr>
      <w:r w:rsidDel="00000000" w:rsidR="00000000" w:rsidRPr="00000000">
        <w:rPr>
          <w:rtl w:val="0"/>
        </w:rPr>
        <w:t xml:space="preserve">UX interface: 7 categories with interactive mockups; platform and journeys decided (BIO_Technical_Architecture_Decisions Section 8).</w:t>
      </w:r>
    </w:p>
    <w:p w:rsidR="00000000" w:rsidDel="00000000" w:rsidP="00000000" w:rsidRDefault="00000000" w:rsidRPr="00000000" w14:paraId="00000105">
      <w:pPr>
        <w:numPr>
          <w:ilvl w:val="0"/>
          <w:numId w:val="7"/>
        </w:numPr>
        <w:ind w:left="720" w:hanging="480"/>
        <w:rPr/>
      </w:pPr>
      <w:r w:rsidDel="00000000" w:rsidR="00000000" w:rsidRPr="00000000">
        <w:rPr>
          <w:rtl w:val="0"/>
        </w:rPr>
        <w:t xml:space="preserve">Data model and store: 6 object types, bundle anatomy, state machines, invariants, repairs (BIO_State_Rules_Consistency v1).</w:t>
      </w:r>
    </w:p>
    <w:bookmarkStart w:colFirst="0" w:colLast="0" w:name="8xhjpb62q3qm" w:id="54"/>
    <w:bookmarkEnd w:id="54"/>
    <w:p w:rsidR="00000000" w:rsidDel="00000000" w:rsidP="00000000" w:rsidRDefault="00000000" w:rsidRPr="00000000" w14:paraId="00000106">
      <w:pPr>
        <w:pStyle w:val="Heading1"/>
        <w:rPr/>
      </w:pPr>
      <w:r w:rsidDel="00000000" w:rsidR="00000000" w:rsidRPr="00000000">
        <w:rPr>
          <w:rtl w:val="0"/>
        </w:rPr>
        <w:t xml:space="preserve">Appendix A: key officials and institutional actors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are the officials who held key positions during the FY 2012-2021 sewer fund transfer period and the subsequent non-implementation of corrective recommendations.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City Administrators: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Deanna Santana (~2011-2014), Sabrina Landreth (~2015-2020), Edward Reiskin (~2020-2023).</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Finance Directors: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Katano Kasaine (~2011-2019), Erin Roseman (~2021-June 2025, resigned). Audrey Lamb: staff in Controller’s Bureau, CPRA contact.</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City Auditor: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Courtney Ruby, CPA, CFE (2006-Oct 2023, issued Feb 2022 sewer report). Michael Houston (current, elected March 2024; was Whistleblower Program Manager during investigation).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City Attorney: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Barbara Parker (July 2011-January 2025). Ryan Richardson (current, elected November 2024).</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Public Works: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 Harold Duffey (~2014-2022+).</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Mayors: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Jean Quan (2011-2015), Libby Schaaf (2015-2023), Sheng Thao (2023-2024, recalled).</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External auditor: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MGO (clean ACFR opinions). Working papers proprietary.</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SEIU 1021, IFPTE Local 21, IAFF Local 55, OPOA.</w:t>
      </w:r>
    </w:p>
    <w:bookmarkStart w:colFirst="0" w:colLast="0" w:name="3v99g8o498tu" w:id="55"/>
    <w:bookmarkEnd w:id="55"/>
    <w:p w:rsidR="00000000" w:rsidDel="00000000" w:rsidP="00000000" w:rsidRDefault="00000000" w:rsidRPr="00000000" w14:paraId="00000110">
      <w:pPr>
        <w:pStyle w:val="Heading1"/>
        <w:rPr/>
      </w:pPr>
      <w:r w:rsidDel="00000000" w:rsidR="00000000" w:rsidRPr="00000000">
        <w:rPr>
          <w:rtl w:val="0"/>
        </w:rPr>
        <w:t xml:space="preserve">Appendix B: legal framework summary</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CPRA enforcement: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Gov. Code 7923.000 (petition), 7923.005 (expedited hearing), 7923.100 (verified petition), 7923.110 (burden on government), 7923.115 (mandatory attorney’s fees). Recodified 2023 by AB 473 (nonsubstantive). Filing fee $435.</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Grand jury: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Penal Code 925a (examine city books), 919(c) (inquire into misconduct), 926 (hire experts). File at grandjury.acgov.org.</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State Controller: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Gov. Code 12422.5(e) (audit any local agency’s internal controls). Letter to Controller Malia Cohen, 300 Capitol Mall, Sacramento.</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 218: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 Const. Art. XIII D, Sec. 6(b)(1)(2)(5). Fee revenue restricted to service purpose.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precedents: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Carachure v. Azusa (2025, identical 10% sewer fee), Zolly v. Oakland (2022, franchise fees subject to Prop 26), Howard Jarvis v. Roseville (2002), Howard Jarvis v. Fresno (2005). Livermore settlement: $3.78M (ACTA).</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CCP 526a: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Taxpayer standing. Weatherford v. San Rafael (2017): any local tax confers standing.</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Anti-SLAPP: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CCP 425.16. Protects CPRA requests and grand jury complaints.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