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0DF" w:rsidRDefault="00D1387F" w:rsidP="00D1387F">
      <w:pPr>
        <w:jc w:val="center"/>
        <w:rPr>
          <w:b/>
          <w:bCs/>
          <w:sz w:val="26"/>
          <w:szCs w:val="26"/>
        </w:rPr>
      </w:pPr>
      <w:bookmarkStart w:id="0" w:name="_GoBack"/>
      <w:r>
        <w:rPr>
          <w:b/>
          <w:bCs/>
          <w:sz w:val="26"/>
          <w:szCs w:val="26"/>
        </w:rPr>
        <w:t>Сравнение Конституций</w:t>
      </w:r>
    </w:p>
    <w:bookmarkEnd w:id="0"/>
    <w:p w:rsidR="00B520DF" w:rsidRDefault="00B520DF">
      <w:pPr>
        <w:rPr>
          <w:b/>
          <w:bCs/>
          <w:sz w:val="26"/>
          <w:szCs w:val="26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Старая Конституция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Новая Конституция</w:t>
            </w:r>
          </w:p>
        </w:tc>
      </w:tr>
      <w:tr w:rsidR="00B520DF" w:rsidTr="00D1387F">
        <w:trPr>
          <w:trHeight w:val="224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Характер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классическая постсоветская модель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современный, ценностно-ориентированный документ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институциональный, «</w:t>
            </w:r>
            <w:proofErr w:type="spellStart"/>
            <w:r>
              <w:rPr>
                <w:sz w:val="26"/>
                <w:szCs w:val="26"/>
              </w:rPr>
              <w:t>государствоцентричный</w:t>
            </w:r>
            <w:proofErr w:type="spellEnd"/>
            <w:r>
              <w:rPr>
                <w:sz w:val="26"/>
                <w:szCs w:val="26"/>
              </w:rPr>
              <w:t xml:space="preserve">» стиль изложения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proofErr w:type="spellStart"/>
            <w:r>
              <w:rPr>
                <w:sz w:val="26"/>
                <w:szCs w:val="26"/>
              </w:rPr>
              <w:t>человекоцентричный</w:t>
            </w:r>
            <w:proofErr w:type="spellEnd"/>
            <w:r>
              <w:rPr>
                <w:sz w:val="26"/>
                <w:szCs w:val="26"/>
              </w:rPr>
              <w:t xml:space="preserve"> стиль» – человек, его жизнь, права и свободы прямо названы высшей ценностью государства 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акцент на стабильности, меньше – на ценностях и идентичности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акцент – вокруг идей справедливости, закона и порядка, общественного диалога и единства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Логика «человек для государства»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Логика «государство для человека»  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Конституция стабильности и институционального закрепления государства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Конституция, ориентированн</w:t>
            </w:r>
            <w:r>
              <w:rPr>
                <w:sz w:val="26"/>
                <w:szCs w:val="26"/>
              </w:rPr>
              <w:t>ая на права человека, общественный диалог и долгосрочное развитие</w:t>
            </w:r>
          </w:p>
        </w:tc>
      </w:tr>
      <w:tr w:rsidR="00B520DF" w:rsidTr="00D1387F">
        <w:trPr>
          <w:trHeight w:val="93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Государственное устройство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формальный баланс ветвей власти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усиление политического диалога, вовлеченности и представленности общества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 консультативно-общественных форматов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Народный совет – высший консультативный орган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четко прописаны процедуры, прозрачность и подотчетность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Государство – центр регулирования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Государство – для человека и его защиты</w:t>
            </w:r>
          </w:p>
        </w:tc>
      </w:tr>
      <w:tr w:rsidR="00B520DF" w:rsidTr="00D1387F">
        <w:trPr>
          <w:trHeight w:val="2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Права человека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базовые гарантии закреплены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расширенные и уточненные гарантии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 ряде норм – более узкие формулировки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 w:rsidP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абсолютность права на жизнь, полный запрет смертной казни;</w:t>
            </w:r>
          </w:p>
          <w:p w:rsidR="00B520DF" w:rsidRDefault="00D13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защита персональных данных и цифровой </w:t>
            </w:r>
            <w:r>
              <w:rPr>
                <w:sz w:val="26"/>
                <w:szCs w:val="26"/>
              </w:rPr>
              <w:lastRenderedPageBreak/>
              <w:t>приватности</w:t>
            </w:r>
          </w:p>
          <w:p w:rsidR="00B520DF" w:rsidRDefault="00D13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право на адвоката с момента задержания;</w:t>
            </w:r>
          </w:p>
          <w:p w:rsidR="00B520DF" w:rsidRDefault="00D13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усиленные процессуальные гарантии;</w:t>
            </w:r>
          </w:p>
          <w:p w:rsidR="00B520DF" w:rsidRDefault="00D13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право на квалифицированную юридическую помощь закреплено как принцип, без избыточных ограничительных формулировок.</w:t>
            </w:r>
          </w:p>
          <w:p w:rsidR="00B520DF" w:rsidRDefault="00B52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B52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презумпция невиновности, запрет повторного привлечения к ответственности за одно и то же правонарушение, развернутое информирование задержанного о его правах (аналог «правила Миранды»).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B52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законы, ухудшающие положение граждан или усиливающие ответственность</w:t>
            </w:r>
            <w:r>
              <w:rPr>
                <w:sz w:val="26"/>
                <w:szCs w:val="26"/>
              </w:rPr>
              <w:t>, не имеют обратной силы, а смягчающий закон применяется к ранее совершённым правонарушениям.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B52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больше социальных и экологических обязательств государства.</w:t>
            </w:r>
          </w:p>
        </w:tc>
      </w:tr>
      <w:tr w:rsidR="00B520DF" w:rsidTr="00D1387F">
        <w:trPr>
          <w:trHeight w:val="169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Участие граждан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только через выборы и представительные органы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расширение форм участия: общественный диалог, консультативный орган (Народный совет)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ограниченные механизмы </w:t>
            </w:r>
            <w:r>
              <w:rPr>
                <w:sz w:val="26"/>
                <w:szCs w:val="26"/>
              </w:rPr>
              <w:lastRenderedPageBreak/>
              <w:t>постоянного диалога общества и власти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институционализация постоянной </w:t>
            </w:r>
            <w:r>
              <w:rPr>
                <w:sz w:val="26"/>
                <w:szCs w:val="26"/>
              </w:rPr>
              <w:lastRenderedPageBreak/>
              <w:t>обратной связи «от граждан к государству»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обратная связь – эпизодическая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закр</w:t>
            </w:r>
            <w:r>
              <w:rPr>
                <w:sz w:val="26"/>
                <w:szCs w:val="26"/>
              </w:rPr>
              <w:t>еплен принцип «общественный диалог»</w:t>
            </w:r>
          </w:p>
        </w:tc>
      </w:tr>
      <w:tr w:rsidR="00B520DF" w:rsidTr="00D1387F">
        <w:trPr>
          <w:trHeight w:val="2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Социальная направленность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социальные гарантии закреплены декларативно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развитие человеческого капитала (образование, наука, инновации) – стратегический приоритет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базовый набор обязательств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усилена социальная функция государства - больше обязательств по качеству жизни, экологии и устойчивому развитию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социальные права присутствуют, но ряд обязанностей государства сформулирован общими словами, без указания механизмов и приоритетов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четкие обязательства по социальной защите, образованию, здравоохранению, </w:t>
            </w:r>
          </w:p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акцент – на адресности и справедливости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право на благоприятную среду есть, но для государства не в приоритете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экология – приоритет. </w:t>
            </w:r>
          </w:p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Связано с качеством жизни и ответственностью гос</w:t>
            </w:r>
            <w:r>
              <w:rPr>
                <w:sz w:val="26"/>
                <w:szCs w:val="26"/>
              </w:rPr>
              <w:t>ударства перед будущими поколениями</w:t>
            </w:r>
          </w:p>
        </w:tc>
      </w:tr>
      <w:tr w:rsidR="00B520DF" w:rsidTr="00D1387F">
        <w:trPr>
          <w:trHeight w:val="2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Цифровая и современная повестка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нормы сформировались до цифровой эпохи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учитывает цифровую реальность – Конституция XXI века</w:t>
            </w:r>
          </w:p>
        </w:tc>
      </w:tr>
      <w:tr w:rsidR="00B520DF" w:rsidTr="00D1387F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защита прав в «</w:t>
            </w:r>
            <w:proofErr w:type="spellStart"/>
            <w:r>
              <w:rPr>
                <w:sz w:val="26"/>
                <w:szCs w:val="26"/>
              </w:rPr>
              <w:t>оффлайн</w:t>
            </w:r>
            <w:proofErr w:type="spellEnd"/>
            <w:r>
              <w:rPr>
                <w:sz w:val="26"/>
                <w:szCs w:val="26"/>
              </w:rPr>
              <w:t xml:space="preserve">-логике» 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защита персональных данных и частной жизни в цифровой среде</w:t>
            </w:r>
          </w:p>
        </w:tc>
      </w:tr>
      <w:tr w:rsidR="00B520DF" w:rsidTr="00D1387F">
        <w:trPr>
          <w:trHeight w:val="46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Экономические основы и справедливость</w:t>
            </w:r>
          </w:p>
        </w:tc>
      </w:tr>
      <w:tr w:rsidR="00B520DF" w:rsidTr="00D1387F">
        <w:trPr>
          <w:trHeight w:val="712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фиксирует многоукладность экономики и защиту собственности, но слабее артикулирует тему справедливого распределения благ и ответственности бизнеса.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усиливает акцент на социальной ответственности государства и бизнеса</w:t>
            </w:r>
            <w:r>
              <w:rPr>
                <w:sz w:val="26"/>
                <w:szCs w:val="26"/>
              </w:rPr>
              <w:t>, справедливости, устойчивом развитии и защите уязвимых групп.</w:t>
            </w:r>
          </w:p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Баланс интересов общества и бизнеса</w:t>
            </w:r>
          </w:p>
        </w:tc>
      </w:tr>
      <w:tr w:rsidR="00B520DF" w:rsidTr="00D1387F">
        <w:trPr>
          <w:trHeight w:val="46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Ценности и идентичность</w:t>
            </w:r>
          </w:p>
        </w:tc>
      </w:tr>
      <w:tr w:rsidR="00B520DF" w:rsidTr="00D1387F">
        <w:trPr>
          <w:trHeight w:val="46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нейтральная и универсальная преамбула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четкая опора на укреплении государственности и территориальной целостности, исторической преемственности Великой Степи</w:t>
            </w:r>
          </w:p>
        </w:tc>
      </w:tr>
      <w:tr w:rsidR="00B520DF" w:rsidTr="00D1387F">
        <w:trPr>
          <w:trHeight w:val="46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меньше национально-культурных и исторических акцентов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акцент на национальной культуре, человеческом капитале, экологии, науке, образовании и инновациях</w:t>
            </w:r>
            <w:r>
              <w:rPr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br/>
              <w:t>светский характер системы воспитания и образования</w:t>
            </w:r>
          </w:p>
        </w:tc>
      </w:tr>
      <w:tr w:rsidR="00B520DF" w:rsidTr="00D1387F">
        <w:trPr>
          <w:trHeight w:val="46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идеологический язык 1990-х: свобода, согласие, стабильность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казахстанская идентичность, развернутый перечень ценностей «общественный диалог», «ответственный патриотизм», «человеческий капитал», «экологическая культура», «историко-культурное наследие»          </w:t>
            </w:r>
          </w:p>
        </w:tc>
      </w:tr>
      <w:tr w:rsidR="00B520DF" w:rsidTr="00D1387F">
        <w:trPr>
          <w:trHeight w:val="2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Язык, структура, понятность</w:t>
            </w:r>
          </w:p>
        </w:tc>
      </w:tr>
      <w:tr w:rsidR="00B520DF" w:rsidTr="00D1387F">
        <w:trPr>
          <w:trHeight w:val="46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сложная структура и стилистика, множество разрозненных поправок, затрудняющих восприятие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структура упорядочена, </w:t>
            </w:r>
          </w:p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статьи изложены последовательно и современным юридическим языком</w:t>
            </w:r>
          </w:p>
        </w:tc>
      </w:tr>
      <w:tr w:rsidR="00B520DF" w:rsidTr="00D1387F">
        <w:trPr>
          <w:trHeight w:val="46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B52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0DF" w:rsidRDefault="00D13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легче читать и применять юристам, исследователям и гражданам</w:t>
            </w:r>
          </w:p>
        </w:tc>
      </w:tr>
    </w:tbl>
    <w:p w:rsidR="00B520DF" w:rsidRDefault="00B520DF">
      <w:pPr>
        <w:rPr>
          <w:b/>
          <w:bCs/>
          <w:sz w:val="26"/>
          <w:szCs w:val="26"/>
        </w:rPr>
      </w:pPr>
    </w:p>
    <w:sectPr w:rsidR="00B520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7FC6D9C1-A94C-4E91-A3F0-23CF0951B1C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0EFAA9A-6A0B-4A1A-A8DA-F3696DCFF3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062"/>
    <w:multiLevelType w:val="multilevel"/>
    <w:tmpl w:val="D68C6F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0DF"/>
    <w:rsid w:val="00B520DF"/>
    <w:rsid w:val="00D1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9ED9"/>
  <w15:docId w15:val="{B1AE0A56-CCD5-41E4-BB74-37AFCF90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</cp:lastModifiedBy>
  <cp:revision>3</cp:revision>
  <dcterms:created xsi:type="dcterms:W3CDTF">2026-02-01T08:00:00Z</dcterms:created>
  <dcterms:modified xsi:type="dcterms:W3CDTF">2026-02-01T08:07:00Z</dcterms:modified>
</cp:coreProperties>
</file>