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000000CF" w14:textId="77777777" w:rsidR="00B8424F" w:rsidRDefault="00000000">
      <w:pPr>
        <w:pStyle w:val="2"/>
        <w:jc w:val="both"/>
        <w:rPr>
          <w:b/>
          <w:bCs/>
        </w:rPr>
      </w:pPr>
      <w:bookmarkStart w:id="0" w:name="_e99u78dm2s87" w:colFirst="0" w:colLast="0"/>
      <w:bookmarkStart w:id="1" w:name="_hhkdbm5a19yo" w:colFirst="0" w:colLast="0"/>
      <w:bookmarkStart w:id="2" w:name="_qbn73fq75ayk" w:colFirst="0" w:colLast="0"/>
      <w:bookmarkStart w:id="3" w:name="_y21b4iqrxziz" w:colFirst="0" w:colLast="0"/>
      <w:bookmarkStart w:id="4" w:name="_difpx3gxyi48" w:colFirst="0" w:colLast="0"/>
      <w:bookmarkStart w:id="5" w:name="_15eq8zwk8379" w:colFirst="0" w:colLast="0"/>
      <w:bookmarkEnd w:id="0"/>
      <w:bookmarkEnd w:id="1"/>
      <w:bookmarkEnd w:id="2"/>
      <w:bookmarkEnd w:id="3"/>
      <w:bookmarkEnd w:id="4"/>
      <w:bookmarkEnd w:id="5"/>
      <w:r>
        <w:rPr>
          <w:b/>
          <w:bCs/>
        </w:rPr>
        <w:t xml:space="preserve">Журналисты </w:t>
      </w:r>
    </w:p>
    <w:p w14:paraId="000000D0" w14:textId="77777777" w:rsidR="00B8424F" w:rsidRDefault="00000000">
      <w:pPr>
        <w:numPr>
          <w:ilvl w:val="0"/>
          <w:numId w:val="5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Формулировка о недопустимости посягательства на честь и достоинство не является запретом на журналистские расследования или антикоррупционные публикации. </w:t>
      </w:r>
    </w:p>
    <w:p w14:paraId="000000D1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Она отражает конституционный баланс между свободой слова и защитой прав личности. Речь идет не о запрете фактов, а о недопущении клеветы, манипуляций и обвинений без доказательств. Публикация сведений о коррупции и нарушениях остается допустимой при наличии проверенных источников и соблюдения профессиональных стандартов журналистики. </w:t>
      </w:r>
    </w:p>
    <w:p w14:paraId="000000D2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Более того, именно конституционное закрепление достоинства личности усиливает требования к качеству информации, а не вводит цензуру как таковую. Более того, действующее законодательство уже содержит правовые механизмы, которые прямо препятствуют злоупотреблению правами и нарушению прав других лиц при реализации гражданином своих свобод. Такие ограничители закреплены, в частности, через нормы Уголовного кодекса и Кодекса об административных правонарушениях, предусматривающие ответственность за действия, посягающие на права и свободы других граждан, общественную безопасность и установленный порядок. </w:t>
      </w:r>
    </w:p>
    <w:p w14:paraId="000000D3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предлагаемые в проекте Конституции положения не вводят «новую логику ограничений», а поднимают на уровень Основного Закона общий принцип: реализация прав и свобод не может осуществляться во вред правам других лиц и публичным интересам. Тем самым Конституция закрепляет необходимость разумного баланса интересов граждан, правовых гарантий и стабильности правопорядка, обеспечивая единый конституционный ориентир для законодателя и правоприменения.</w:t>
      </w:r>
    </w:p>
    <w:p w14:paraId="000000D4" w14:textId="77777777" w:rsidR="00B8424F" w:rsidRDefault="00000000">
      <w:pPr>
        <w:numPr>
          <w:ilvl w:val="0"/>
          <w:numId w:val="5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Идея о том, что проект новой Конституции якобы лишает граждан свободы, является некорректной.</w:t>
      </w:r>
    </w:p>
    <w:p w14:paraId="000000D5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преамбуле и разделе о правах человека закреплены широкие свободы и права личности, включая свободу слова, свободу совести </w:t>
      </w:r>
      <w:r>
        <w:rPr>
          <w:sz w:val="28"/>
          <w:szCs w:val="28"/>
        </w:rPr>
        <w:lastRenderedPageBreak/>
        <w:t>и право на участие в общественной и политической жизни. Формулировки «Справедливый Казахстан» и «Закон и Порядок» не заменяют свободу, а подчеркивают ценностные ориентиры государства, обеспечивающие баланс между правами граждан и общественным порядком.</w:t>
      </w:r>
    </w:p>
    <w:p w14:paraId="000000D6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Каркас проекта Конституции фундаментально опирается на три взаимосвязанных базовых блока: свободы, права и обязанности. Их единство формирует логику Основного Закона: свободы и права гарантируются государством, а их реализация обеспечивается ответственным поведением и соблюдением обязанностей, исключающих нарушение прав других лиц и подрыв конституционного порядка.</w:t>
      </w:r>
    </w:p>
    <w:p w14:paraId="000000D7" w14:textId="77777777" w:rsidR="00B8424F" w:rsidRDefault="00000000">
      <w:pPr>
        <w:numPr>
          <w:ilvl w:val="0"/>
          <w:numId w:val="5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Уточнены гарантируемые законом право на неприкосновенность частной жизни, личную и семейную тайну, защиту персональных данных от их незаконного сбора, обработки, хранения и использования, в том числе с применением цифровых технологий.</w:t>
      </w:r>
    </w:p>
    <w:p w14:paraId="000000D8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Расширены гарантии неприкосновенности частной жизни. Обеспечивается защита тайны банковских операций, вкладов и сбережений, переписки, телефонных переговоров, почтовых и иных сообщений, передаваемых средствами связи, включая коммуникации с применением цифровых технологий.</w:t>
      </w:r>
    </w:p>
    <w:p w14:paraId="000000D9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Норма адаптирует конституционную защиту частной жизни к современным финансовым и цифровым реалиям, прямо охватывая чувствительные массивы данных (банковская информация и электронные коммуникации), что повышает правовую определенность для граждан и государства и задает более высокий порог вмешательства (по основаниям и процедурам) при оперативно-розыскных и иных действиях, затрагивающих конфиденциальность.</w:t>
      </w:r>
    </w:p>
    <w:p w14:paraId="000000DA" w14:textId="77777777" w:rsidR="00B8424F" w:rsidRDefault="00000000">
      <w:pPr>
        <w:numPr>
          <w:ilvl w:val="0"/>
          <w:numId w:val="5"/>
        </w:numPr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Закрепление свободы научного, технического, художественного творчества, связано с определяющими направлениями развития государства и общества, создает предпосылки для инновационного развития, внедрения новых технологий и формирования экономики знаний.</w:t>
      </w:r>
    </w:p>
    <w:p w14:paraId="000000DB" w14:textId="77777777" w:rsidR="00B8424F" w:rsidRDefault="0000000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Закреплены контуры реализации права в каких случаях свобода распространять информацию не должна посягать на честь и </w:t>
      </w:r>
      <w:r>
        <w:rPr>
          <w:sz w:val="28"/>
          <w:szCs w:val="28"/>
        </w:rPr>
        <w:lastRenderedPageBreak/>
        <w:t>достоинство других лиц, здоровье граждан и нравственность общества, нарушать общественный порядок.</w:t>
      </w:r>
    </w:p>
    <w:sectPr w:rsidR="00B8424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0713" w14:textId="77777777" w:rsidR="0044175B" w:rsidRDefault="0044175B">
      <w:pPr>
        <w:spacing w:line="240" w:lineRule="auto"/>
      </w:pPr>
      <w:r>
        <w:separator/>
      </w:r>
    </w:p>
  </w:endnote>
  <w:endnote w:type="continuationSeparator" w:id="0">
    <w:p w14:paraId="66B28548" w14:textId="77777777" w:rsidR="0044175B" w:rsidRDefault="00441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31D0987-E7F3-40FC-8017-692B288B523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B317E0B-7FAE-4D4E-8A43-0F2EA37582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7BA5" w14:textId="77777777" w:rsidR="0044175B" w:rsidRDefault="0044175B">
      <w:pPr>
        <w:spacing w:line="240" w:lineRule="auto"/>
      </w:pPr>
      <w:r>
        <w:separator/>
      </w:r>
    </w:p>
  </w:footnote>
  <w:footnote w:type="continuationSeparator" w:id="0">
    <w:p w14:paraId="1A8545E2" w14:textId="77777777" w:rsidR="0044175B" w:rsidRDefault="004417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610473">
    <w:abstractNumId w:val="2"/>
  </w:num>
  <w:num w:numId="2" w16cid:durableId="1299409264">
    <w:abstractNumId w:val="4"/>
  </w:num>
  <w:num w:numId="3" w16cid:durableId="1088119315">
    <w:abstractNumId w:val="3"/>
  </w:num>
  <w:num w:numId="4" w16cid:durableId="1844851962">
    <w:abstractNumId w:val="1"/>
  </w:num>
  <w:num w:numId="5" w16cid:durableId="1483153573">
    <w:abstractNumId w:val="7"/>
  </w:num>
  <w:num w:numId="6" w16cid:durableId="443040380">
    <w:abstractNumId w:val="6"/>
  </w:num>
  <w:num w:numId="7" w16cid:durableId="587884637">
    <w:abstractNumId w:val="5"/>
  </w:num>
  <w:num w:numId="8" w16cid:durableId="165124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112BB8"/>
    <w:rsid w:val="002470A5"/>
    <w:rsid w:val="002D0B59"/>
    <w:rsid w:val="002F348A"/>
    <w:rsid w:val="00301AB1"/>
    <w:rsid w:val="0044175B"/>
    <w:rsid w:val="00623C75"/>
    <w:rsid w:val="00B8424F"/>
    <w:rsid w:val="00CE589B"/>
    <w:rsid w:val="00E3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4</cp:revision>
  <dcterms:created xsi:type="dcterms:W3CDTF">2026-02-03T12:17:00Z</dcterms:created>
  <dcterms:modified xsi:type="dcterms:W3CDTF">2026-02-03T12:24:00Z</dcterms:modified>
</cp:coreProperties>
</file>