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2AAD4">
      <w:pPr>
        <w:pBdr>
          <w:bottom w:val="threeDEmboss" w:color="auto" w:sz="24" w:space="1"/>
        </w:pBdr>
        <w:jc w:val="center"/>
        <w:rPr>
          <w:rFonts w:ascii="Times New Roman" w:hAnsi="Times New Roman" w:cs="Times New Roman"/>
          <w:color w:val="000000" w:themeColor="text1"/>
          <w:sz w:val="24"/>
          <w:szCs w:val="24"/>
          <w14:textFill>
            <w14:solidFill>
              <w14:schemeClr w14:val="tx1"/>
            </w14:solidFill>
          </w14:textFill>
        </w:rPr>
      </w:pPr>
      <w:r>
        <w:rPr>
          <w:b/>
          <w:sz w:val="20"/>
        </w:rPr>
        <w:drawing>
          <wp:anchor distT="0" distB="0" distL="0" distR="0" simplePos="0" relativeHeight="251659264" behindDoc="1" locked="0" layoutInCell="1" allowOverlap="1">
            <wp:simplePos x="0" y="0"/>
            <wp:positionH relativeFrom="page">
              <wp:posOffset>2936240</wp:posOffset>
            </wp:positionH>
            <wp:positionV relativeFrom="paragraph">
              <wp:posOffset>-281940</wp:posOffset>
            </wp:positionV>
            <wp:extent cx="1987550" cy="152844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987550" cy="1528445"/>
                    </a:xfrm>
                    <a:prstGeom prst="rect">
                      <a:avLst/>
                    </a:prstGeom>
                  </pic:spPr>
                </pic:pic>
              </a:graphicData>
            </a:graphic>
          </wp:anchor>
        </w:drawing>
      </w:r>
      <w:r>
        <w:rPr>
          <w:rFonts w:ascii="Times New Roman" w:hAnsi="Times New Roman" w:cs="Times New Roman"/>
          <w:color w:val="000000" w:themeColor="text1"/>
          <w:sz w:val="24"/>
          <w:szCs w:val="24"/>
          <w14:textFill>
            <w14:solidFill>
              <w14:schemeClr w14:val="tx1"/>
            </w14:solidFill>
          </w14:textFill>
        </w:rPr>
        <w:t xml:space="preserve">                                </w:t>
      </w:r>
    </w:p>
    <w:p w14:paraId="7850364B">
      <w:pPr>
        <w:jc w:val="center"/>
        <w:rPr>
          <w:rFonts w:ascii="Times New Roman" w:hAnsi="Times New Roman" w:cs="Times New Roman"/>
          <w:b/>
          <w:sz w:val="28"/>
          <w:szCs w:val="28"/>
        </w:rPr>
      </w:pPr>
      <w:r>
        <w:rPr>
          <w:rFonts w:ascii="Times New Roman" w:hAnsi="Times New Roman" w:cs="Times New Roman"/>
          <w:b/>
          <w:sz w:val="28"/>
          <w:szCs w:val="28"/>
        </w:rPr>
        <w:t>BULE HORA UNIVERSITY</w:t>
      </w:r>
    </w:p>
    <w:p w14:paraId="383FCCB0">
      <w:pPr>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COLLEGE OF AGRICULTURAL SCIENCE AND VETERINARY MEDICINE </w:t>
      </w:r>
    </w:p>
    <w:p w14:paraId="029C5615">
      <w:pPr>
        <w:spacing w:line="360"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DEPARTMENT OF ECOTOURISM AND BIODIVERSITY CONSERVATION</w:t>
      </w:r>
    </w:p>
    <w:p w14:paraId="221744F6">
      <w:pPr>
        <w:pStyle w:val="9"/>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530C173D">
      <w:pPr>
        <w:pStyle w:val="9"/>
        <w:spacing w:line="360" w:lineRule="auto"/>
        <w:jc w:val="center"/>
        <w:rPr>
          <w:rFonts w:ascii="Times New Roman" w:hAnsi="Times New Roman" w:cs="Times New Roman"/>
          <w:b/>
          <w:color w:val="000000" w:themeColor="text1"/>
          <w:sz w:val="32"/>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 RESEARCH PROJECT ON</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
          <w:color w:val="000000" w:themeColor="text1"/>
          <w:sz w:val="24"/>
          <w:szCs w:val="24"/>
          <w14:textFill>
            <w14:solidFill>
              <w14:schemeClr w14:val="tx1"/>
            </w14:solidFill>
          </w14:textFill>
        </w:rPr>
        <w:t xml:space="preserve">IMPORTANCE OF INDIGENOUS KNOWLEDGE IN BIODIVERSITY CONSERVATION IN GECHI WOREDA, </w:t>
      </w:r>
      <w:r>
        <w:rPr>
          <w:rFonts w:ascii="Times New Roman" w:hAnsi="Times New Roman" w:cs="Times New Roman"/>
          <w:b/>
          <w:sz w:val="24"/>
        </w:rPr>
        <w:t>SOUTH WESTERN ETHIOPIA</w:t>
      </w:r>
    </w:p>
    <w:p w14:paraId="697A78AF">
      <w:pPr>
        <w:pStyle w:val="9"/>
        <w:spacing w:line="360" w:lineRule="auto"/>
        <w:jc w:val="both"/>
        <w:rPr>
          <w:rFonts w:ascii="Times New Roman" w:hAnsi="Times New Roman" w:cs="Times New Roman"/>
          <w:b/>
          <w:color w:val="000000" w:themeColor="text1"/>
          <w:sz w:val="24"/>
          <w:szCs w:val="24"/>
          <w14:textFill>
            <w14:solidFill>
              <w14:schemeClr w14:val="tx1"/>
            </w14:solidFill>
          </w14:textFill>
        </w:rPr>
      </w:pPr>
    </w:p>
    <w:tbl>
      <w:tblPr>
        <w:tblStyle w:val="18"/>
        <w:tblW w:w="9468" w:type="dxa"/>
        <w:tblInd w:w="468" w:type="dxa"/>
        <w:shd w:val="clear" w:color="auto" w:fill="FFFFFF" w:themeFill="background1"/>
        <w:tblLayout w:type="autofit"/>
        <w:tblCellMar>
          <w:top w:w="0" w:type="dxa"/>
          <w:left w:w="108" w:type="dxa"/>
          <w:bottom w:w="0" w:type="dxa"/>
          <w:right w:w="108" w:type="dxa"/>
        </w:tblCellMar>
      </w:tblPr>
      <w:tblGrid>
        <w:gridCol w:w="7128"/>
        <w:gridCol w:w="2340"/>
      </w:tblGrid>
      <w:tr w14:paraId="4B618A4B">
        <w:tblPrEx>
          <w:shd w:val="clear" w:color="auto" w:fill="FFFFFF" w:themeFill="background1"/>
          <w:tblCellMar>
            <w:top w:w="0" w:type="dxa"/>
            <w:left w:w="108" w:type="dxa"/>
            <w:bottom w:w="0" w:type="dxa"/>
            <w:right w:w="108" w:type="dxa"/>
          </w:tblCellMar>
        </w:tblPrEx>
        <w:trPr>
          <w:trHeight w:val="260" w:hRule="atLeast"/>
        </w:trPr>
        <w:tc>
          <w:tcPr>
            <w:tcW w:w="7128" w:type="dxa"/>
            <w:tcBorders>
              <w:bottom w:val="nil"/>
            </w:tcBorders>
            <w:shd w:val="clear" w:color="auto" w:fill="FFFFFF" w:themeFill="background1"/>
          </w:tcPr>
          <w:p w14:paraId="1A74B84E">
            <w:pPr>
              <w:tabs>
                <w:tab w:val="left" w:pos="1005"/>
              </w:tabs>
              <w:spacing w:after="0" w:line="360" w:lineRule="auto"/>
              <w:rPr>
                <w:rFonts w:ascii="Times New Roman" w:hAnsi="Times New Roman" w:cs="Times New Roman"/>
                <w:b/>
                <w:bCs w:val="0"/>
                <w:color w:val="FFFFFF" w:themeColor="background1"/>
                <w:sz w:val="24"/>
                <w:szCs w:val="24"/>
                <w14:textFill>
                  <w14:solidFill>
                    <w14:schemeClr w14:val="bg1"/>
                  </w14:solidFill>
                </w14:textFill>
              </w:rPr>
            </w:pPr>
            <w:r>
              <w:rPr>
                <w:rFonts w:ascii="Times New Roman" w:hAnsi="Times New Roman" w:cs="Times New Roman"/>
                <w:b/>
                <w:bCs/>
                <w:color w:val="000000" w:themeColor="text1"/>
                <w:sz w:val="24"/>
                <w:szCs w:val="24"/>
                <w14:textFill>
                  <w14:solidFill>
                    <w14:schemeClr w14:val="tx1"/>
                  </w14:solidFill>
                </w14:textFill>
              </w:rPr>
              <w:t>GROUP MEMBERS</w:t>
            </w:r>
          </w:p>
        </w:tc>
        <w:tc>
          <w:tcPr>
            <w:tcW w:w="2340" w:type="dxa"/>
            <w:tcBorders>
              <w:bottom w:val="nil"/>
            </w:tcBorders>
            <w:shd w:val="clear" w:color="auto" w:fill="FFFFFF" w:themeFill="background1"/>
          </w:tcPr>
          <w:p w14:paraId="0ACF3CF0">
            <w:pPr>
              <w:tabs>
                <w:tab w:val="left" w:pos="1005"/>
              </w:tabs>
              <w:spacing w:after="0" w:line="360" w:lineRule="auto"/>
              <w:rPr>
                <w:rFonts w:ascii="Times New Roman" w:hAnsi="Times New Roman" w:cs="Times New Roman"/>
                <w:b/>
                <w:bCs w:val="0"/>
                <w:color w:val="FFFFFF" w:themeColor="background1"/>
                <w:sz w:val="24"/>
                <w:szCs w:val="24"/>
                <w14:textFill>
                  <w14:solidFill>
                    <w14:schemeClr w14:val="bg1"/>
                  </w14:solidFill>
                </w14:textFill>
              </w:rPr>
            </w:pPr>
            <w:r>
              <w:rPr>
                <w:rFonts w:ascii="Times New Roman" w:hAnsi="Times New Roman" w:cs="Times New Roman"/>
                <w:b/>
                <w:bCs/>
                <w:color w:val="000000" w:themeColor="text1"/>
                <w:sz w:val="24"/>
                <w:szCs w:val="24"/>
                <w14:textFill>
                  <w14:solidFill>
                    <w14:schemeClr w14:val="tx1"/>
                  </w14:solidFill>
                </w14:textFill>
              </w:rPr>
              <w:t>ID</w:t>
            </w:r>
          </w:p>
        </w:tc>
      </w:tr>
      <w:tr w14:paraId="1A01721F">
        <w:tblPrEx>
          <w:shd w:val="clear" w:color="auto" w:fill="FFFFFF" w:themeFill="background1"/>
          <w:tblCellMar>
            <w:top w:w="0" w:type="dxa"/>
            <w:left w:w="108" w:type="dxa"/>
            <w:bottom w:w="0" w:type="dxa"/>
            <w:right w:w="108" w:type="dxa"/>
          </w:tblCellMar>
        </w:tblPrEx>
        <w:trPr>
          <w:trHeight w:val="368" w:hRule="atLeast"/>
        </w:trPr>
        <w:tc>
          <w:tcPr>
            <w:tcW w:w="7128" w:type="dxa"/>
            <w:shd w:val="clear" w:color="auto" w:fill="FFFFFF" w:themeFill="background1"/>
          </w:tcPr>
          <w:p w14:paraId="7803478B">
            <w:pPr>
              <w:tabs>
                <w:tab w:val="left" w:pos="1005"/>
              </w:tabs>
              <w:spacing w:after="0" w:line="360" w:lineRule="auto"/>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 Yohanis Chala</w:t>
            </w:r>
          </w:p>
        </w:tc>
        <w:tc>
          <w:tcPr>
            <w:tcW w:w="2340" w:type="dxa"/>
            <w:shd w:val="clear" w:color="auto" w:fill="FFFFFF" w:themeFill="background1"/>
          </w:tcPr>
          <w:p w14:paraId="30DC99B5">
            <w:pPr>
              <w:tabs>
                <w:tab w:val="left" w:pos="1005"/>
              </w:tabs>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RU0815/14</w:t>
            </w:r>
          </w:p>
        </w:tc>
      </w:tr>
      <w:tr w14:paraId="519CB784">
        <w:tblPrEx>
          <w:shd w:val="clear" w:color="auto" w:fill="FFFFFF" w:themeFill="background1"/>
          <w:tblCellMar>
            <w:top w:w="0" w:type="dxa"/>
            <w:left w:w="108" w:type="dxa"/>
            <w:bottom w:w="0" w:type="dxa"/>
            <w:right w:w="108" w:type="dxa"/>
          </w:tblCellMar>
        </w:tblPrEx>
        <w:trPr>
          <w:trHeight w:val="305" w:hRule="atLeast"/>
        </w:trPr>
        <w:tc>
          <w:tcPr>
            <w:tcW w:w="7128" w:type="dxa"/>
            <w:shd w:val="clear" w:color="auto" w:fill="FFFFFF" w:themeFill="background1"/>
          </w:tcPr>
          <w:p w14:paraId="4483E009">
            <w:pPr>
              <w:tabs>
                <w:tab w:val="left" w:pos="1005"/>
              </w:tabs>
              <w:spacing w:after="0" w:line="360" w:lineRule="auto"/>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 Wande Gudeta</w:t>
            </w:r>
          </w:p>
        </w:tc>
        <w:tc>
          <w:tcPr>
            <w:tcW w:w="2340" w:type="dxa"/>
            <w:shd w:val="clear" w:color="auto" w:fill="FFFFFF" w:themeFill="background1"/>
          </w:tcPr>
          <w:p w14:paraId="12368BC5">
            <w:pPr>
              <w:tabs>
                <w:tab w:val="left" w:pos="1005"/>
              </w:tabs>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RU0921/14</w:t>
            </w:r>
          </w:p>
        </w:tc>
      </w:tr>
      <w:tr w14:paraId="7C003A64">
        <w:tblPrEx>
          <w:shd w:val="clear" w:color="auto" w:fill="FFFFFF" w:themeFill="background1"/>
          <w:tblCellMar>
            <w:top w:w="0" w:type="dxa"/>
            <w:left w:w="108" w:type="dxa"/>
            <w:bottom w:w="0" w:type="dxa"/>
            <w:right w:w="108" w:type="dxa"/>
          </w:tblCellMar>
        </w:tblPrEx>
        <w:trPr>
          <w:trHeight w:val="404" w:hRule="atLeast"/>
        </w:trPr>
        <w:tc>
          <w:tcPr>
            <w:tcW w:w="7128" w:type="dxa"/>
            <w:shd w:val="clear" w:color="auto" w:fill="FFFFFF" w:themeFill="background1"/>
          </w:tcPr>
          <w:p w14:paraId="04393094">
            <w:pPr>
              <w:tabs>
                <w:tab w:val="left" w:pos="1005"/>
              </w:tabs>
              <w:spacing w:after="0" w:line="360" w:lineRule="auto"/>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3. Gemechu Boneya</w:t>
            </w:r>
          </w:p>
        </w:tc>
        <w:tc>
          <w:tcPr>
            <w:tcW w:w="2340" w:type="dxa"/>
            <w:shd w:val="clear" w:color="auto" w:fill="FFFFFF" w:themeFill="background1"/>
          </w:tcPr>
          <w:p w14:paraId="21094747">
            <w:pPr>
              <w:tabs>
                <w:tab w:val="left" w:pos="1005"/>
              </w:tabs>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RU3421/14</w:t>
            </w:r>
          </w:p>
        </w:tc>
      </w:tr>
      <w:tr w14:paraId="7DCFB03C">
        <w:tblPrEx>
          <w:shd w:val="clear" w:color="auto" w:fill="FFFFFF" w:themeFill="background1"/>
          <w:tblCellMar>
            <w:top w:w="0" w:type="dxa"/>
            <w:left w:w="108" w:type="dxa"/>
            <w:bottom w:w="0" w:type="dxa"/>
            <w:right w:w="108" w:type="dxa"/>
          </w:tblCellMar>
        </w:tblPrEx>
        <w:trPr>
          <w:trHeight w:val="440" w:hRule="atLeast"/>
        </w:trPr>
        <w:tc>
          <w:tcPr>
            <w:tcW w:w="7128" w:type="dxa"/>
            <w:shd w:val="clear" w:color="auto" w:fill="FFFFFF" w:themeFill="background1"/>
          </w:tcPr>
          <w:p w14:paraId="2FCD1919">
            <w:pPr>
              <w:tabs>
                <w:tab w:val="left" w:pos="1005"/>
              </w:tabs>
              <w:spacing w:after="0" w:line="360" w:lineRule="auto"/>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4. Mintewab Desta</w:t>
            </w:r>
          </w:p>
        </w:tc>
        <w:tc>
          <w:tcPr>
            <w:tcW w:w="2340" w:type="dxa"/>
            <w:shd w:val="clear" w:color="auto" w:fill="FFFFFF" w:themeFill="background1"/>
          </w:tcPr>
          <w:p w14:paraId="6A4896D7">
            <w:pPr>
              <w:tabs>
                <w:tab w:val="left" w:pos="1005"/>
              </w:tabs>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RU0511/13</w:t>
            </w:r>
          </w:p>
        </w:tc>
      </w:tr>
      <w:tr w14:paraId="7DA40296">
        <w:tblPrEx>
          <w:shd w:val="clear" w:color="auto" w:fill="FFFFFF" w:themeFill="background1"/>
          <w:tblCellMar>
            <w:top w:w="0" w:type="dxa"/>
            <w:left w:w="108" w:type="dxa"/>
            <w:bottom w:w="0" w:type="dxa"/>
            <w:right w:w="108" w:type="dxa"/>
          </w:tblCellMar>
        </w:tblPrEx>
        <w:trPr>
          <w:trHeight w:val="377" w:hRule="atLeast"/>
        </w:trPr>
        <w:tc>
          <w:tcPr>
            <w:tcW w:w="7128" w:type="dxa"/>
            <w:shd w:val="clear" w:color="auto" w:fill="FFFFFF" w:themeFill="background1"/>
          </w:tcPr>
          <w:p w14:paraId="23A8F0D9">
            <w:pPr>
              <w:tabs>
                <w:tab w:val="left" w:pos="1005"/>
              </w:tabs>
              <w:spacing w:after="0" w:line="360" w:lineRule="auto"/>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5. Ruth Dange</w:t>
            </w:r>
          </w:p>
        </w:tc>
        <w:tc>
          <w:tcPr>
            <w:tcW w:w="2340" w:type="dxa"/>
            <w:shd w:val="clear" w:color="auto" w:fill="FFFFFF" w:themeFill="background1"/>
          </w:tcPr>
          <w:p w14:paraId="232C82D6">
            <w:pPr>
              <w:tabs>
                <w:tab w:val="left" w:pos="1005"/>
              </w:tabs>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RU0582/14</w:t>
            </w:r>
          </w:p>
        </w:tc>
      </w:tr>
      <w:tr w14:paraId="7959F0B0">
        <w:tblPrEx>
          <w:tblCellMar>
            <w:top w:w="0" w:type="dxa"/>
            <w:left w:w="108" w:type="dxa"/>
            <w:bottom w:w="0" w:type="dxa"/>
            <w:right w:w="108" w:type="dxa"/>
          </w:tblCellMar>
        </w:tblPrEx>
        <w:trPr>
          <w:trHeight w:val="449" w:hRule="atLeast"/>
        </w:trPr>
        <w:tc>
          <w:tcPr>
            <w:tcW w:w="7128" w:type="dxa"/>
            <w:shd w:val="clear" w:color="auto" w:fill="FFFFFF" w:themeFill="background1"/>
          </w:tcPr>
          <w:p w14:paraId="18043333">
            <w:pPr>
              <w:tabs>
                <w:tab w:val="left" w:pos="1005"/>
              </w:tabs>
              <w:spacing w:after="0" w:line="360" w:lineRule="auto"/>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6. Duba Chuluke</w:t>
            </w:r>
          </w:p>
        </w:tc>
        <w:tc>
          <w:tcPr>
            <w:tcW w:w="2340" w:type="dxa"/>
            <w:shd w:val="clear" w:color="auto" w:fill="FFFFFF" w:themeFill="background1"/>
          </w:tcPr>
          <w:p w14:paraId="742CE4FF">
            <w:pPr>
              <w:tabs>
                <w:tab w:val="left" w:pos="1005"/>
              </w:tabs>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RU4211/14</w:t>
            </w:r>
          </w:p>
        </w:tc>
      </w:tr>
    </w:tbl>
    <w:p w14:paraId="37B94B54">
      <w:pPr>
        <w:tabs>
          <w:tab w:val="left" w:pos="1005"/>
        </w:tabs>
        <w:spacing w:line="360" w:lineRule="auto"/>
        <w:rPr>
          <w:rFonts w:ascii="Times New Roman" w:hAnsi="Times New Roman" w:cs="Times New Roman"/>
          <w:b/>
          <w:color w:val="000000" w:themeColor="text1"/>
          <w:sz w:val="24"/>
          <w:szCs w:val="24"/>
          <w14:textFill>
            <w14:solidFill>
              <w14:schemeClr w14:val="tx1"/>
            </w14:solidFill>
          </w14:textFill>
        </w:rPr>
      </w:pPr>
    </w:p>
    <w:p w14:paraId="3D0699E5">
      <w:pPr>
        <w:tabs>
          <w:tab w:val="left" w:pos="1005"/>
        </w:tabs>
        <w:spacing w:line="360" w:lineRule="auto"/>
        <w:rPr>
          <w:rFonts w:ascii="Times New Roman" w:hAnsi="Times New Roman" w:cs="Times New Roman"/>
          <w:b/>
          <w:color w:val="000000" w:themeColor="text1"/>
          <w:sz w:val="24"/>
          <w:szCs w:val="24"/>
          <w14:textFill>
            <w14:solidFill>
              <w14:schemeClr w14:val="tx1"/>
            </w14:solidFill>
          </w14:textFill>
        </w:rPr>
      </w:pPr>
    </w:p>
    <w:p w14:paraId="6E22C6AF">
      <w:pPr>
        <w:tabs>
          <w:tab w:val="left" w:pos="1005"/>
        </w:tabs>
        <w:spacing w:line="360" w:lineRule="auto"/>
        <w:jc w:val="right"/>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Advisor: Temesgen Tomas (MSc.)</w:t>
      </w:r>
    </w:p>
    <w:p w14:paraId="472D17BE">
      <w:pPr>
        <w:tabs>
          <w:tab w:val="left" w:pos="1005"/>
        </w:tabs>
        <w:ind w:left="720"/>
        <w:jc w:val="right"/>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December, 2025</w:t>
      </w:r>
    </w:p>
    <w:p w14:paraId="27F4AAB8">
      <w:pPr>
        <w:tabs>
          <w:tab w:val="left" w:pos="1005"/>
          <w:tab w:val="left" w:pos="3606"/>
          <w:tab w:val="right" w:pos="9360"/>
        </w:tabs>
        <w:jc w:val="right"/>
        <w:rPr>
          <w:rFonts w:ascii="Times New Roman" w:hAnsi="Times New Roman" w:cs="Times New Roman"/>
          <w:b/>
          <w:color w:val="000000" w:themeColor="text1"/>
          <w:sz w:val="24"/>
          <w:szCs w:val="24"/>
          <w14:textFill>
            <w14:solidFill>
              <w14:schemeClr w14:val="tx1"/>
            </w14:solidFill>
          </w14:textFill>
        </w:rPr>
        <w:sectPr>
          <w:footerReference r:id="rId5" w:type="default"/>
          <w:pgSz w:w="12240" w:h="15840"/>
          <w:pgMar w:top="1440" w:right="1440" w:bottom="1440" w:left="1440" w:header="720" w:footer="720" w:gutter="0"/>
          <w:pgBorders w:display="firstPage" w:offsetFrom="page">
            <w:top w:val="shadowedSquares" w:color="auto" w:sz="22" w:space="24"/>
            <w:left w:val="shadowedSquares" w:color="auto" w:sz="22" w:space="24"/>
            <w:bottom w:val="shadowedSquares" w:color="auto" w:sz="22" w:space="24"/>
            <w:right w:val="shadowedSquares" w:color="auto" w:sz="22" w:space="24"/>
          </w:pgBorders>
          <w:pgNumType w:fmt="lowerRoman"/>
          <w:cols w:space="720" w:num="1"/>
          <w:docGrid w:linePitch="360" w:charSpace="0"/>
        </w:sectPr>
      </w:pP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 xml:space="preserve">  Bule Hora, Ethiopia</w:t>
      </w:r>
    </w:p>
    <w:p w14:paraId="70460E63">
      <w:pPr>
        <w:pStyle w:val="2"/>
        <w:spacing w:line="360" w:lineRule="auto"/>
        <w:jc w:val="center"/>
        <w:rPr>
          <w:rFonts w:ascii="Times New Roman" w:hAnsi="Times New Roman" w:cs="Times New Roman"/>
          <w:color w:val="000000" w:themeColor="text1"/>
          <w:szCs w:val="32"/>
          <w14:textFill>
            <w14:solidFill>
              <w14:schemeClr w14:val="tx1"/>
            </w14:solidFill>
          </w14:textFill>
        </w:rPr>
      </w:pPr>
      <w:bookmarkStart w:id="0" w:name="_Toc216963800"/>
      <w:bookmarkStart w:id="1" w:name="_Toc194782730"/>
      <w:r>
        <w:rPr>
          <w:rFonts w:ascii="Times New Roman" w:hAnsi="Times New Roman" w:cs="Times New Roman"/>
          <w:color w:val="000000" w:themeColor="text1"/>
          <w:szCs w:val="32"/>
          <w14:textFill>
            <w14:solidFill>
              <w14:schemeClr w14:val="tx1"/>
            </w14:solidFill>
          </w14:textFill>
        </w:rPr>
        <w:t>ACKNOWLEDGEMENTS</w:t>
      </w:r>
      <w:bookmarkEnd w:id="0"/>
    </w:p>
    <w:p w14:paraId="693BDE3A"/>
    <w:p w14:paraId="3CFD189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 sincerely thank my advisor, Mr. Temesgen Tomas, for his invaluable guidance, support, and encouragement throughout this study. I also extend my appreciation to the local informants, local administrators, and agricultural extension workers for their active participation, reliable and courteous responses, and for generously sharing their traditional (indigenous) knowledge. In addition, I am grateful to the Gechi Woreda Agricultural Office and the Woreda Administration Office for their support and for providing the necessary information to successfully conduct this study.</w:t>
      </w:r>
    </w:p>
    <w:p w14:paraId="1B509AF8">
      <w:pPr>
        <w:autoSpaceDE w:val="0"/>
        <w:autoSpaceDN w:val="0"/>
        <w:adjustRightInd w:val="0"/>
        <w:spacing w:after="0" w:line="360" w:lineRule="auto"/>
        <w:jc w:val="both"/>
        <w:rPr>
          <w:rFonts w:ascii="Times New Roman" w:hAnsi="Times New Roman" w:cs="Times New Roman"/>
          <w:sz w:val="24"/>
          <w:szCs w:val="24"/>
        </w:rPr>
      </w:pPr>
    </w:p>
    <w:p w14:paraId="4019A268">
      <w:pPr>
        <w:autoSpaceDE w:val="0"/>
        <w:autoSpaceDN w:val="0"/>
        <w:adjustRightInd w:val="0"/>
        <w:spacing w:after="0" w:line="360" w:lineRule="auto"/>
        <w:jc w:val="both"/>
        <w:rPr>
          <w:rFonts w:ascii="Times New Roman" w:hAnsi="Times New Roman" w:cs="Times New Roman"/>
          <w:sz w:val="24"/>
          <w:szCs w:val="24"/>
        </w:rPr>
      </w:pPr>
    </w:p>
    <w:p w14:paraId="49BEC0AD">
      <w:pPr>
        <w:autoSpaceDE w:val="0"/>
        <w:autoSpaceDN w:val="0"/>
        <w:adjustRightInd w:val="0"/>
        <w:spacing w:after="0" w:line="360" w:lineRule="auto"/>
        <w:jc w:val="both"/>
        <w:rPr>
          <w:rFonts w:ascii="Times New Roman" w:hAnsi="Times New Roman" w:cs="Times New Roman"/>
          <w:sz w:val="24"/>
          <w:szCs w:val="24"/>
        </w:rPr>
      </w:pPr>
    </w:p>
    <w:p w14:paraId="36D200D5">
      <w:pPr>
        <w:autoSpaceDE w:val="0"/>
        <w:autoSpaceDN w:val="0"/>
        <w:adjustRightInd w:val="0"/>
        <w:spacing w:after="0" w:line="360" w:lineRule="auto"/>
        <w:jc w:val="both"/>
        <w:rPr>
          <w:rFonts w:ascii="Times New Roman" w:hAnsi="Times New Roman" w:cs="Times New Roman"/>
          <w:sz w:val="24"/>
          <w:szCs w:val="24"/>
        </w:rPr>
      </w:pPr>
    </w:p>
    <w:p w14:paraId="3125ED4C">
      <w:pPr>
        <w:autoSpaceDE w:val="0"/>
        <w:autoSpaceDN w:val="0"/>
        <w:adjustRightInd w:val="0"/>
        <w:spacing w:after="0" w:line="360" w:lineRule="auto"/>
        <w:jc w:val="both"/>
        <w:rPr>
          <w:rFonts w:ascii="Times New Roman" w:hAnsi="Times New Roman" w:cs="Times New Roman"/>
          <w:sz w:val="24"/>
          <w:szCs w:val="24"/>
        </w:rPr>
      </w:pPr>
    </w:p>
    <w:p w14:paraId="747E19AC">
      <w:pPr>
        <w:autoSpaceDE w:val="0"/>
        <w:autoSpaceDN w:val="0"/>
        <w:adjustRightInd w:val="0"/>
        <w:spacing w:after="0" w:line="360" w:lineRule="auto"/>
        <w:jc w:val="both"/>
        <w:rPr>
          <w:rFonts w:ascii="Times New Roman" w:hAnsi="Times New Roman" w:cs="Times New Roman"/>
          <w:sz w:val="24"/>
          <w:szCs w:val="24"/>
        </w:rPr>
      </w:pPr>
    </w:p>
    <w:p w14:paraId="6319A4E4">
      <w:pPr>
        <w:autoSpaceDE w:val="0"/>
        <w:autoSpaceDN w:val="0"/>
        <w:adjustRightInd w:val="0"/>
        <w:spacing w:after="0" w:line="360" w:lineRule="auto"/>
        <w:jc w:val="both"/>
        <w:rPr>
          <w:rFonts w:ascii="Times New Roman" w:hAnsi="Times New Roman" w:cs="Times New Roman"/>
          <w:sz w:val="24"/>
          <w:szCs w:val="24"/>
        </w:rPr>
      </w:pPr>
    </w:p>
    <w:p w14:paraId="143B8DEB">
      <w:pPr>
        <w:autoSpaceDE w:val="0"/>
        <w:autoSpaceDN w:val="0"/>
        <w:adjustRightInd w:val="0"/>
        <w:spacing w:after="0" w:line="360" w:lineRule="auto"/>
        <w:jc w:val="both"/>
        <w:rPr>
          <w:rFonts w:ascii="Times New Roman" w:hAnsi="Times New Roman" w:cs="Times New Roman"/>
          <w:sz w:val="24"/>
          <w:szCs w:val="24"/>
        </w:rPr>
      </w:pPr>
    </w:p>
    <w:p w14:paraId="269EDCD3">
      <w:pPr>
        <w:autoSpaceDE w:val="0"/>
        <w:autoSpaceDN w:val="0"/>
        <w:adjustRightInd w:val="0"/>
        <w:spacing w:after="0" w:line="360" w:lineRule="auto"/>
        <w:jc w:val="both"/>
        <w:rPr>
          <w:rFonts w:ascii="Times New Roman" w:hAnsi="Times New Roman" w:cs="Times New Roman"/>
          <w:sz w:val="24"/>
          <w:szCs w:val="24"/>
        </w:rPr>
      </w:pPr>
    </w:p>
    <w:p w14:paraId="4E3EE0FF">
      <w:pPr>
        <w:autoSpaceDE w:val="0"/>
        <w:autoSpaceDN w:val="0"/>
        <w:adjustRightInd w:val="0"/>
        <w:spacing w:after="0" w:line="360" w:lineRule="auto"/>
        <w:jc w:val="both"/>
        <w:rPr>
          <w:rFonts w:ascii="Times New Roman" w:hAnsi="Times New Roman" w:cs="Times New Roman"/>
          <w:sz w:val="24"/>
          <w:szCs w:val="24"/>
        </w:rPr>
      </w:pPr>
    </w:p>
    <w:p w14:paraId="0A9637D5">
      <w:pPr>
        <w:autoSpaceDE w:val="0"/>
        <w:autoSpaceDN w:val="0"/>
        <w:adjustRightInd w:val="0"/>
        <w:spacing w:after="0" w:line="360" w:lineRule="auto"/>
        <w:jc w:val="both"/>
        <w:rPr>
          <w:rFonts w:ascii="Times New Roman" w:hAnsi="Times New Roman" w:cs="Times New Roman"/>
          <w:sz w:val="24"/>
          <w:szCs w:val="24"/>
        </w:rPr>
      </w:pPr>
    </w:p>
    <w:p w14:paraId="5C293849">
      <w:pPr>
        <w:autoSpaceDE w:val="0"/>
        <w:autoSpaceDN w:val="0"/>
        <w:adjustRightInd w:val="0"/>
        <w:spacing w:after="0" w:line="360" w:lineRule="auto"/>
        <w:jc w:val="both"/>
        <w:rPr>
          <w:rFonts w:ascii="Times New Roman" w:hAnsi="Times New Roman" w:cs="Times New Roman"/>
          <w:sz w:val="24"/>
          <w:szCs w:val="24"/>
        </w:rPr>
      </w:pPr>
    </w:p>
    <w:p w14:paraId="100DB6F7">
      <w:pPr>
        <w:autoSpaceDE w:val="0"/>
        <w:autoSpaceDN w:val="0"/>
        <w:adjustRightInd w:val="0"/>
        <w:spacing w:after="0" w:line="360" w:lineRule="auto"/>
        <w:jc w:val="both"/>
        <w:rPr>
          <w:rFonts w:ascii="Times New Roman" w:hAnsi="Times New Roman" w:cs="Times New Roman"/>
          <w:sz w:val="24"/>
          <w:szCs w:val="24"/>
        </w:rPr>
      </w:pPr>
    </w:p>
    <w:p w14:paraId="6133C6A4">
      <w:pPr>
        <w:autoSpaceDE w:val="0"/>
        <w:autoSpaceDN w:val="0"/>
        <w:adjustRightInd w:val="0"/>
        <w:spacing w:after="0" w:line="360" w:lineRule="auto"/>
        <w:jc w:val="both"/>
        <w:rPr>
          <w:rFonts w:ascii="Times New Roman" w:hAnsi="Times New Roman" w:cs="Times New Roman"/>
          <w:sz w:val="24"/>
          <w:szCs w:val="24"/>
        </w:rPr>
      </w:pPr>
    </w:p>
    <w:p w14:paraId="4C22193F">
      <w:pPr>
        <w:autoSpaceDE w:val="0"/>
        <w:autoSpaceDN w:val="0"/>
        <w:adjustRightInd w:val="0"/>
        <w:spacing w:after="0" w:line="360" w:lineRule="auto"/>
        <w:jc w:val="both"/>
        <w:rPr>
          <w:rFonts w:ascii="Times New Roman" w:hAnsi="Times New Roman" w:cs="Times New Roman"/>
          <w:sz w:val="24"/>
          <w:szCs w:val="24"/>
        </w:rPr>
      </w:pPr>
    </w:p>
    <w:p w14:paraId="6EF84D9D">
      <w:pPr>
        <w:autoSpaceDE w:val="0"/>
        <w:autoSpaceDN w:val="0"/>
        <w:adjustRightInd w:val="0"/>
        <w:spacing w:after="0" w:line="360" w:lineRule="auto"/>
        <w:jc w:val="both"/>
        <w:rPr>
          <w:rFonts w:ascii="Times New Roman" w:hAnsi="Times New Roman" w:cs="Times New Roman"/>
          <w:sz w:val="24"/>
          <w:szCs w:val="24"/>
        </w:rPr>
      </w:pPr>
    </w:p>
    <w:p w14:paraId="47B11BCD">
      <w:pPr>
        <w:autoSpaceDE w:val="0"/>
        <w:autoSpaceDN w:val="0"/>
        <w:adjustRightInd w:val="0"/>
        <w:spacing w:after="0" w:line="360" w:lineRule="auto"/>
        <w:jc w:val="both"/>
        <w:rPr>
          <w:rFonts w:ascii="Times New Roman" w:hAnsi="Times New Roman" w:cs="Times New Roman"/>
          <w:sz w:val="24"/>
          <w:szCs w:val="24"/>
        </w:rPr>
      </w:pPr>
    </w:p>
    <w:p w14:paraId="22A71F73">
      <w:pPr>
        <w:autoSpaceDE w:val="0"/>
        <w:autoSpaceDN w:val="0"/>
        <w:adjustRightInd w:val="0"/>
        <w:spacing w:after="0" w:line="360" w:lineRule="auto"/>
        <w:jc w:val="both"/>
        <w:rPr>
          <w:rFonts w:ascii="Times New Roman" w:hAnsi="Times New Roman" w:cs="Times New Roman"/>
          <w:sz w:val="24"/>
          <w:szCs w:val="24"/>
        </w:rPr>
      </w:pPr>
    </w:p>
    <w:p w14:paraId="230E454C">
      <w:pPr>
        <w:autoSpaceDE w:val="0"/>
        <w:autoSpaceDN w:val="0"/>
        <w:adjustRightInd w:val="0"/>
        <w:spacing w:after="0" w:line="360" w:lineRule="auto"/>
        <w:jc w:val="both"/>
        <w:rPr>
          <w:rFonts w:ascii="Times New Roman" w:hAnsi="Times New Roman" w:cs="Times New Roman"/>
          <w:sz w:val="24"/>
          <w:szCs w:val="24"/>
        </w:rPr>
      </w:pPr>
    </w:p>
    <w:p w14:paraId="14FFFBE3">
      <w:pPr>
        <w:pStyle w:val="2"/>
        <w:jc w:val="center"/>
        <w:rPr>
          <w:b w:val="0"/>
          <w:bCs w:val="0"/>
          <w:sz w:val="24"/>
          <w:szCs w:val="24"/>
        </w:rPr>
      </w:pPr>
      <w:bookmarkStart w:id="2" w:name="_Toc216963801"/>
      <w:r>
        <w:rPr>
          <w:rStyle w:val="32"/>
          <w:b/>
          <w:bCs/>
        </w:rPr>
        <w:t>LIST OF ABBREVIATIONS</w:t>
      </w:r>
      <w:bookmarkEnd w:id="2"/>
    </w:p>
    <w:p w14:paraId="294535B9">
      <w:pPr>
        <w:autoSpaceDE w:val="0"/>
        <w:autoSpaceDN w:val="0"/>
        <w:adjustRightInd w:val="0"/>
        <w:spacing w:after="0" w:line="360" w:lineRule="auto"/>
        <w:jc w:val="both"/>
        <w:rPr>
          <w:rFonts w:ascii="Times New Roman" w:hAnsi="Times New Roman" w:cs="Times New Roman"/>
          <w:sz w:val="24"/>
          <w:szCs w:val="24"/>
        </w:rPr>
      </w:pPr>
    </w:p>
    <w:p w14:paraId="07B13212">
      <w:pPr>
        <w:autoSpaceDE w:val="0"/>
        <w:autoSpaceDN w:val="0"/>
        <w:adjustRightInd w:val="0"/>
        <w:spacing w:after="0" w:line="360" w:lineRule="auto"/>
        <w:jc w:val="both"/>
        <w:rPr>
          <w:rFonts w:ascii="Times New Roman" w:hAnsi="Times New Roman" w:cs="Times New Roman"/>
          <w:sz w:val="24"/>
          <w:szCs w:val="24"/>
        </w:rPr>
      </w:pPr>
    </w:p>
    <w:p w14:paraId="6499E6B1">
      <w:pPr>
        <w:autoSpaceDE w:val="0"/>
        <w:autoSpaceDN w:val="0"/>
        <w:adjustRightInd w:val="0"/>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IK = Indigenous Knowledge </w:t>
      </w:r>
    </w:p>
    <w:p w14:paraId="2202EBB5">
      <w:pPr>
        <w:autoSpaceDE w:val="0"/>
        <w:autoSpaceDN w:val="0"/>
        <w:adjustRightInd w:val="0"/>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TEK = Traditional Ecological Knowledge </w:t>
      </w:r>
    </w:p>
    <w:p w14:paraId="2F5CF7B6">
      <w:pPr>
        <w:autoSpaceDE w:val="0"/>
        <w:autoSpaceDN w:val="0"/>
        <w:adjustRightInd w:val="0"/>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TK = Traditional Knowledge </w:t>
      </w:r>
    </w:p>
    <w:p w14:paraId="065AABB8">
      <w:pPr>
        <w:autoSpaceDE w:val="0"/>
        <w:autoSpaceDN w:val="0"/>
        <w:adjustRightInd w:val="0"/>
        <w:spacing w:after="0" w:line="360" w:lineRule="auto"/>
        <w:jc w:val="both"/>
        <w:rPr>
          <w:rFonts w:ascii="Times New Roman" w:hAnsi="Times New Roman" w:cs="Times New Roman"/>
          <w:sz w:val="24"/>
          <w:szCs w:val="24"/>
        </w:rPr>
      </w:pPr>
    </w:p>
    <w:p w14:paraId="765143AA">
      <w:pPr>
        <w:autoSpaceDE w:val="0"/>
        <w:autoSpaceDN w:val="0"/>
        <w:adjustRightInd w:val="0"/>
        <w:spacing w:after="0" w:line="360" w:lineRule="auto"/>
        <w:jc w:val="both"/>
        <w:rPr>
          <w:rFonts w:ascii="Times New Roman" w:hAnsi="Times New Roman" w:cs="Times New Roman"/>
          <w:sz w:val="24"/>
          <w:szCs w:val="24"/>
        </w:rPr>
      </w:pPr>
    </w:p>
    <w:p w14:paraId="0D949411">
      <w:pPr>
        <w:autoSpaceDE w:val="0"/>
        <w:autoSpaceDN w:val="0"/>
        <w:adjustRightInd w:val="0"/>
        <w:spacing w:after="0" w:line="360" w:lineRule="auto"/>
        <w:jc w:val="both"/>
        <w:rPr>
          <w:rFonts w:ascii="Times New Roman" w:hAnsi="Times New Roman" w:cs="Times New Roman"/>
          <w:sz w:val="24"/>
          <w:szCs w:val="24"/>
        </w:rPr>
      </w:pPr>
    </w:p>
    <w:p w14:paraId="7D402972">
      <w:pPr>
        <w:autoSpaceDE w:val="0"/>
        <w:autoSpaceDN w:val="0"/>
        <w:adjustRightInd w:val="0"/>
        <w:spacing w:after="0" w:line="360" w:lineRule="auto"/>
        <w:jc w:val="both"/>
        <w:rPr>
          <w:rFonts w:ascii="Times New Roman" w:hAnsi="Times New Roman" w:cs="Times New Roman"/>
          <w:sz w:val="24"/>
          <w:szCs w:val="24"/>
        </w:rPr>
      </w:pPr>
    </w:p>
    <w:p w14:paraId="3609916C">
      <w:pPr>
        <w:autoSpaceDE w:val="0"/>
        <w:autoSpaceDN w:val="0"/>
        <w:adjustRightInd w:val="0"/>
        <w:spacing w:after="0" w:line="360" w:lineRule="auto"/>
        <w:jc w:val="both"/>
        <w:rPr>
          <w:rFonts w:ascii="Times New Roman" w:hAnsi="Times New Roman" w:cs="Times New Roman"/>
          <w:sz w:val="24"/>
          <w:szCs w:val="24"/>
        </w:rPr>
      </w:pPr>
    </w:p>
    <w:p w14:paraId="55D8F2BB">
      <w:pPr>
        <w:autoSpaceDE w:val="0"/>
        <w:autoSpaceDN w:val="0"/>
        <w:adjustRightInd w:val="0"/>
        <w:spacing w:after="0" w:line="360" w:lineRule="auto"/>
        <w:jc w:val="both"/>
        <w:rPr>
          <w:rFonts w:ascii="Times New Roman" w:hAnsi="Times New Roman" w:cs="Times New Roman"/>
          <w:sz w:val="24"/>
          <w:szCs w:val="24"/>
        </w:rPr>
      </w:pPr>
    </w:p>
    <w:p w14:paraId="0D668AEC">
      <w:pPr>
        <w:autoSpaceDE w:val="0"/>
        <w:autoSpaceDN w:val="0"/>
        <w:adjustRightInd w:val="0"/>
        <w:spacing w:after="0" w:line="360" w:lineRule="auto"/>
        <w:jc w:val="both"/>
        <w:rPr>
          <w:rFonts w:ascii="Times New Roman" w:hAnsi="Times New Roman" w:cs="Times New Roman"/>
          <w:sz w:val="24"/>
          <w:szCs w:val="24"/>
        </w:rPr>
      </w:pPr>
    </w:p>
    <w:p w14:paraId="4E6CA52B">
      <w:pPr>
        <w:autoSpaceDE w:val="0"/>
        <w:autoSpaceDN w:val="0"/>
        <w:adjustRightInd w:val="0"/>
        <w:spacing w:after="0" w:line="360" w:lineRule="auto"/>
        <w:jc w:val="both"/>
        <w:rPr>
          <w:rFonts w:ascii="Times New Roman" w:hAnsi="Times New Roman" w:cs="Times New Roman"/>
          <w:sz w:val="24"/>
          <w:szCs w:val="24"/>
        </w:rPr>
      </w:pPr>
    </w:p>
    <w:p w14:paraId="30F15D18">
      <w:pPr>
        <w:autoSpaceDE w:val="0"/>
        <w:autoSpaceDN w:val="0"/>
        <w:adjustRightInd w:val="0"/>
        <w:spacing w:after="0" w:line="360" w:lineRule="auto"/>
        <w:jc w:val="both"/>
        <w:rPr>
          <w:rFonts w:ascii="Times New Roman" w:hAnsi="Times New Roman" w:cs="Times New Roman"/>
          <w:sz w:val="24"/>
          <w:szCs w:val="24"/>
        </w:rPr>
      </w:pPr>
    </w:p>
    <w:p w14:paraId="61B17FF3">
      <w:pPr>
        <w:autoSpaceDE w:val="0"/>
        <w:autoSpaceDN w:val="0"/>
        <w:adjustRightInd w:val="0"/>
        <w:spacing w:after="0" w:line="360" w:lineRule="auto"/>
        <w:jc w:val="both"/>
        <w:rPr>
          <w:rFonts w:ascii="Times New Roman" w:hAnsi="Times New Roman" w:cs="Times New Roman"/>
          <w:sz w:val="24"/>
          <w:szCs w:val="24"/>
        </w:rPr>
      </w:pPr>
    </w:p>
    <w:p w14:paraId="4E622239">
      <w:pPr>
        <w:autoSpaceDE w:val="0"/>
        <w:autoSpaceDN w:val="0"/>
        <w:adjustRightInd w:val="0"/>
        <w:spacing w:after="0" w:line="360" w:lineRule="auto"/>
        <w:jc w:val="both"/>
        <w:rPr>
          <w:rFonts w:ascii="Times New Roman" w:hAnsi="Times New Roman" w:cs="Times New Roman"/>
          <w:sz w:val="24"/>
          <w:szCs w:val="24"/>
        </w:rPr>
      </w:pPr>
    </w:p>
    <w:p w14:paraId="7A89D6AB">
      <w:pPr>
        <w:autoSpaceDE w:val="0"/>
        <w:autoSpaceDN w:val="0"/>
        <w:adjustRightInd w:val="0"/>
        <w:spacing w:after="0" w:line="360" w:lineRule="auto"/>
        <w:jc w:val="both"/>
        <w:rPr>
          <w:rFonts w:ascii="Times New Roman" w:hAnsi="Times New Roman" w:cs="Times New Roman"/>
          <w:sz w:val="24"/>
          <w:szCs w:val="24"/>
        </w:rPr>
      </w:pPr>
    </w:p>
    <w:p w14:paraId="53CB4DEC">
      <w:pPr>
        <w:autoSpaceDE w:val="0"/>
        <w:autoSpaceDN w:val="0"/>
        <w:adjustRightInd w:val="0"/>
        <w:spacing w:after="0" w:line="360" w:lineRule="auto"/>
        <w:jc w:val="both"/>
        <w:rPr>
          <w:rFonts w:ascii="Times New Roman" w:hAnsi="Times New Roman" w:cs="Times New Roman"/>
          <w:sz w:val="24"/>
          <w:szCs w:val="24"/>
        </w:rPr>
      </w:pPr>
    </w:p>
    <w:p w14:paraId="77DC397F">
      <w:pPr>
        <w:autoSpaceDE w:val="0"/>
        <w:autoSpaceDN w:val="0"/>
        <w:adjustRightInd w:val="0"/>
        <w:spacing w:after="0" w:line="360" w:lineRule="auto"/>
        <w:jc w:val="both"/>
        <w:rPr>
          <w:rFonts w:ascii="Times New Roman" w:hAnsi="Times New Roman" w:cs="Times New Roman"/>
          <w:sz w:val="24"/>
          <w:szCs w:val="24"/>
        </w:rPr>
      </w:pPr>
    </w:p>
    <w:p w14:paraId="6DCB3CDE">
      <w:pPr>
        <w:autoSpaceDE w:val="0"/>
        <w:autoSpaceDN w:val="0"/>
        <w:adjustRightInd w:val="0"/>
        <w:spacing w:after="0" w:line="360" w:lineRule="auto"/>
        <w:jc w:val="both"/>
        <w:rPr>
          <w:rFonts w:ascii="Times New Roman" w:hAnsi="Times New Roman" w:cs="Times New Roman"/>
          <w:sz w:val="24"/>
          <w:szCs w:val="24"/>
        </w:rPr>
      </w:pPr>
    </w:p>
    <w:p w14:paraId="5AF583E8">
      <w:pPr>
        <w:autoSpaceDE w:val="0"/>
        <w:autoSpaceDN w:val="0"/>
        <w:adjustRightInd w:val="0"/>
        <w:spacing w:after="0" w:line="360" w:lineRule="auto"/>
        <w:jc w:val="both"/>
        <w:rPr>
          <w:rFonts w:ascii="Times New Roman" w:hAnsi="Times New Roman" w:cs="Times New Roman"/>
          <w:sz w:val="24"/>
          <w:szCs w:val="24"/>
        </w:rPr>
      </w:pPr>
    </w:p>
    <w:p w14:paraId="78663FBF">
      <w:pPr>
        <w:autoSpaceDE w:val="0"/>
        <w:autoSpaceDN w:val="0"/>
        <w:adjustRightInd w:val="0"/>
        <w:spacing w:after="0" w:line="360" w:lineRule="auto"/>
        <w:jc w:val="both"/>
        <w:rPr>
          <w:rFonts w:ascii="Times New Roman" w:hAnsi="Times New Roman" w:cs="Times New Roman"/>
          <w:sz w:val="24"/>
          <w:szCs w:val="24"/>
        </w:rPr>
      </w:pPr>
    </w:p>
    <w:p w14:paraId="2C141320">
      <w:pPr>
        <w:autoSpaceDE w:val="0"/>
        <w:autoSpaceDN w:val="0"/>
        <w:adjustRightInd w:val="0"/>
        <w:spacing w:after="0" w:line="360" w:lineRule="auto"/>
        <w:jc w:val="both"/>
        <w:rPr>
          <w:rFonts w:ascii="Times New Roman" w:hAnsi="Times New Roman" w:cs="Times New Roman"/>
          <w:sz w:val="24"/>
          <w:szCs w:val="24"/>
        </w:rPr>
      </w:pPr>
    </w:p>
    <w:p w14:paraId="26BEC636">
      <w:pPr>
        <w:autoSpaceDE w:val="0"/>
        <w:autoSpaceDN w:val="0"/>
        <w:adjustRightInd w:val="0"/>
        <w:spacing w:after="0" w:line="360" w:lineRule="auto"/>
        <w:jc w:val="both"/>
        <w:rPr>
          <w:rFonts w:ascii="Times New Roman" w:hAnsi="Times New Roman" w:cs="Times New Roman"/>
          <w:sz w:val="24"/>
          <w:szCs w:val="24"/>
        </w:rPr>
      </w:pPr>
    </w:p>
    <w:p w14:paraId="07866A93">
      <w:pPr>
        <w:autoSpaceDE w:val="0"/>
        <w:autoSpaceDN w:val="0"/>
        <w:adjustRightInd w:val="0"/>
        <w:spacing w:after="0" w:line="360" w:lineRule="auto"/>
        <w:jc w:val="both"/>
        <w:rPr>
          <w:rFonts w:ascii="Times New Roman" w:hAnsi="Times New Roman" w:cs="Times New Roman"/>
          <w:sz w:val="24"/>
          <w:szCs w:val="24"/>
        </w:rPr>
      </w:pPr>
    </w:p>
    <w:p w14:paraId="711461FA">
      <w:pPr>
        <w:autoSpaceDE w:val="0"/>
        <w:autoSpaceDN w:val="0"/>
        <w:adjustRightInd w:val="0"/>
        <w:spacing w:after="0" w:line="360" w:lineRule="auto"/>
        <w:jc w:val="both"/>
        <w:rPr>
          <w:rFonts w:ascii="Times New Roman" w:hAnsi="Times New Roman" w:cs="Times New Roman"/>
          <w:sz w:val="24"/>
          <w:szCs w:val="24"/>
        </w:rPr>
      </w:pPr>
    </w:p>
    <w:p w14:paraId="2AD89C50">
      <w:pPr>
        <w:autoSpaceDE w:val="0"/>
        <w:autoSpaceDN w:val="0"/>
        <w:adjustRightInd w:val="0"/>
        <w:spacing w:after="0" w:line="360" w:lineRule="auto"/>
        <w:jc w:val="both"/>
        <w:rPr>
          <w:rFonts w:ascii="Times New Roman" w:hAnsi="Times New Roman" w:cs="Times New Roman"/>
          <w:sz w:val="24"/>
          <w:szCs w:val="24"/>
        </w:rPr>
      </w:pPr>
    </w:p>
    <w:p w14:paraId="5E13163D">
      <w:pPr>
        <w:autoSpaceDE w:val="0"/>
        <w:autoSpaceDN w:val="0"/>
        <w:adjustRightInd w:val="0"/>
        <w:spacing w:after="0" w:line="360" w:lineRule="auto"/>
        <w:jc w:val="both"/>
        <w:rPr>
          <w:rFonts w:ascii="Times New Roman" w:hAnsi="Times New Roman" w:cs="Times New Roman"/>
          <w:sz w:val="24"/>
          <w:szCs w:val="24"/>
        </w:rPr>
      </w:pPr>
    </w:p>
    <w:p w14:paraId="145A1947">
      <w:pPr>
        <w:autoSpaceDE w:val="0"/>
        <w:autoSpaceDN w:val="0"/>
        <w:adjustRightInd w:val="0"/>
        <w:spacing w:after="0" w:line="360" w:lineRule="auto"/>
        <w:jc w:val="both"/>
        <w:rPr>
          <w:rFonts w:ascii="Times New Roman" w:hAnsi="Times New Roman" w:cs="Times New Roman"/>
          <w:sz w:val="24"/>
          <w:szCs w:val="24"/>
        </w:rPr>
      </w:pPr>
    </w:p>
    <w:p w14:paraId="789223D2">
      <w:pPr>
        <w:autoSpaceDE w:val="0"/>
        <w:autoSpaceDN w:val="0"/>
        <w:adjustRightInd w:val="0"/>
        <w:spacing w:after="0" w:line="360" w:lineRule="auto"/>
        <w:jc w:val="both"/>
        <w:rPr>
          <w:rFonts w:ascii="Times New Roman" w:hAnsi="Times New Roman" w:cs="Times New Roman"/>
          <w:sz w:val="24"/>
          <w:szCs w:val="24"/>
        </w:rPr>
      </w:pPr>
    </w:p>
    <w:p w14:paraId="2540E7E3">
      <w:pPr>
        <w:pStyle w:val="2"/>
        <w:jc w:val="center"/>
        <w:rPr>
          <w:rFonts w:ascii="Times New Roman" w:hAnsi="Times New Roman" w:cs="Times New Roman"/>
          <w:color w:val="auto"/>
        </w:rPr>
      </w:pPr>
      <w:bookmarkStart w:id="3" w:name="_Toc216963802"/>
      <w:r>
        <w:rPr>
          <w:rFonts w:ascii="Times New Roman" w:hAnsi="Times New Roman" w:cs="Times New Roman"/>
          <w:color w:val="auto"/>
        </w:rPr>
        <w:t>LIST OF TABLES</w:t>
      </w:r>
      <w:bookmarkEnd w:id="3"/>
    </w:p>
    <w:p w14:paraId="30DAA825"/>
    <w:p w14:paraId="460CA63D">
      <w:pPr>
        <w:spacing w:after="0" w:line="360" w:lineRule="auto"/>
        <w:jc w:val="both"/>
        <w:rPr>
          <w:rFonts w:ascii="Times New Roman" w:hAnsi="Times New Roman"/>
          <w:sz w:val="24"/>
          <w:szCs w:val="24"/>
        </w:rPr>
      </w:pPr>
      <w:r>
        <w:rPr>
          <w:rFonts w:ascii="Times New Roman" w:hAnsi="Times New Roman"/>
          <w:sz w:val="24"/>
          <w:szCs w:val="24"/>
        </w:rPr>
        <w:t xml:space="preserve">Table 1.  The sex distribution of the respondents </w:t>
      </w:r>
    </w:p>
    <w:p w14:paraId="6E524388">
      <w:pPr>
        <w:spacing w:after="0" w:line="360" w:lineRule="auto"/>
        <w:jc w:val="both"/>
        <w:rPr>
          <w:rFonts w:ascii="Times New Roman" w:hAnsi="Times New Roman"/>
          <w:sz w:val="24"/>
          <w:szCs w:val="24"/>
        </w:rPr>
      </w:pPr>
      <w:r>
        <w:rPr>
          <w:rFonts w:ascii="Times New Roman" w:hAnsi="Times New Roman"/>
          <w:sz w:val="24"/>
          <w:szCs w:val="24"/>
        </w:rPr>
        <w:t xml:space="preserve">Table 2.  The Age Distribution </w:t>
      </w:r>
    </w:p>
    <w:p w14:paraId="64F59C49">
      <w:pPr>
        <w:spacing w:after="0" w:line="360" w:lineRule="auto"/>
        <w:jc w:val="both"/>
        <w:rPr>
          <w:rFonts w:ascii="Times New Roman" w:hAnsi="Times New Roman"/>
          <w:sz w:val="24"/>
          <w:szCs w:val="24"/>
        </w:rPr>
      </w:pPr>
      <w:r>
        <w:rPr>
          <w:rFonts w:ascii="Times New Roman" w:hAnsi="Times New Roman"/>
          <w:sz w:val="24"/>
          <w:szCs w:val="24"/>
        </w:rPr>
        <w:t xml:space="preserve">Table 3.  The educational level of respondents </w:t>
      </w:r>
    </w:p>
    <w:p w14:paraId="3D797B4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 Perception of local community toward indigenous knowledge in the study area </w:t>
      </w:r>
    </w:p>
    <w:p w14:paraId="787C308E">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Table 6. How does biodiversity sustain the livelihood of local community in the study area?</w:t>
      </w:r>
    </w:p>
    <w:p w14:paraId="4F5FB3E4">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Table 5. Current status of biodiversity in the study area </w:t>
      </w:r>
    </w:p>
    <w:p w14:paraId="258518DB"/>
    <w:p w14:paraId="66A20B43"/>
    <w:p w14:paraId="7E175A07"/>
    <w:p w14:paraId="60E5C1E4"/>
    <w:p w14:paraId="694C31B3"/>
    <w:p w14:paraId="2B1B931E"/>
    <w:p w14:paraId="6D147F94"/>
    <w:p w14:paraId="37768C5C"/>
    <w:p w14:paraId="6B18B985"/>
    <w:p w14:paraId="3777D658"/>
    <w:p w14:paraId="7DE46635"/>
    <w:p w14:paraId="2021D1AB"/>
    <w:p w14:paraId="4BB182EE"/>
    <w:p w14:paraId="2B52A2FF"/>
    <w:p w14:paraId="71D53B07"/>
    <w:p w14:paraId="55B2EF65"/>
    <w:p w14:paraId="4FC1504B"/>
    <w:p w14:paraId="0E83CEA4"/>
    <w:p w14:paraId="45640A35">
      <w:pPr>
        <w:pStyle w:val="2"/>
        <w:jc w:val="center"/>
        <w:rPr>
          <w:rFonts w:ascii="Times New Roman" w:hAnsi="Times New Roman" w:cs="Times New Roman"/>
          <w:color w:val="auto"/>
        </w:rPr>
      </w:pPr>
      <w:bookmarkStart w:id="4" w:name="_Toc216963803"/>
      <w:r>
        <w:rPr>
          <w:rFonts w:ascii="Times New Roman" w:hAnsi="Times New Roman" w:cs="Times New Roman"/>
          <w:color w:val="auto"/>
        </w:rPr>
        <w:t>LIST OF FIGURES</w:t>
      </w:r>
      <w:bookmarkEnd w:id="4"/>
    </w:p>
    <w:p w14:paraId="503422D1">
      <w:pPr>
        <w:ind w:firstLine="330" w:firstLineChars="150"/>
        <w:rPr>
          <w:rFonts w:hint="default"/>
          <w:lang w:val="en-US"/>
        </w:rPr>
      </w:pPr>
      <w:r>
        <w:rPr>
          <w:rFonts w:hint="default"/>
          <w:lang w:val="en-US"/>
        </w:rPr>
        <w:t>Table of content                                                                                                Page</w:t>
      </w:r>
    </w:p>
    <w:p w14:paraId="66FE5086">
      <w:pPr>
        <w:ind w:firstLine="330" w:firstLineChars="150"/>
        <w:rPr>
          <w:rFonts w:hint="default"/>
          <w:lang w:val="en-US"/>
        </w:rPr>
      </w:pPr>
      <w:r>
        <w:rPr>
          <w:rFonts w:hint="default"/>
          <w:lang w:val="en-US"/>
        </w:rPr>
        <w:t xml:space="preserve">Figure 1. Location map of the study area……………………………………………10 </w:t>
      </w:r>
    </w:p>
    <w:p w14:paraId="55CD7B8C"/>
    <w:p w14:paraId="54F6E5B6"/>
    <w:p w14:paraId="4976E891"/>
    <w:p w14:paraId="2874C3D1">
      <w:bookmarkStart w:id="88" w:name="_GoBack"/>
      <w:bookmarkEnd w:id="88"/>
    </w:p>
    <w:p w14:paraId="7A450D04"/>
    <w:p w14:paraId="1DDCB3FA"/>
    <w:p w14:paraId="5E44DF0C"/>
    <w:p w14:paraId="5B7E6727"/>
    <w:p w14:paraId="3A7EF107"/>
    <w:p w14:paraId="70778FB7"/>
    <w:p w14:paraId="3AE37EAC"/>
    <w:p w14:paraId="5BE7BFBC"/>
    <w:p w14:paraId="64B38755"/>
    <w:p w14:paraId="565BA144"/>
    <w:p w14:paraId="11194034"/>
    <w:p w14:paraId="4D1D5047"/>
    <w:p w14:paraId="4F7A6F95"/>
    <w:p w14:paraId="4DE922AD"/>
    <w:p w14:paraId="62A147C7"/>
    <w:p w14:paraId="4EE32E73"/>
    <w:p w14:paraId="658B54D4"/>
    <w:p w14:paraId="1446A24B"/>
    <w:p w14:paraId="74CCE2FF"/>
    <w:p w14:paraId="732D42F9"/>
    <w:sdt>
      <w:sdtPr>
        <w:rPr>
          <w:rFonts w:ascii="Times New Roman" w:hAnsi="Times New Roman" w:cs="Times New Roman" w:eastAsiaTheme="minorHAnsi"/>
          <w:b w:val="0"/>
          <w:bCs w:val="0"/>
          <w:color w:val="auto"/>
          <w:sz w:val="24"/>
          <w:szCs w:val="24"/>
        </w:rPr>
        <w:id w:val="271286"/>
        <w:docPartObj>
          <w:docPartGallery w:val="Table of Contents"/>
          <w:docPartUnique/>
        </w:docPartObj>
      </w:sdtPr>
      <w:sdtEndPr>
        <w:rPr>
          <w:rFonts w:ascii="Times New Roman" w:hAnsi="Times New Roman" w:cs="Times New Roman" w:eastAsiaTheme="minorHAnsi"/>
          <w:b w:val="0"/>
          <w:bCs w:val="0"/>
          <w:color w:val="auto"/>
          <w:sz w:val="24"/>
          <w:szCs w:val="24"/>
        </w:rPr>
      </w:sdtEndPr>
      <w:sdtContent>
        <w:p w14:paraId="5BB5BE25">
          <w:pPr>
            <w:pStyle w:val="28"/>
            <w:jc w:val="center"/>
            <w:rPr>
              <w:rFonts w:ascii="Times New Roman" w:hAnsi="Times New Roman" w:cs="Times New Roman"/>
              <w:color w:val="auto"/>
              <w:sz w:val="24"/>
              <w:szCs w:val="24"/>
            </w:rPr>
          </w:pPr>
          <w:r>
            <w:rPr>
              <w:rFonts w:ascii="Times New Roman" w:hAnsi="Times New Roman" w:cs="Times New Roman"/>
              <w:color w:val="auto"/>
              <w:sz w:val="24"/>
              <w:szCs w:val="24"/>
            </w:rPr>
            <w:t>TABLE OF CONTENTS</w:t>
          </w:r>
        </w:p>
        <w:p w14:paraId="5A96B4A2">
          <w:pPr>
            <w:pStyle w:val="15"/>
            <w:tabs>
              <w:tab w:val="right" w:leader="dot" w:pos="9350"/>
            </w:tabs>
            <w:rPr>
              <w:rFonts w:ascii="Times New Roman" w:hAnsi="Times New Roman" w:cs="Times New Roman"/>
              <w:b/>
              <w:bCs/>
              <w:sz w:val="24"/>
              <w:szCs w:val="24"/>
            </w:rPr>
          </w:pPr>
          <w:r>
            <w:rPr>
              <w:rFonts w:ascii="Times New Roman" w:hAnsi="Times New Roman" w:cs="Times New Roman"/>
              <w:b/>
              <w:bCs/>
              <w:sz w:val="24"/>
              <w:szCs w:val="24"/>
            </w:rPr>
            <w:t xml:space="preserve">Contents </w:t>
          </w:r>
          <w:r>
            <w:rPr>
              <w:rFonts w:ascii="Times New Roman" w:hAnsi="Times New Roman" w:cs="Times New Roman"/>
              <w:b/>
              <w:bCs/>
              <w:sz w:val="24"/>
              <w:szCs w:val="24"/>
            </w:rPr>
            <w:tab/>
          </w:r>
          <w:r>
            <w:rPr>
              <w:rFonts w:ascii="Times New Roman" w:hAnsi="Times New Roman" w:cs="Times New Roman"/>
              <w:b/>
              <w:bCs/>
              <w:sz w:val="24"/>
              <w:szCs w:val="24"/>
            </w:rPr>
            <w:t>Pages</w:t>
          </w:r>
        </w:p>
        <w:p w14:paraId="25C49168">
          <w:pPr>
            <w:pStyle w:val="15"/>
            <w:tabs>
              <w:tab w:val="right" w:leader="dot" w:pos="9350"/>
            </w:tabs>
            <w:rPr>
              <w:rFonts w:eastAsiaTheme="minorEastAsia"/>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fldChar w:fldCharType="begin"/>
          </w:r>
          <w:r>
            <w:instrText xml:space="preserve"> HYPERLINK \l "_Toc216963800" </w:instrText>
          </w:r>
          <w:r>
            <w:fldChar w:fldCharType="separate"/>
          </w:r>
          <w:r>
            <w:rPr>
              <w:rStyle w:val="13"/>
              <w:rFonts w:ascii="Times New Roman" w:hAnsi="Times New Roman" w:cs="Times New Roman"/>
            </w:rPr>
            <w:t>ACKNOWLEDGEMENTS</w:t>
          </w:r>
          <w:r>
            <w:tab/>
          </w:r>
          <w:r>
            <w:fldChar w:fldCharType="begin"/>
          </w:r>
          <w:r>
            <w:instrText xml:space="preserve"> PAGEREF _Toc216963800 \h </w:instrText>
          </w:r>
          <w:r>
            <w:fldChar w:fldCharType="separate"/>
          </w:r>
          <w:r>
            <w:t>ii</w:t>
          </w:r>
          <w:r>
            <w:fldChar w:fldCharType="end"/>
          </w:r>
          <w:r>
            <w:fldChar w:fldCharType="end"/>
          </w:r>
        </w:p>
        <w:p w14:paraId="010AFE94">
          <w:pPr>
            <w:pStyle w:val="15"/>
            <w:tabs>
              <w:tab w:val="right" w:leader="dot" w:pos="9350"/>
            </w:tabs>
            <w:rPr>
              <w:rFonts w:eastAsiaTheme="minorEastAsia"/>
            </w:rPr>
          </w:pPr>
          <w:r>
            <w:fldChar w:fldCharType="begin"/>
          </w:r>
          <w:r>
            <w:instrText xml:space="preserve"> HYPERLINK \l "_Toc216963801" </w:instrText>
          </w:r>
          <w:r>
            <w:fldChar w:fldCharType="separate"/>
          </w:r>
          <w:r>
            <w:rPr>
              <w:rStyle w:val="13"/>
              <w:rFonts w:ascii="Times New Roman" w:hAnsi="Times New Roman" w:cs="Times New Roman"/>
            </w:rPr>
            <w:t>LIST OF ABBREVIATIONS</w:t>
          </w:r>
          <w:r>
            <w:tab/>
          </w:r>
          <w:r>
            <w:fldChar w:fldCharType="begin"/>
          </w:r>
          <w:r>
            <w:instrText xml:space="preserve"> PAGEREF _Toc216963801 \h </w:instrText>
          </w:r>
          <w:r>
            <w:fldChar w:fldCharType="separate"/>
          </w:r>
          <w:r>
            <w:t>iii</w:t>
          </w:r>
          <w:r>
            <w:fldChar w:fldCharType="end"/>
          </w:r>
          <w:r>
            <w:fldChar w:fldCharType="end"/>
          </w:r>
        </w:p>
        <w:p w14:paraId="1DD5254C">
          <w:pPr>
            <w:pStyle w:val="15"/>
            <w:tabs>
              <w:tab w:val="right" w:leader="dot" w:pos="9350"/>
            </w:tabs>
            <w:rPr>
              <w:rFonts w:eastAsiaTheme="minorEastAsia"/>
            </w:rPr>
          </w:pPr>
          <w:r>
            <w:fldChar w:fldCharType="begin"/>
          </w:r>
          <w:r>
            <w:instrText xml:space="preserve"> HYPERLINK \l "_Toc216963802" </w:instrText>
          </w:r>
          <w:r>
            <w:fldChar w:fldCharType="separate"/>
          </w:r>
          <w:r>
            <w:rPr>
              <w:rStyle w:val="13"/>
              <w:rFonts w:ascii="Times New Roman" w:hAnsi="Times New Roman" w:cs="Times New Roman"/>
            </w:rPr>
            <w:t>LIST OF TABLES</w:t>
          </w:r>
          <w:r>
            <w:tab/>
          </w:r>
          <w:r>
            <w:fldChar w:fldCharType="begin"/>
          </w:r>
          <w:r>
            <w:instrText xml:space="preserve"> PAGEREF _Toc216963802 \h </w:instrText>
          </w:r>
          <w:r>
            <w:fldChar w:fldCharType="separate"/>
          </w:r>
          <w:r>
            <w:t>iv</w:t>
          </w:r>
          <w:r>
            <w:fldChar w:fldCharType="end"/>
          </w:r>
          <w:r>
            <w:fldChar w:fldCharType="end"/>
          </w:r>
        </w:p>
        <w:p w14:paraId="15048A90">
          <w:pPr>
            <w:pStyle w:val="15"/>
            <w:tabs>
              <w:tab w:val="right" w:leader="dot" w:pos="9350"/>
            </w:tabs>
            <w:rPr>
              <w:rFonts w:eastAsiaTheme="minorEastAsia"/>
            </w:rPr>
          </w:pPr>
          <w:r>
            <w:fldChar w:fldCharType="begin"/>
          </w:r>
          <w:r>
            <w:instrText xml:space="preserve"> HYPERLINK \l "_Toc216963803" </w:instrText>
          </w:r>
          <w:r>
            <w:fldChar w:fldCharType="separate"/>
          </w:r>
          <w:r>
            <w:rPr>
              <w:rStyle w:val="13"/>
              <w:rFonts w:ascii="Times New Roman" w:hAnsi="Times New Roman" w:cs="Times New Roman"/>
            </w:rPr>
            <w:t>LIST OF FIGURES</w:t>
          </w:r>
          <w:r>
            <w:tab/>
          </w:r>
          <w:r>
            <w:fldChar w:fldCharType="begin"/>
          </w:r>
          <w:r>
            <w:instrText xml:space="preserve"> PAGEREF _Toc216963803 \h </w:instrText>
          </w:r>
          <w:r>
            <w:fldChar w:fldCharType="separate"/>
          </w:r>
          <w:r>
            <w:t>v</w:t>
          </w:r>
          <w:r>
            <w:fldChar w:fldCharType="end"/>
          </w:r>
          <w:r>
            <w:fldChar w:fldCharType="end"/>
          </w:r>
        </w:p>
        <w:p w14:paraId="6A446CE5">
          <w:pPr>
            <w:pStyle w:val="15"/>
            <w:tabs>
              <w:tab w:val="right" w:leader="dot" w:pos="9350"/>
            </w:tabs>
            <w:rPr>
              <w:rFonts w:eastAsiaTheme="minorEastAsia"/>
            </w:rPr>
          </w:pPr>
          <w:r>
            <w:fldChar w:fldCharType="begin"/>
          </w:r>
          <w:r>
            <w:instrText xml:space="preserve"> HYPERLINK \l "_Toc216963804" </w:instrText>
          </w:r>
          <w:r>
            <w:fldChar w:fldCharType="separate"/>
          </w:r>
          <w:r>
            <w:rPr>
              <w:rStyle w:val="13"/>
              <w:rFonts w:ascii="Times New Roman" w:hAnsi="Times New Roman" w:cs="Times New Roman"/>
            </w:rPr>
            <w:t>ABSTRACT</w:t>
          </w:r>
          <w:r>
            <w:tab/>
          </w:r>
          <w:r>
            <w:fldChar w:fldCharType="begin"/>
          </w:r>
          <w:r>
            <w:instrText xml:space="preserve"> PAGEREF _Toc216963804 \h </w:instrText>
          </w:r>
          <w:r>
            <w:fldChar w:fldCharType="separate"/>
          </w:r>
          <w:r>
            <w:t>viii</w:t>
          </w:r>
          <w:r>
            <w:fldChar w:fldCharType="end"/>
          </w:r>
          <w:r>
            <w:fldChar w:fldCharType="end"/>
          </w:r>
        </w:p>
        <w:p w14:paraId="5E1286B0">
          <w:pPr>
            <w:pStyle w:val="15"/>
            <w:tabs>
              <w:tab w:val="left" w:pos="440"/>
              <w:tab w:val="right" w:leader="dot" w:pos="9350"/>
            </w:tabs>
            <w:rPr>
              <w:rFonts w:eastAsiaTheme="minorEastAsia"/>
            </w:rPr>
          </w:pPr>
          <w:r>
            <w:fldChar w:fldCharType="begin"/>
          </w:r>
          <w:r>
            <w:instrText xml:space="preserve"> HYPERLINK \l "_Toc216963805" </w:instrText>
          </w:r>
          <w:r>
            <w:fldChar w:fldCharType="separate"/>
          </w:r>
          <w:r>
            <w:rPr>
              <w:rStyle w:val="13"/>
              <w:rFonts w:ascii="Times New Roman" w:hAnsi="Times New Roman" w:cs="Times New Roman"/>
            </w:rPr>
            <w:t>1.</w:t>
          </w:r>
          <w:r>
            <w:rPr>
              <w:rFonts w:eastAsiaTheme="minorEastAsia"/>
            </w:rPr>
            <w:tab/>
          </w:r>
          <w:r>
            <w:rPr>
              <w:rStyle w:val="13"/>
              <w:rFonts w:ascii="Times New Roman" w:hAnsi="Times New Roman" w:cs="Times New Roman"/>
            </w:rPr>
            <w:t>INTRODUCTION</w:t>
          </w:r>
          <w:r>
            <w:tab/>
          </w:r>
          <w:r>
            <w:fldChar w:fldCharType="begin"/>
          </w:r>
          <w:r>
            <w:instrText xml:space="preserve"> PAGEREF _Toc216963805 \h </w:instrText>
          </w:r>
          <w:r>
            <w:fldChar w:fldCharType="separate"/>
          </w:r>
          <w:r>
            <w:t>1</w:t>
          </w:r>
          <w:r>
            <w:fldChar w:fldCharType="end"/>
          </w:r>
          <w:r>
            <w:fldChar w:fldCharType="end"/>
          </w:r>
        </w:p>
        <w:p w14:paraId="07C5E8E7">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"_Toc216963806" </w:instrText>
          </w:r>
          <w:r>
            <w:fldChar w:fldCharType="separate"/>
          </w:r>
          <w:r>
            <w:rPr>
              <w:rStyle w:val="13"/>
            </w:rPr>
            <w:t>1.1</w:t>
          </w:r>
          <w:r>
            <w:rPr>
              <w:rFonts w:asciiTheme="minorHAnsi" w:hAnsiTheme="minorHAnsi" w:eastAsiaTheme="minorEastAsia" w:cstheme="minorBidi"/>
              <w:color w:val="auto"/>
              <w:sz w:val="22"/>
              <w:szCs w:val="22"/>
            </w:rPr>
            <w:tab/>
          </w:r>
          <w:r>
            <w:rPr>
              <w:rStyle w:val="13"/>
            </w:rPr>
            <w:t>Background of the study</w:t>
          </w:r>
          <w:r>
            <w:tab/>
          </w:r>
          <w:r>
            <w:fldChar w:fldCharType="begin"/>
          </w:r>
          <w:r>
            <w:instrText xml:space="preserve"> PAGEREF _Toc216963806 \h </w:instrText>
          </w:r>
          <w:r>
            <w:fldChar w:fldCharType="separate"/>
          </w:r>
          <w:r>
            <w:t>1</w:t>
          </w:r>
          <w:r>
            <w:fldChar w:fldCharType="end"/>
          </w:r>
          <w:r>
            <w:fldChar w:fldCharType="end"/>
          </w:r>
        </w:p>
        <w:p w14:paraId="4E84AD06">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"_Toc216963807" </w:instrText>
          </w:r>
          <w:r>
            <w:fldChar w:fldCharType="separate"/>
          </w:r>
          <w:r>
            <w:rPr>
              <w:rStyle w:val="13"/>
            </w:rPr>
            <w:t>1.2.</w:t>
          </w:r>
          <w:r>
            <w:rPr>
              <w:rFonts w:asciiTheme="minorHAnsi" w:hAnsiTheme="minorHAnsi" w:eastAsiaTheme="minorEastAsia" w:cstheme="minorBidi"/>
              <w:color w:val="auto"/>
              <w:sz w:val="22"/>
              <w:szCs w:val="22"/>
            </w:rPr>
            <w:tab/>
          </w:r>
          <w:r>
            <w:rPr>
              <w:rStyle w:val="13"/>
            </w:rPr>
            <w:t>Statement of the problem</w:t>
          </w:r>
          <w:r>
            <w:tab/>
          </w:r>
          <w:r>
            <w:fldChar w:fldCharType="begin"/>
          </w:r>
          <w:r>
            <w:instrText xml:space="preserve"> PAGEREF _Toc216963807 \h </w:instrText>
          </w:r>
          <w:r>
            <w:fldChar w:fldCharType="separate"/>
          </w:r>
          <w:r>
            <w:t>3</w:t>
          </w:r>
          <w:r>
            <w:fldChar w:fldCharType="end"/>
          </w:r>
          <w:r>
            <w:fldChar w:fldCharType="end"/>
          </w:r>
        </w:p>
        <w:p w14:paraId="52EEA77B">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"_Toc216963808" </w:instrText>
          </w:r>
          <w:r>
            <w:fldChar w:fldCharType="separate"/>
          </w:r>
          <w:r>
            <w:rPr>
              <w:rStyle w:val="13"/>
            </w:rPr>
            <w:t>1.3.</w:t>
          </w:r>
          <w:r>
            <w:rPr>
              <w:rFonts w:asciiTheme="minorHAnsi" w:hAnsiTheme="minorHAnsi" w:eastAsiaTheme="minorEastAsia" w:cstheme="minorBidi"/>
              <w:color w:val="auto"/>
              <w:sz w:val="22"/>
              <w:szCs w:val="22"/>
            </w:rPr>
            <w:tab/>
          </w:r>
          <w:r>
            <w:rPr>
              <w:rStyle w:val="13"/>
            </w:rPr>
            <w:t>Objectives</w:t>
          </w:r>
          <w:r>
            <w:tab/>
          </w:r>
          <w:r>
            <w:fldChar w:fldCharType="begin"/>
          </w:r>
          <w:r>
            <w:instrText xml:space="preserve"> PAGEREF _Toc216963808 \h </w:instrText>
          </w:r>
          <w:r>
            <w:fldChar w:fldCharType="separate"/>
          </w:r>
          <w:r>
            <w:t>4</w:t>
          </w:r>
          <w:r>
            <w:fldChar w:fldCharType="end"/>
          </w:r>
          <w:r>
            <w:fldChar w:fldCharType="end"/>
          </w:r>
        </w:p>
        <w:p w14:paraId="289BED88">
          <w:pPr>
            <w:pStyle w:val="16"/>
            <w:tabs>
              <w:tab w:val="left" w:pos="1100"/>
            </w:tabs>
            <w:rPr>
              <w:rFonts w:asciiTheme="minorHAnsi" w:hAnsiTheme="minorHAnsi" w:eastAsiaTheme="minorEastAsia" w:cstheme="minorBidi"/>
              <w:color w:val="auto"/>
              <w:sz w:val="22"/>
              <w:szCs w:val="22"/>
            </w:rPr>
          </w:pPr>
          <w:r>
            <w:fldChar w:fldCharType="begin"/>
          </w:r>
          <w:r>
            <w:instrText xml:space="preserve"> HYPERLINK \l "_Toc216963809" </w:instrText>
          </w:r>
          <w:r>
            <w:fldChar w:fldCharType="separate"/>
          </w:r>
          <w:r>
            <w:rPr>
              <w:rStyle w:val="13"/>
            </w:rPr>
            <w:t>1.3.1.</w:t>
          </w:r>
          <w:r>
            <w:rPr>
              <w:rFonts w:asciiTheme="minorHAnsi" w:hAnsiTheme="minorHAnsi" w:eastAsiaTheme="minorEastAsia" w:cstheme="minorBidi"/>
              <w:color w:val="auto"/>
              <w:sz w:val="22"/>
              <w:szCs w:val="22"/>
            </w:rPr>
            <w:tab/>
          </w:r>
          <w:r>
            <w:rPr>
              <w:rStyle w:val="13"/>
            </w:rPr>
            <w:t>General objectives</w:t>
          </w:r>
          <w:r>
            <w:tab/>
          </w:r>
          <w:r>
            <w:fldChar w:fldCharType="begin"/>
          </w:r>
          <w:r>
            <w:instrText xml:space="preserve"> PAGEREF _Toc216963809 \h </w:instrText>
          </w:r>
          <w:r>
            <w:fldChar w:fldCharType="separate"/>
          </w:r>
          <w:r>
            <w:t>4</w:t>
          </w:r>
          <w:r>
            <w:fldChar w:fldCharType="end"/>
          </w:r>
          <w:r>
            <w:fldChar w:fldCharType="end"/>
          </w:r>
        </w:p>
        <w:p w14:paraId="00F437B4">
          <w:pPr>
            <w:pStyle w:val="16"/>
            <w:tabs>
              <w:tab w:val="left" w:pos="1100"/>
            </w:tabs>
            <w:rPr>
              <w:rFonts w:asciiTheme="minorHAnsi" w:hAnsiTheme="minorHAnsi" w:eastAsiaTheme="minorEastAsia" w:cstheme="minorBidi"/>
              <w:color w:val="auto"/>
              <w:sz w:val="22"/>
              <w:szCs w:val="22"/>
            </w:rPr>
          </w:pPr>
          <w:r>
            <w:fldChar w:fldCharType="begin"/>
          </w:r>
          <w:r>
            <w:instrText xml:space="preserve"> HYPERLINK \l "_Toc216963810" </w:instrText>
          </w:r>
          <w:r>
            <w:fldChar w:fldCharType="separate"/>
          </w:r>
          <w:r>
            <w:rPr>
              <w:rStyle w:val="13"/>
            </w:rPr>
            <w:t>1.3.2.</w:t>
          </w:r>
          <w:r>
            <w:rPr>
              <w:rFonts w:asciiTheme="minorHAnsi" w:hAnsiTheme="minorHAnsi" w:eastAsiaTheme="minorEastAsia" w:cstheme="minorBidi"/>
              <w:color w:val="auto"/>
              <w:sz w:val="22"/>
              <w:szCs w:val="22"/>
            </w:rPr>
            <w:tab/>
          </w:r>
          <w:r>
            <w:rPr>
              <w:rStyle w:val="13"/>
            </w:rPr>
            <w:t>Specific objectives</w:t>
          </w:r>
          <w:r>
            <w:tab/>
          </w:r>
          <w:r>
            <w:fldChar w:fldCharType="begin"/>
          </w:r>
          <w:r>
            <w:instrText xml:space="preserve"> PAGEREF _Toc216963810 \h </w:instrText>
          </w:r>
          <w:r>
            <w:fldChar w:fldCharType="separate"/>
          </w:r>
          <w:r>
            <w:t>4</w:t>
          </w:r>
          <w:r>
            <w:fldChar w:fldCharType="end"/>
          </w:r>
          <w:r>
            <w:fldChar w:fldCharType="end"/>
          </w:r>
        </w:p>
        <w:p w14:paraId="340997D5">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"_Toc216963811" </w:instrText>
          </w:r>
          <w:r>
            <w:fldChar w:fldCharType="separate"/>
          </w:r>
          <w:r>
            <w:rPr>
              <w:rStyle w:val="13"/>
            </w:rPr>
            <w:t>1.4.</w:t>
          </w:r>
          <w:r>
            <w:rPr>
              <w:rFonts w:asciiTheme="minorHAnsi" w:hAnsiTheme="minorHAnsi" w:eastAsiaTheme="minorEastAsia" w:cstheme="minorBidi"/>
              <w:color w:val="auto"/>
              <w:sz w:val="22"/>
              <w:szCs w:val="22"/>
            </w:rPr>
            <w:tab/>
          </w:r>
          <w:r>
            <w:rPr>
              <w:rStyle w:val="13"/>
            </w:rPr>
            <w:t>Research Questions</w:t>
          </w:r>
          <w:r>
            <w:tab/>
          </w:r>
          <w:r>
            <w:fldChar w:fldCharType="begin"/>
          </w:r>
          <w:r>
            <w:instrText xml:space="preserve"> PAGEREF _Toc216963811 \h </w:instrText>
          </w:r>
          <w:r>
            <w:fldChar w:fldCharType="separate"/>
          </w:r>
          <w:r>
            <w:t>4</w:t>
          </w:r>
          <w:r>
            <w:fldChar w:fldCharType="end"/>
          </w:r>
          <w:r>
            <w:fldChar w:fldCharType="end"/>
          </w:r>
        </w:p>
        <w:p w14:paraId="6F129CFF">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"_Toc216963812" </w:instrText>
          </w:r>
          <w:r>
            <w:fldChar w:fldCharType="separate"/>
          </w:r>
          <w:r>
            <w:rPr>
              <w:rStyle w:val="13"/>
            </w:rPr>
            <w:t>1.5.</w:t>
          </w:r>
          <w:r>
            <w:rPr>
              <w:rFonts w:asciiTheme="minorHAnsi" w:hAnsiTheme="minorHAnsi" w:eastAsiaTheme="minorEastAsia" w:cstheme="minorBidi"/>
              <w:color w:val="auto"/>
              <w:sz w:val="22"/>
              <w:szCs w:val="22"/>
            </w:rPr>
            <w:tab/>
          </w:r>
          <w:r>
            <w:rPr>
              <w:rStyle w:val="13"/>
            </w:rPr>
            <w:t>Significance of the study</w:t>
          </w:r>
          <w:r>
            <w:tab/>
          </w:r>
          <w:r>
            <w:fldChar w:fldCharType="begin"/>
          </w:r>
          <w:r>
            <w:instrText xml:space="preserve"> PAGEREF _Toc216963812 \h </w:instrText>
          </w:r>
          <w:r>
            <w:fldChar w:fldCharType="separate"/>
          </w:r>
          <w:r>
            <w:t>4</w:t>
          </w:r>
          <w:r>
            <w:fldChar w:fldCharType="end"/>
          </w:r>
          <w:r>
            <w:fldChar w:fldCharType="end"/>
          </w:r>
        </w:p>
        <w:p w14:paraId="381DC714">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"_Toc216963813" </w:instrText>
          </w:r>
          <w:r>
            <w:fldChar w:fldCharType="separate"/>
          </w:r>
          <w:r>
            <w:rPr>
              <w:rStyle w:val="13"/>
            </w:rPr>
            <w:t>1.6.</w:t>
          </w:r>
          <w:r>
            <w:rPr>
              <w:rFonts w:asciiTheme="minorHAnsi" w:hAnsiTheme="minorHAnsi" w:eastAsiaTheme="minorEastAsia" w:cstheme="minorBidi"/>
              <w:color w:val="auto"/>
              <w:sz w:val="22"/>
              <w:szCs w:val="22"/>
            </w:rPr>
            <w:tab/>
          </w:r>
          <w:r>
            <w:rPr>
              <w:rStyle w:val="13"/>
            </w:rPr>
            <w:t>Scope of the study</w:t>
          </w:r>
          <w:r>
            <w:tab/>
          </w:r>
          <w:r>
            <w:fldChar w:fldCharType="begin"/>
          </w:r>
          <w:r>
            <w:instrText xml:space="preserve"> PAGEREF _Toc216963813 \h </w:instrText>
          </w:r>
          <w:r>
            <w:fldChar w:fldCharType="separate"/>
          </w:r>
          <w:r>
            <w:t>5</w:t>
          </w:r>
          <w:r>
            <w:fldChar w:fldCharType="end"/>
          </w:r>
          <w:r>
            <w:fldChar w:fldCharType="end"/>
          </w:r>
        </w:p>
        <w:p w14:paraId="696B23CD">
          <w:pPr>
            <w:pStyle w:val="15"/>
            <w:tabs>
              <w:tab w:val="left" w:pos="440"/>
              <w:tab w:val="right" w:leader="dot" w:pos="9350"/>
            </w:tabs>
            <w:rPr>
              <w:rFonts w:eastAsiaTheme="minorEastAsia"/>
            </w:rPr>
          </w:pPr>
          <w:r>
            <w:fldChar w:fldCharType="begin"/>
          </w:r>
          <w:r>
            <w:instrText xml:space="preserve"> HYPERLINK \l "_Toc216963814" </w:instrText>
          </w:r>
          <w:r>
            <w:fldChar w:fldCharType="separate"/>
          </w:r>
          <w:r>
            <w:rPr>
              <w:rStyle w:val="13"/>
              <w:rFonts w:ascii="Times New Roman" w:hAnsi="Times New Roman" w:cs="Times New Roman"/>
            </w:rPr>
            <w:t>2.</w:t>
          </w:r>
          <w:r>
            <w:rPr>
              <w:rFonts w:eastAsiaTheme="minorEastAsia"/>
            </w:rPr>
            <w:tab/>
          </w:r>
          <w:r>
            <w:rPr>
              <w:rStyle w:val="13"/>
              <w:rFonts w:ascii="Times New Roman" w:hAnsi="Times New Roman" w:cs="Times New Roman"/>
            </w:rPr>
            <w:t>LITERATURE REVIEW</w:t>
          </w:r>
          <w:r>
            <w:tab/>
          </w:r>
          <w:r>
            <w:fldChar w:fldCharType="begin"/>
          </w:r>
          <w:r>
            <w:instrText xml:space="preserve"> PAGEREF _Toc216963814 \h </w:instrText>
          </w:r>
          <w:r>
            <w:fldChar w:fldCharType="separate"/>
          </w:r>
          <w:r>
            <w:t>6</w:t>
          </w:r>
          <w:r>
            <w:fldChar w:fldCharType="end"/>
          </w:r>
          <w:r>
            <w:fldChar w:fldCharType="end"/>
          </w:r>
        </w:p>
        <w:p w14:paraId="4E4971FF">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"_Toc216963815" </w:instrText>
          </w:r>
          <w:r>
            <w:fldChar w:fldCharType="separate"/>
          </w:r>
          <w:r>
            <w:rPr>
              <w:rStyle w:val="13"/>
            </w:rPr>
            <w:t>2.1.</w:t>
          </w:r>
          <w:r>
            <w:rPr>
              <w:rFonts w:asciiTheme="minorHAnsi" w:hAnsiTheme="minorHAnsi" w:eastAsiaTheme="minorEastAsia" w:cstheme="minorBidi"/>
              <w:color w:val="auto"/>
              <w:sz w:val="22"/>
              <w:szCs w:val="22"/>
            </w:rPr>
            <w:tab/>
          </w:r>
          <w:r>
            <w:rPr>
              <w:rStyle w:val="13"/>
            </w:rPr>
            <w:t>The Role of Indigenous Knowledge in Biodiversity Conservation</w:t>
          </w:r>
          <w:r>
            <w:tab/>
          </w:r>
          <w:r>
            <w:fldChar w:fldCharType="begin"/>
          </w:r>
          <w:r>
            <w:instrText xml:space="preserve"> PAGEREF _Toc216963815 \h </w:instrText>
          </w:r>
          <w:r>
            <w:fldChar w:fldCharType="separate"/>
          </w:r>
          <w:r>
            <w:t>6</w:t>
          </w:r>
          <w:r>
            <w:fldChar w:fldCharType="end"/>
          </w:r>
          <w:r>
            <w:fldChar w:fldCharType="end"/>
          </w:r>
        </w:p>
        <w:p w14:paraId="72A72D82">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"_Toc216963816" </w:instrText>
          </w:r>
          <w:r>
            <w:fldChar w:fldCharType="separate"/>
          </w:r>
          <w:r>
            <w:rPr>
              <w:rStyle w:val="13"/>
            </w:rPr>
            <w:t>2.2.</w:t>
          </w:r>
          <w:r>
            <w:rPr>
              <w:rFonts w:asciiTheme="minorHAnsi" w:hAnsiTheme="minorHAnsi" w:eastAsiaTheme="minorEastAsia" w:cstheme="minorBidi"/>
              <w:color w:val="auto"/>
              <w:sz w:val="22"/>
              <w:szCs w:val="22"/>
            </w:rPr>
            <w:tab/>
          </w:r>
          <w:r>
            <w:rPr>
              <w:rStyle w:val="13"/>
            </w:rPr>
            <w:t>Indigenous Knowledge</w:t>
          </w:r>
          <w:r>
            <w:tab/>
          </w:r>
          <w:r>
            <w:fldChar w:fldCharType="begin"/>
          </w:r>
          <w:r>
            <w:instrText xml:space="preserve"> PAGEREF _Toc216963816 \h </w:instrText>
          </w:r>
          <w:r>
            <w:fldChar w:fldCharType="separate"/>
          </w:r>
          <w:r>
            <w:t>7</w:t>
          </w:r>
          <w:r>
            <w:fldChar w:fldCharType="end"/>
          </w:r>
          <w:r>
            <w:fldChar w:fldCharType="end"/>
          </w:r>
        </w:p>
        <w:p w14:paraId="1289C752">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"_Toc216963817" </w:instrText>
          </w:r>
          <w:r>
            <w:fldChar w:fldCharType="separate"/>
          </w:r>
          <w:r>
            <w:rPr>
              <w:rStyle w:val="13"/>
            </w:rPr>
            <w:t>2.3.</w:t>
          </w:r>
          <w:r>
            <w:rPr>
              <w:rFonts w:asciiTheme="minorHAnsi" w:hAnsiTheme="minorHAnsi" w:eastAsiaTheme="minorEastAsia" w:cstheme="minorBidi"/>
              <w:color w:val="auto"/>
              <w:sz w:val="22"/>
              <w:szCs w:val="22"/>
            </w:rPr>
            <w:tab/>
          </w:r>
          <w:r>
            <w:rPr>
              <w:rStyle w:val="13"/>
            </w:rPr>
            <w:t>Role of Indigenous Knowledge in Resource Management</w:t>
          </w:r>
          <w:r>
            <w:tab/>
          </w:r>
          <w:r>
            <w:fldChar w:fldCharType="begin"/>
          </w:r>
          <w:r>
            <w:instrText xml:space="preserve"> PAGEREF _Toc216963817 \h </w:instrText>
          </w:r>
          <w:r>
            <w:fldChar w:fldCharType="separate"/>
          </w:r>
          <w:r>
            <w:t>7</w:t>
          </w:r>
          <w:r>
            <w:fldChar w:fldCharType="end"/>
          </w:r>
          <w:r>
            <w:fldChar w:fldCharType="end"/>
          </w:r>
        </w:p>
        <w:p w14:paraId="4AB04844">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"_Toc216963818" </w:instrText>
          </w:r>
          <w:r>
            <w:fldChar w:fldCharType="separate"/>
          </w:r>
          <w:r>
            <w:rPr>
              <w:rStyle w:val="13"/>
            </w:rPr>
            <w:t>2.4.</w:t>
          </w:r>
          <w:r>
            <w:rPr>
              <w:rFonts w:asciiTheme="minorHAnsi" w:hAnsiTheme="minorHAnsi" w:eastAsiaTheme="minorEastAsia" w:cstheme="minorBidi"/>
              <w:color w:val="auto"/>
              <w:sz w:val="22"/>
              <w:szCs w:val="22"/>
            </w:rPr>
            <w:tab/>
          </w:r>
          <w:r>
            <w:rPr>
              <w:rStyle w:val="13"/>
            </w:rPr>
            <w:t>Role of Indigenous Knowledge in Agriculture</w:t>
          </w:r>
          <w:r>
            <w:tab/>
          </w:r>
          <w:r>
            <w:fldChar w:fldCharType="begin"/>
          </w:r>
          <w:r>
            <w:instrText xml:space="preserve"> PAGEREF _Toc216963818 \h </w:instrText>
          </w:r>
          <w:r>
            <w:fldChar w:fldCharType="separate"/>
          </w:r>
          <w:r>
            <w:t>8</w:t>
          </w:r>
          <w:r>
            <w:fldChar w:fldCharType="end"/>
          </w:r>
          <w:r>
            <w:fldChar w:fldCharType="end"/>
          </w:r>
        </w:p>
        <w:p w14:paraId="67D12A5F">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"_Toc216963819" </w:instrText>
          </w:r>
          <w:r>
            <w:fldChar w:fldCharType="separate"/>
          </w:r>
          <w:r>
            <w:rPr>
              <w:rStyle w:val="13"/>
            </w:rPr>
            <w:t>2.5.</w:t>
          </w:r>
          <w:r>
            <w:rPr>
              <w:rFonts w:asciiTheme="minorHAnsi" w:hAnsiTheme="minorHAnsi" w:eastAsiaTheme="minorEastAsia" w:cstheme="minorBidi"/>
              <w:color w:val="auto"/>
              <w:sz w:val="22"/>
              <w:szCs w:val="22"/>
            </w:rPr>
            <w:tab/>
          </w:r>
          <w:r>
            <w:rPr>
              <w:rStyle w:val="13"/>
            </w:rPr>
            <w:t>River Management</w:t>
          </w:r>
          <w:r>
            <w:tab/>
          </w:r>
          <w:r>
            <w:fldChar w:fldCharType="begin"/>
          </w:r>
          <w:r>
            <w:instrText xml:space="preserve"> PAGEREF _Toc216963819 \h </w:instrText>
          </w:r>
          <w:r>
            <w:fldChar w:fldCharType="separate"/>
          </w:r>
          <w:r>
            <w:t>9</w:t>
          </w:r>
          <w:r>
            <w:fldChar w:fldCharType="end"/>
          </w:r>
          <w:r>
            <w:fldChar w:fldCharType="end"/>
          </w:r>
        </w:p>
        <w:p w14:paraId="5E537E43">
          <w:pPr>
            <w:pStyle w:val="15"/>
            <w:tabs>
              <w:tab w:val="left" w:pos="440"/>
              <w:tab w:val="right" w:leader="dot" w:pos="9350"/>
            </w:tabs>
            <w:rPr>
              <w:rFonts w:eastAsiaTheme="minorEastAsia"/>
            </w:rPr>
          </w:pPr>
          <w:r>
            <w:fldChar w:fldCharType="begin"/>
          </w:r>
          <w:r>
            <w:instrText xml:space="preserve"> HYPERLINK \l "_Toc216963820" </w:instrText>
          </w:r>
          <w:r>
            <w:fldChar w:fldCharType="separate"/>
          </w:r>
          <w:r>
            <w:rPr>
              <w:rStyle w:val="13"/>
              <w:rFonts w:ascii="Times New Roman" w:hAnsi="Times New Roman" w:cs="Times New Roman"/>
            </w:rPr>
            <w:t>3.</w:t>
          </w:r>
          <w:r>
            <w:rPr>
              <w:rFonts w:eastAsiaTheme="minorEastAsia"/>
            </w:rPr>
            <w:tab/>
          </w:r>
          <w:r>
            <w:rPr>
              <w:rStyle w:val="13"/>
              <w:rFonts w:ascii="Times New Roman" w:hAnsi="Times New Roman" w:cs="Times New Roman"/>
            </w:rPr>
            <w:t>MATERIALS AND METHODS</w:t>
          </w:r>
          <w:r>
            <w:tab/>
          </w:r>
          <w:r>
            <w:fldChar w:fldCharType="begin"/>
          </w:r>
          <w:r>
            <w:instrText xml:space="preserve"> PAGEREF _Toc216963820 \h </w:instrText>
          </w:r>
          <w:r>
            <w:fldChar w:fldCharType="separate"/>
          </w:r>
          <w:r>
            <w:t>10</w:t>
          </w:r>
          <w:r>
            <w:fldChar w:fldCharType="end"/>
          </w:r>
          <w:r>
            <w:fldChar w:fldCharType="end"/>
          </w:r>
        </w:p>
        <w:p w14:paraId="441FC4EE">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"_Toc216963821" </w:instrText>
          </w:r>
          <w:r>
            <w:fldChar w:fldCharType="separate"/>
          </w:r>
          <w:r>
            <w:rPr>
              <w:rStyle w:val="13"/>
            </w:rPr>
            <w:t>3.1.</w:t>
          </w:r>
          <w:r>
            <w:rPr>
              <w:rFonts w:asciiTheme="minorHAnsi" w:hAnsiTheme="minorHAnsi" w:eastAsiaTheme="minorEastAsia" w:cstheme="minorBidi"/>
              <w:color w:val="auto"/>
              <w:sz w:val="22"/>
              <w:szCs w:val="22"/>
            </w:rPr>
            <w:tab/>
          </w:r>
          <w:r>
            <w:rPr>
              <w:rStyle w:val="13"/>
            </w:rPr>
            <w:t>Description of the study area</w:t>
          </w:r>
          <w:r>
            <w:tab/>
          </w:r>
          <w:r>
            <w:fldChar w:fldCharType="begin"/>
          </w:r>
          <w:r>
            <w:instrText xml:space="preserve"> PAGEREF _Toc216963821 \h </w:instrText>
          </w:r>
          <w:r>
            <w:fldChar w:fldCharType="separate"/>
          </w:r>
          <w:r>
            <w:t>10</w:t>
          </w:r>
          <w:r>
            <w:fldChar w:fldCharType="end"/>
          </w:r>
          <w:r>
            <w:fldChar w:fldCharType="end"/>
          </w:r>
        </w:p>
        <w:p w14:paraId="11D2AA37">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"_Toc216963822" </w:instrText>
          </w:r>
          <w:r>
            <w:fldChar w:fldCharType="separate"/>
          </w:r>
          <w:r>
            <w:rPr>
              <w:rStyle w:val="13"/>
            </w:rPr>
            <w:t>3.2.</w:t>
          </w:r>
          <w:r>
            <w:rPr>
              <w:rFonts w:asciiTheme="minorHAnsi" w:hAnsiTheme="minorHAnsi" w:eastAsiaTheme="minorEastAsia" w:cstheme="minorBidi"/>
              <w:color w:val="auto"/>
              <w:sz w:val="22"/>
              <w:szCs w:val="22"/>
            </w:rPr>
            <w:tab/>
          </w:r>
          <w:r>
            <w:rPr>
              <w:rStyle w:val="13"/>
            </w:rPr>
            <w:t>Sampling Method</w:t>
          </w:r>
          <w:r>
            <w:tab/>
          </w:r>
          <w:r>
            <w:fldChar w:fldCharType="begin"/>
          </w:r>
          <w:r>
            <w:instrText xml:space="preserve"> PAGEREF _Toc216963822 \h </w:instrText>
          </w:r>
          <w:r>
            <w:fldChar w:fldCharType="separate"/>
          </w:r>
          <w:r>
            <w:t>11</w:t>
          </w:r>
          <w:r>
            <w:fldChar w:fldCharType="end"/>
          </w:r>
          <w:r>
            <w:fldChar w:fldCharType="end"/>
          </w:r>
        </w:p>
        <w:p w14:paraId="59D8CBF5">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"_Toc216963823" </w:instrText>
          </w:r>
          <w:r>
            <w:fldChar w:fldCharType="separate"/>
          </w:r>
          <w:r>
            <w:rPr>
              <w:rStyle w:val="13"/>
            </w:rPr>
            <w:t>3.3.</w:t>
          </w:r>
          <w:r>
            <w:rPr>
              <w:rFonts w:asciiTheme="minorHAnsi" w:hAnsiTheme="minorHAnsi" w:eastAsiaTheme="minorEastAsia" w:cstheme="minorBidi"/>
              <w:color w:val="auto"/>
              <w:sz w:val="22"/>
              <w:szCs w:val="22"/>
            </w:rPr>
            <w:tab/>
          </w:r>
          <w:r>
            <w:rPr>
              <w:rStyle w:val="13"/>
            </w:rPr>
            <w:t>Sample size</w:t>
          </w:r>
          <w:r>
            <w:tab/>
          </w:r>
          <w:r>
            <w:fldChar w:fldCharType="begin"/>
          </w:r>
          <w:r>
            <w:instrText xml:space="preserve"> PAGEREF _Toc216963823 \h </w:instrText>
          </w:r>
          <w:r>
            <w:fldChar w:fldCharType="separate"/>
          </w:r>
          <w:r>
            <w:t>12</w:t>
          </w:r>
          <w:r>
            <w:fldChar w:fldCharType="end"/>
          </w:r>
          <w:r>
            <w:fldChar w:fldCharType="end"/>
          </w:r>
        </w:p>
        <w:p w14:paraId="6D1556E2">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"_Toc216963824" </w:instrText>
          </w:r>
          <w:r>
            <w:fldChar w:fldCharType="separate"/>
          </w:r>
          <w:r>
            <w:rPr>
              <w:rStyle w:val="13"/>
            </w:rPr>
            <w:t>3.4.</w:t>
          </w:r>
          <w:r>
            <w:rPr>
              <w:rFonts w:asciiTheme="minorHAnsi" w:hAnsiTheme="minorHAnsi" w:eastAsiaTheme="minorEastAsia" w:cstheme="minorBidi"/>
              <w:color w:val="auto"/>
              <w:sz w:val="22"/>
              <w:szCs w:val="22"/>
            </w:rPr>
            <w:tab/>
          </w:r>
          <w:r>
            <w:rPr>
              <w:rStyle w:val="13"/>
            </w:rPr>
            <w:t>Method of data collection</w:t>
          </w:r>
          <w:r>
            <w:tab/>
          </w:r>
          <w:r>
            <w:fldChar w:fldCharType="begin"/>
          </w:r>
          <w:r>
            <w:instrText xml:space="preserve"> PAGEREF _Toc216963824 \h </w:instrText>
          </w:r>
          <w:r>
            <w:fldChar w:fldCharType="separate"/>
          </w:r>
          <w:r>
            <w:t>13</w:t>
          </w:r>
          <w:r>
            <w:fldChar w:fldCharType="end"/>
          </w:r>
          <w:r>
            <w:fldChar w:fldCharType="end"/>
          </w:r>
        </w:p>
        <w:p w14:paraId="66B316FB">
          <w:pPr>
            <w:pStyle w:val="17"/>
            <w:tabs>
              <w:tab w:val="left" w:pos="1320"/>
              <w:tab w:val="right" w:leader="dot" w:pos="9350"/>
            </w:tabs>
            <w:rPr>
              <w:rFonts w:eastAsiaTheme="minorEastAsia"/>
            </w:rPr>
          </w:pPr>
          <w:r>
            <w:fldChar w:fldCharType="begin"/>
          </w:r>
          <w:r>
            <w:instrText xml:space="preserve"> HYPERLINK \l "_Toc216963825" </w:instrText>
          </w:r>
          <w:r>
            <w:fldChar w:fldCharType="separate"/>
          </w:r>
          <w:r>
            <w:rPr>
              <w:rStyle w:val="13"/>
              <w:rFonts w:ascii="Times New Roman" w:hAnsi="Times New Roman" w:cs="Times New Roman"/>
            </w:rPr>
            <w:t>3.4.1.</w:t>
          </w:r>
          <w:r>
            <w:rPr>
              <w:rFonts w:eastAsiaTheme="minorEastAsia"/>
            </w:rPr>
            <w:tab/>
          </w:r>
          <w:r>
            <w:rPr>
              <w:rStyle w:val="13"/>
              <w:rFonts w:ascii="Times New Roman" w:hAnsi="Times New Roman" w:cs="Times New Roman"/>
            </w:rPr>
            <w:t>Semi-structured interview</w:t>
          </w:r>
          <w:r>
            <w:tab/>
          </w:r>
          <w:r>
            <w:fldChar w:fldCharType="begin"/>
          </w:r>
          <w:r>
            <w:instrText xml:space="preserve"> PAGEREF _Toc216963825 \h </w:instrText>
          </w:r>
          <w:r>
            <w:fldChar w:fldCharType="separate"/>
          </w:r>
          <w:r>
            <w:t>13</w:t>
          </w:r>
          <w:r>
            <w:fldChar w:fldCharType="end"/>
          </w:r>
          <w:r>
            <w:fldChar w:fldCharType="end"/>
          </w:r>
        </w:p>
        <w:p w14:paraId="7F859730">
          <w:pPr>
            <w:pStyle w:val="17"/>
            <w:tabs>
              <w:tab w:val="left" w:pos="1320"/>
              <w:tab w:val="right" w:leader="dot" w:pos="9350"/>
            </w:tabs>
            <w:rPr>
              <w:rFonts w:eastAsiaTheme="minorEastAsia"/>
            </w:rPr>
          </w:pPr>
          <w:r>
            <w:fldChar w:fldCharType="begin"/>
          </w:r>
          <w:r>
            <w:instrText xml:space="preserve"> HYPERLINK \l "_Toc216963826" </w:instrText>
          </w:r>
          <w:r>
            <w:fldChar w:fldCharType="separate"/>
          </w:r>
          <w:r>
            <w:rPr>
              <w:rStyle w:val="13"/>
              <w:rFonts w:ascii="Times New Roman" w:hAnsi="Times New Roman" w:cs="Times New Roman"/>
            </w:rPr>
            <w:t>3.4.2.</w:t>
          </w:r>
          <w:r>
            <w:rPr>
              <w:rFonts w:eastAsiaTheme="minorEastAsia"/>
            </w:rPr>
            <w:tab/>
          </w:r>
          <w:r>
            <w:rPr>
              <w:rStyle w:val="13"/>
              <w:rFonts w:ascii="Times New Roman" w:hAnsi="Times New Roman" w:cs="Times New Roman"/>
            </w:rPr>
            <w:t>Group discussions</w:t>
          </w:r>
          <w:r>
            <w:tab/>
          </w:r>
          <w:r>
            <w:fldChar w:fldCharType="begin"/>
          </w:r>
          <w:r>
            <w:instrText xml:space="preserve"> PAGEREF _Toc216963826 \h </w:instrText>
          </w:r>
          <w:r>
            <w:fldChar w:fldCharType="separate"/>
          </w:r>
          <w:r>
            <w:t>13</w:t>
          </w:r>
          <w:r>
            <w:fldChar w:fldCharType="end"/>
          </w:r>
          <w:r>
            <w:fldChar w:fldCharType="end"/>
          </w:r>
        </w:p>
        <w:p w14:paraId="4305FDE1">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"_Toc216963827" </w:instrText>
          </w:r>
          <w:r>
            <w:fldChar w:fldCharType="separate"/>
          </w:r>
          <w:r>
            <w:rPr>
              <w:rStyle w:val="13"/>
            </w:rPr>
            <w:t>3.5.</w:t>
          </w:r>
          <w:r>
            <w:rPr>
              <w:rFonts w:asciiTheme="minorHAnsi" w:hAnsiTheme="minorHAnsi" w:eastAsiaTheme="minorEastAsia" w:cstheme="minorBidi"/>
              <w:color w:val="auto"/>
              <w:sz w:val="22"/>
              <w:szCs w:val="22"/>
            </w:rPr>
            <w:tab/>
          </w:r>
          <w:r>
            <w:rPr>
              <w:rStyle w:val="13"/>
            </w:rPr>
            <w:t>Method of data analysis</w:t>
          </w:r>
          <w:r>
            <w:tab/>
          </w:r>
          <w:r>
            <w:fldChar w:fldCharType="begin"/>
          </w:r>
          <w:r>
            <w:instrText xml:space="preserve"> PAGEREF _Toc216963827 \h </w:instrText>
          </w:r>
          <w:r>
            <w:fldChar w:fldCharType="separate"/>
          </w:r>
          <w:r>
            <w:t>13</w:t>
          </w:r>
          <w:r>
            <w:fldChar w:fldCharType="end"/>
          </w:r>
          <w:r>
            <w:fldChar w:fldCharType="end"/>
          </w:r>
        </w:p>
        <w:p w14:paraId="57E97AE0">
          <w:pPr>
            <w:pStyle w:val="15"/>
            <w:tabs>
              <w:tab w:val="left" w:pos="440"/>
              <w:tab w:val="right" w:leader="dot" w:pos="9350"/>
            </w:tabs>
            <w:rPr>
              <w:rFonts w:eastAsiaTheme="minorEastAsia"/>
            </w:rPr>
          </w:pPr>
          <w:r>
            <w:fldChar w:fldCharType="begin"/>
          </w:r>
          <w:r>
            <w:instrText xml:space="preserve"> HYPERLINK \l "_Toc216963828" </w:instrText>
          </w:r>
          <w:r>
            <w:fldChar w:fldCharType="separate"/>
          </w:r>
          <w:r>
            <w:rPr>
              <w:rStyle w:val="13"/>
              <w:rFonts w:ascii="Times New Roman" w:hAnsi="Times New Roman" w:cs="Times New Roman"/>
            </w:rPr>
            <w:t>4.</w:t>
          </w:r>
          <w:r>
            <w:rPr>
              <w:rFonts w:eastAsiaTheme="minorEastAsia"/>
            </w:rPr>
            <w:tab/>
          </w:r>
          <w:r>
            <w:rPr>
              <w:rStyle w:val="13"/>
              <w:rFonts w:ascii="Times New Roman" w:hAnsi="Times New Roman" w:cs="Times New Roman"/>
            </w:rPr>
            <w:t>RESULTS AND DISCUSSION</w:t>
          </w:r>
          <w:r>
            <w:tab/>
          </w:r>
          <w:r>
            <w:fldChar w:fldCharType="begin"/>
          </w:r>
          <w:r>
            <w:instrText xml:space="preserve"> PAGEREF _Toc216963828 \h </w:instrText>
          </w:r>
          <w:r>
            <w:fldChar w:fldCharType="separate"/>
          </w:r>
          <w:r>
            <w:t>14</w:t>
          </w:r>
          <w:r>
            <w:fldChar w:fldCharType="end"/>
          </w:r>
          <w:r>
            <w:fldChar w:fldCharType="end"/>
          </w:r>
        </w:p>
        <w:p w14:paraId="331BD0EC">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"_Toc216963829" </w:instrText>
          </w:r>
          <w:r>
            <w:fldChar w:fldCharType="separate"/>
          </w:r>
          <w:r>
            <w:rPr>
              <w:rStyle w:val="13"/>
            </w:rPr>
            <w:t>4.1.</w:t>
          </w:r>
          <w:r>
            <w:rPr>
              <w:rFonts w:asciiTheme="minorHAnsi" w:hAnsiTheme="minorHAnsi" w:eastAsiaTheme="minorEastAsia" w:cstheme="minorBidi"/>
              <w:color w:val="auto"/>
              <w:sz w:val="22"/>
              <w:szCs w:val="22"/>
            </w:rPr>
            <w:tab/>
          </w:r>
          <w:r>
            <w:rPr>
              <w:rStyle w:val="13"/>
            </w:rPr>
            <w:t>Demographic characteristics of the respondents</w:t>
          </w:r>
          <w:r>
            <w:tab/>
          </w:r>
          <w:r>
            <w:fldChar w:fldCharType="begin"/>
          </w:r>
          <w:r>
            <w:instrText xml:space="preserve"> PAGEREF _Toc216963829 \h </w:instrText>
          </w:r>
          <w:r>
            <w:fldChar w:fldCharType="separate"/>
          </w:r>
          <w:r>
            <w:t>14</w:t>
          </w:r>
          <w:r>
            <w:fldChar w:fldCharType="end"/>
          </w:r>
          <w:r>
            <w:fldChar w:fldCharType="end"/>
          </w:r>
        </w:p>
        <w:p w14:paraId="4D2AB6A4">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"_Toc216963830" </w:instrText>
          </w:r>
          <w:r>
            <w:fldChar w:fldCharType="separate"/>
          </w:r>
          <w:r>
            <w:rPr>
              <w:rStyle w:val="13"/>
            </w:rPr>
            <w:t>4.2.</w:t>
          </w:r>
          <w:r>
            <w:rPr>
              <w:rFonts w:asciiTheme="minorHAnsi" w:hAnsiTheme="minorHAnsi" w:eastAsiaTheme="minorEastAsia" w:cstheme="minorBidi"/>
              <w:color w:val="auto"/>
              <w:sz w:val="22"/>
              <w:szCs w:val="22"/>
            </w:rPr>
            <w:tab/>
          </w:r>
          <w:r>
            <w:rPr>
              <w:rStyle w:val="13"/>
            </w:rPr>
            <w:t>Indigenous knowledge for biodiversity conservation</w:t>
          </w:r>
          <w:r>
            <w:tab/>
          </w:r>
          <w:r>
            <w:fldChar w:fldCharType="begin"/>
          </w:r>
          <w:r>
            <w:instrText xml:space="preserve"> PAGEREF _Toc216963830 \h </w:instrText>
          </w:r>
          <w:r>
            <w:fldChar w:fldCharType="separate"/>
          </w:r>
          <w:r>
            <w:t>15</w:t>
          </w:r>
          <w:r>
            <w:fldChar w:fldCharType="end"/>
          </w:r>
          <w:r>
            <w:fldChar w:fldCharType="end"/>
          </w:r>
        </w:p>
        <w:p w14:paraId="7AAD814C">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"_Toc216963831" </w:instrText>
          </w:r>
          <w:r>
            <w:fldChar w:fldCharType="separate"/>
          </w:r>
          <w:r>
            <w:rPr>
              <w:rStyle w:val="13"/>
            </w:rPr>
            <w:t>4.3.</w:t>
          </w:r>
          <w:r>
            <w:rPr>
              <w:rFonts w:asciiTheme="minorHAnsi" w:hAnsiTheme="minorHAnsi" w:eastAsiaTheme="minorEastAsia" w:cstheme="minorBidi"/>
              <w:color w:val="auto"/>
              <w:sz w:val="22"/>
              <w:szCs w:val="22"/>
            </w:rPr>
            <w:tab/>
          </w:r>
          <w:r>
            <w:rPr>
              <w:rStyle w:val="13"/>
            </w:rPr>
            <w:t>Indigenous Knowledge Importance for Creation of Job Opportunity</w:t>
          </w:r>
          <w:r>
            <w:tab/>
          </w:r>
          <w:r>
            <w:fldChar w:fldCharType="begin"/>
          </w:r>
          <w:r>
            <w:instrText xml:space="preserve"> PAGEREF _Toc216963831 \h </w:instrText>
          </w:r>
          <w:r>
            <w:fldChar w:fldCharType="separate"/>
          </w:r>
          <w:r>
            <w:t>16</w:t>
          </w:r>
          <w:r>
            <w:fldChar w:fldCharType="end"/>
          </w:r>
          <w:r>
            <w:fldChar w:fldCharType="end"/>
          </w:r>
        </w:p>
        <w:p w14:paraId="6D464B00">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"_Toc216963832" </w:instrText>
          </w:r>
          <w:r>
            <w:fldChar w:fldCharType="separate"/>
          </w:r>
          <w:r>
            <w:rPr>
              <w:rStyle w:val="13"/>
            </w:rPr>
            <w:t>4.4.</w:t>
          </w:r>
          <w:r>
            <w:rPr>
              <w:rFonts w:asciiTheme="minorHAnsi" w:hAnsiTheme="minorHAnsi" w:eastAsiaTheme="minorEastAsia" w:cstheme="minorBidi"/>
              <w:color w:val="auto"/>
              <w:sz w:val="22"/>
              <w:szCs w:val="22"/>
            </w:rPr>
            <w:tab/>
          </w:r>
          <w:r>
            <w:rPr>
              <w:rStyle w:val="13"/>
            </w:rPr>
            <w:t>Indigenous knowledge contribution for livelihood income generation as option</w:t>
          </w:r>
          <w:r>
            <w:tab/>
          </w:r>
          <w:r>
            <w:fldChar w:fldCharType="begin"/>
          </w:r>
          <w:r>
            <w:instrText xml:space="preserve"> PAGEREF _Toc216963832 \h </w:instrText>
          </w:r>
          <w:r>
            <w:fldChar w:fldCharType="separate"/>
          </w:r>
          <w:r>
            <w:t>16</w:t>
          </w:r>
          <w:r>
            <w:fldChar w:fldCharType="end"/>
          </w:r>
          <w:r>
            <w:fldChar w:fldCharType="end"/>
          </w:r>
        </w:p>
        <w:p w14:paraId="3CB82BB9">
          <w:pPr>
            <w:pStyle w:val="15"/>
            <w:tabs>
              <w:tab w:val="left" w:pos="440"/>
              <w:tab w:val="right" w:leader="dot" w:pos="9350"/>
            </w:tabs>
            <w:rPr>
              <w:rFonts w:eastAsiaTheme="minorEastAsia"/>
            </w:rPr>
          </w:pPr>
          <w:r>
            <w:fldChar w:fldCharType="begin"/>
          </w:r>
          <w:r>
            <w:instrText xml:space="preserve"> HYPERLINK \l "_Toc216963833" </w:instrText>
          </w:r>
          <w:r>
            <w:fldChar w:fldCharType="separate"/>
          </w:r>
          <w:r>
            <w:rPr>
              <w:rStyle w:val="13"/>
              <w:rFonts w:ascii="Times New Roman" w:hAnsi="Times New Roman" w:cs="Times New Roman"/>
            </w:rPr>
            <w:t>5.</w:t>
          </w:r>
          <w:r>
            <w:rPr>
              <w:rFonts w:eastAsiaTheme="minorEastAsia"/>
            </w:rPr>
            <w:tab/>
          </w:r>
          <w:r>
            <w:rPr>
              <w:rStyle w:val="13"/>
              <w:rFonts w:ascii="Times New Roman" w:hAnsi="Times New Roman" w:cs="Times New Roman"/>
            </w:rPr>
            <w:t>Conclusions and Recommendations</w:t>
          </w:r>
          <w:r>
            <w:tab/>
          </w:r>
          <w:r>
            <w:fldChar w:fldCharType="begin"/>
          </w:r>
          <w:r>
            <w:instrText xml:space="preserve"> PAGEREF _Toc216963833 \h </w:instrText>
          </w:r>
          <w:r>
            <w:fldChar w:fldCharType="separate"/>
          </w:r>
          <w:r>
            <w:t>20</w:t>
          </w:r>
          <w:r>
            <w:fldChar w:fldCharType="end"/>
          </w:r>
          <w:r>
            <w:fldChar w:fldCharType="end"/>
          </w:r>
        </w:p>
        <w:p w14:paraId="00722144">
          <w:pPr>
            <w:pStyle w:val="16"/>
            <w:rPr>
              <w:rFonts w:asciiTheme="minorHAnsi" w:hAnsiTheme="minorHAnsi" w:eastAsiaTheme="minorEastAsia" w:cstheme="minorBidi"/>
              <w:color w:val="auto"/>
              <w:sz w:val="22"/>
              <w:szCs w:val="22"/>
            </w:rPr>
          </w:pPr>
          <w:r>
            <w:fldChar w:fldCharType="begin"/>
          </w:r>
          <w:r>
            <w:instrText xml:space="preserve"> HYPERLINK \l "_Toc216963834" </w:instrText>
          </w:r>
          <w:r>
            <w:fldChar w:fldCharType="separate"/>
          </w:r>
          <w:r>
            <w:rPr>
              <w:rStyle w:val="13"/>
            </w:rPr>
            <w:t>5.1. Conclusion</w:t>
          </w:r>
          <w:r>
            <w:tab/>
          </w:r>
          <w:r>
            <w:fldChar w:fldCharType="begin"/>
          </w:r>
          <w:r>
            <w:instrText xml:space="preserve"> PAGEREF _Toc216963834 \h </w:instrText>
          </w:r>
          <w:r>
            <w:fldChar w:fldCharType="separate"/>
          </w:r>
          <w:r>
            <w:t>20</w:t>
          </w:r>
          <w:r>
            <w:fldChar w:fldCharType="end"/>
          </w:r>
          <w:r>
            <w:fldChar w:fldCharType="end"/>
          </w:r>
        </w:p>
        <w:p w14:paraId="3572E500">
          <w:pPr>
            <w:pStyle w:val="16"/>
            <w:tabs>
              <w:tab w:val="left" w:pos="880"/>
            </w:tabs>
            <w:rPr>
              <w:rFonts w:asciiTheme="minorHAnsi" w:hAnsiTheme="minorHAnsi" w:eastAsiaTheme="minorEastAsia" w:cstheme="minorBidi"/>
              <w:color w:val="auto"/>
              <w:sz w:val="22"/>
              <w:szCs w:val="22"/>
            </w:rPr>
          </w:pPr>
          <w:r>
            <w:fldChar w:fldCharType="begin"/>
          </w:r>
          <w:r>
            <w:instrText xml:space="preserve"> HYPERLINK \l "_Toc216963835" </w:instrText>
          </w:r>
          <w:r>
            <w:fldChar w:fldCharType="separate"/>
          </w:r>
          <w:r>
            <w:rPr>
              <w:rStyle w:val="13"/>
            </w:rPr>
            <w:t>5.2.</w:t>
          </w:r>
          <w:r>
            <w:rPr>
              <w:rFonts w:asciiTheme="minorHAnsi" w:hAnsiTheme="minorHAnsi" w:eastAsiaTheme="minorEastAsia" w:cstheme="minorBidi"/>
              <w:color w:val="auto"/>
              <w:sz w:val="22"/>
              <w:szCs w:val="22"/>
            </w:rPr>
            <w:tab/>
          </w:r>
          <w:r>
            <w:rPr>
              <w:rStyle w:val="13"/>
            </w:rPr>
            <w:t>Recommendations</w:t>
          </w:r>
          <w:r>
            <w:tab/>
          </w:r>
          <w:r>
            <w:fldChar w:fldCharType="begin"/>
          </w:r>
          <w:r>
            <w:instrText xml:space="preserve"> PAGEREF _Toc216963835 \h </w:instrText>
          </w:r>
          <w:r>
            <w:fldChar w:fldCharType="separate"/>
          </w:r>
          <w:r>
            <w:t>21</w:t>
          </w:r>
          <w:r>
            <w:fldChar w:fldCharType="end"/>
          </w:r>
          <w:r>
            <w:fldChar w:fldCharType="end"/>
          </w:r>
        </w:p>
        <w:p w14:paraId="13C80CCB">
          <w:pPr>
            <w:pStyle w:val="15"/>
            <w:tabs>
              <w:tab w:val="left" w:pos="440"/>
              <w:tab w:val="right" w:leader="dot" w:pos="9350"/>
            </w:tabs>
            <w:rPr>
              <w:rFonts w:eastAsiaTheme="minorEastAsia"/>
            </w:rPr>
          </w:pPr>
          <w:r>
            <w:fldChar w:fldCharType="begin"/>
          </w:r>
          <w:r>
            <w:instrText xml:space="preserve"> HYPERLINK \l "_Toc216963836" </w:instrText>
          </w:r>
          <w:r>
            <w:fldChar w:fldCharType="separate"/>
          </w:r>
          <w:r>
            <w:rPr>
              <w:rStyle w:val="13"/>
              <w:rFonts w:ascii="Times New Roman" w:hAnsi="Times New Roman" w:cs="Times New Roman"/>
            </w:rPr>
            <w:t>6.</w:t>
          </w:r>
          <w:r>
            <w:rPr>
              <w:rFonts w:eastAsiaTheme="minorEastAsia"/>
            </w:rPr>
            <w:tab/>
          </w:r>
          <w:r>
            <w:rPr>
              <w:rStyle w:val="13"/>
              <w:rFonts w:ascii="Times New Roman" w:hAnsi="Times New Roman" w:cs="Times New Roman"/>
            </w:rPr>
            <w:t>References</w:t>
          </w:r>
          <w:r>
            <w:tab/>
          </w:r>
          <w:r>
            <w:fldChar w:fldCharType="begin"/>
          </w:r>
          <w:r>
            <w:instrText xml:space="preserve"> PAGEREF _Toc216963836 \h </w:instrText>
          </w:r>
          <w:r>
            <w:fldChar w:fldCharType="separate"/>
          </w:r>
          <w:r>
            <w:t>22</w:t>
          </w:r>
          <w:r>
            <w:fldChar w:fldCharType="end"/>
          </w:r>
          <w:r>
            <w:fldChar w:fldCharType="end"/>
          </w:r>
        </w:p>
        <w:p w14:paraId="7C9F73E0">
          <w:pPr>
            <w:pStyle w:val="16"/>
            <w:rPr>
              <w:rFonts w:asciiTheme="minorHAnsi" w:hAnsiTheme="minorHAnsi" w:eastAsiaTheme="minorEastAsia" w:cstheme="minorBidi"/>
              <w:color w:val="auto"/>
              <w:sz w:val="22"/>
              <w:szCs w:val="22"/>
            </w:rPr>
          </w:pPr>
          <w:r>
            <w:fldChar w:fldCharType="begin"/>
          </w:r>
          <w:r>
            <w:instrText xml:space="preserve"> HYPERLINK \l "_Toc216963837" </w:instrText>
          </w:r>
          <w:r>
            <w:fldChar w:fldCharType="separate"/>
          </w:r>
          <w:r>
            <w:rPr>
              <w:rStyle w:val="13"/>
            </w:rPr>
            <w:t>APPENDIX</w:t>
          </w:r>
          <w:r>
            <w:tab/>
          </w:r>
          <w:r>
            <w:fldChar w:fldCharType="begin"/>
          </w:r>
          <w:r>
            <w:instrText xml:space="preserve"> PAGEREF _Toc216963837 \h </w:instrText>
          </w:r>
          <w:r>
            <w:fldChar w:fldCharType="separate"/>
          </w:r>
          <w:r>
            <w:t>25</w:t>
          </w:r>
          <w:r>
            <w:fldChar w:fldCharType="end"/>
          </w:r>
          <w:r>
            <w:fldChar w:fldCharType="end"/>
          </w:r>
        </w:p>
        <w:p w14:paraId="772B9C31">
          <w:pPr>
            <w:spacing w:line="240" w:lineRule="auto"/>
            <w:rPr>
              <w:rFonts w:ascii="Times New Roman" w:hAnsi="Times New Roman" w:cs="Times New Roman"/>
              <w:sz w:val="24"/>
              <w:szCs w:val="24"/>
            </w:rPr>
          </w:pPr>
          <w:r>
            <w:rPr>
              <w:rFonts w:ascii="Times New Roman" w:hAnsi="Times New Roman" w:cs="Times New Roman"/>
              <w:sz w:val="24"/>
              <w:szCs w:val="24"/>
            </w:rPr>
            <w:fldChar w:fldCharType="end"/>
          </w:r>
        </w:p>
      </w:sdtContent>
    </w:sdt>
    <w:p w14:paraId="17A90722"/>
    <w:p w14:paraId="2BFFF0AE"/>
    <w:p w14:paraId="6931215E"/>
    <w:p w14:paraId="71875D14"/>
    <w:p w14:paraId="27261F69"/>
    <w:p w14:paraId="0EEB2CC4"/>
    <w:p w14:paraId="4E25908A"/>
    <w:p w14:paraId="6CD53772"/>
    <w:p w14:paraId="638D2AAB"/>
    <w:p w14:paraId="713950F8"/>
    <w:p w14:paraId="6E376225"/>
    <w:p w14:paraId="7CCC6D84"/>
    <w:p w14:paraId="478C4D16"/>
    <w:p w14:paraId="3E6E08F6"/>
    <w:p w14:paraId="04384956"/>
    <w:p w14:paraId="55EE4554"/>
    <w:p w14:paraId="73D6C553"/>
    <w:p w14:paraId="1A7DB3A2">
      <w:pPr>
        <w:pStyle w:val="2"/>
        <w:jc w:val="center"/>
        <w:rPr>
          <w:rFonts w:ascii="Times New Roman" w:hAnsi="Times New Roman" w:cs="Times New Roman"/>
        </w:rPr>
      </w:pPr>
      <w:bookmarkStart w:id="5" w:name="_Toc216963804"/>
      <w:r>
        <w:rPr>
          <w:rFonts w:ascii="Times New Roman" w:hAnsi="Times New Roman" w:cs="Times New Roman"/>
          <w:color w:val="auto"/>
        </w:rPr>
        <w:t>ABSTRACT</w:t>
      </w:r>
      <w:bookmarkEnd w:id="5"/>
    </w:p>
    <w:p w14:paraId="75625CA2">
      <w:pPr>
        <w:spacing w:after="0" w:line="360" w:lineRule="auto"/>
        <w:jc w:val="both"/>
        <w:rPr>
          <w:rFonts w:ascii="Times New Roman" w:hAnsi="Times New Roman" w:eastAsia="Arial" w:cs="Times New Roman"/>
          <w:color w:val="252525"/>
          <w:sz w:val="24"/>
          <w:szCs w:val="24"/>
        </w:rPr>
      </w:pPr>
    </w:p>
    <w:p w14:paraId="636105BF">
      <w:pPr>
        <w:spacing w:after="0" w:line="360" w:lineRule="auto"/>
        <w:jc w:val="both"/>
        <w:rPr>
          <w:rFonts w:ascii="Times New Roman" w:hAnsi="Times New Roman" w:cs="Times New Roman"/>
          <w:i/>
          <w:iCs/>
          <w:sz w:val="24"/>
          <w:szCs w:val="24"/>
        </w:rPr>
      </w:pPr>
      <w:r>
        <w:rPr>
          <w:rFonts w:ascii="Times New Roman" w:hAnsi="Times New Roman" w:eastAsia="Arial" w:cs="Times New Roman"/>
          <w:i/>
          <w:iCs/>
          <w:color w:val="252525"/>
          <w:sz w:val="24"/>
          <w:szCs w:val="24"/>
        </w:rPr>
        <w:t>This research explores the significance of indigenous knowledge in biodiversity conservation within Gechi Woreda, Buno Bedele Zone, southwestern Ethiopia. Indigenous communities possess a wealth of traditional ecological knowledge that has been developed over generations, enabling them to manage local biodiversity sustainably. The study employs qualitative methods, including interviews and participatory observations, to gather insights from local elders, farmers, and community leaders about their practices, beliefs, and experiences related to biodiversity conservation.</w:t>
      </w:r>
      <w:r>
        <w:rPr>
          <w:rFonts w:ascii="Times New Roman" w:hAnsi="Times New Roman" w:cs="Times New Roman"/>
          <w:i/>
          <w:iCs/>
          <w:sz w:val="24"/>
          <w:szCs w:val="24"/>
        </w:rPr>
        <w:t xml:space="preserve"> </w:t>
      </w:r>
      <w:r>
        <w:rPr>
          <w:rFonts w:ascii="Times New Roman" w:hAnsi="Times New Roman" w:eastAsia="Arial" w:cs="Times New Roman"/>
          <w:i/>
          <w:iCs/>
          <w:color w:val="252525"/>
          <w:sz w:val="24"/>
          <w:szCs w:val="24"/>
        </w:rPr>
        <w:t xml:space="preserve">Findings reveal that indigenous knowledge plays a crucial role in the sustainable management of natural resources, including the conservation of native species, traditional farming practices, and the preservation of sacred sites that harbor biodiversity. </w:t>
      </w:r>
      <w:r>
        <w:rPr>
          <w:rFonts w:ascii="Times New Roman" w:hAnsi="Times New Roman" w:cs="Times New Roman"/>
          <w:i/>
          <w:iCs/>
          <w:sz w:val="24"/>
        </w:rPr>
        <w:t xml:space="preserve">Also the finding   revealed  </w:t>
      </w:r>
      <w:r>
        <w:rPr>
          <w:i/>
          <w:iCs/>
        </w:rPr>
        <w:t xml:space="preserve">that </w:t>
      </w:r>
      <w:r>
        <w:rPr>
          <w:rFonts w:ascii="Times New Roman" w:hAnsi="Times New Roman" w:eastAsia="Arial" w:cs="Times New Roman"/>
          <w:i/>
          <w:iCs/>
          <w:color w:val="252525"/>
          <w:sz w:val="24"/>
          <w:szCs w:val="24"/>
        </w:rPr>
        <w:t>the effectiveness of traditional ecological practices in promoting ecosystem health and resilience, particularly in the face of environmental changes and pressures from modernization.</w:t>
      </w:r>
      <w:r>
        <w:rPr>
          <w:rFonts w:ascii="Times New Roman" w:hAnsi="Times New Roman" w:cs="Times New Roman"/>
          <w:i/>
          <w:iCs/>
          <w:sz w:val="24"/>
          <w:szCs w:val="24"/>
        </w:rPr>
        <w:t xml:space="preserve"> </w:t>
      </w:r>
      <w:r>
        <w:rPr>
          <w:rFonts w:ascii="Times New Roman" w:hAnsi="Times New Roman" w:eastAsia="Arial" w:cs="Times New Roman"/>
          <w:i/>
          <w:iCs/>
          <w:color w:val="252525"/>
          <w:sz w:val="24"/>
          <w:szCs w:val="24"/>
        </w:rPr>
        <w:t>Moreover, the study identifies challenges faced by indigenous communities, such as land degradation, climate change, and loss of traditional practices due to external influences. It emphasizes the need for integrating indigenous knowledge with scientific approaches to enhance biodiversity conservation strategies and promote sustainable development.</w:t>
      </w:r>
      <w:r>
        <w:rPr>
          <w:rFonts w:ascii="Times New Roman" w:hAnsi="Times New Roman" w:cs="Times New Roman"/>
          <w:i/>
          <w:iCs/>
          <w:sz w:val="24"/>
          <w:szCs w:val="24"/>
        </w:rPr>
        <w:t xml:space="preserve"> </w:t>
      </w:r>
      <w:r>
        <w:rPr>
          <w:rFonts w:ascii="Times New Roman" w:hAnsi="Times New Roman" w:eastAsia="Arial" w:cs="Times New Roman"/>
          <w:i/>
          <w:iCs/>
          <w:color w:val="252525"/>
          <w:sz w:val="24"/>
          <w:szCs w:val="24"/>
        </w:rPr>
        <w:t>Ultimately, this research advocates for the recognition and incorporation of indigenous knowledge into policy frameworks and conservation programs to ensure that local communities are active participants in biodiversity management. By valuing and utilizing indigenous knowledge, stakeholders can foster more effective and culturally relevant conservation efforts that benefit both biodiversity and the livelihoods of local populations.</w:t>
      </w:r>
    </w:p>
    <w:p w14:paraId="68955C82">
      <w:pPr>
        <w:rPr>
          <w:rFonts w:ascii="Times New Roman" w:hAnsi="Times New Roman" w:cs="Times New Roman"/>
          <w:sz w:val="24"/>
        </w:rPr>
      </w:pPr>
      <w:r>
        <w:rPr>
          <w:rFonts w:ascii="Times New Roman" w:hAnsi="Times New Roman" w:cs="Times New Roman"/>
          <w:sz w:val="24"/>
        </w:rPr>
        <w:t xml:space="preserve">   </w:t>
      </w:r>
    </w:p>
    <w:p w14:paraId="1C265D8F">
      <w:pPr>
        <w:rPr>
          <w:rFonts w:ascii="Times New Roman" w:hAnsi="Times New Roman" w:cs="Times New Roman"/>
          <w:b/>
          <w:sz w:val="24"/>
        </w:rPr>
        <w:sectPr>
          <w:pgSz w:w="12240" w:h="15840"/>
          <w:pgMar w:top="1440" w:right="1440" w:bottom="1440" w:left="1440" w:header="720" w:footer="720" w:gutter="0"/>
          <w:pgNumType w:fmt="lowerRoman"/>
          <w:cols w:space="720" w:num="1"/>
          <w:docGrid w:linePitch="360" w:charSpace="0"/>
        </w:sectPr>
      </w:pPr>
      <w:r>
        <w:rPr>
          <w:rFonts w:ascii="Times New Roman" w:hAnsi="Times New Roman" w:cs="Times New Roman"/>
          <w:b/>
          <w:sz w:val="24"/>
        </w:rPr>
        <w:t>Keyword:</w:t>
      </w:r>
      <w:r>
        <w:rPr>
          <w:rFonts w:ascii="Times New Roman" w:hAnsi="Times New Roman" w:cs="Times New Roman"/>
          <w:sz w:val="24"/>
        </w:rPr>
        <w:t xml:space="preserve"> Biodiversity, Conservation, Gechi, Indigenous knowledge</w:t>
      </w:r>
    </w:p>
    <w:p w14:paraId="06E00361">
      <w:pPr>
        <w:pStyle w:val="2"/>
        <w:numPr>
          <w:ilvl w:val="0"/>
          <w:numId w:val="1"/>
        </w:numPr>
        <w:spacing w:line="240" w:lineRule="auto"/>
        <w:jc w:val="center"/>
        <w:rPr>
          <w:rFonts w:ascii="Times New Roman" w:hAnsi="Times New Roman" w:cs="Times New Roman"/>
          <w:color w:val="000000" w:themeColor="text1"/>
          <w14:textFill>
            <w14:solidFill>
              <w14:schemeClr w14:val="tx1"/>
            </w14:solidFill>
          </w14:textFill>
        </w:rPr>
      </w:pPr>
      <w:bookmarkStart w:id="6" w:name="_Toc216963805"/>
      <w:r>
        <w:rPr>
          <w:rFonts w:ascii="Times New Roman" w:hAnsi="Times New Roman" w:cs="Times New Roman"/>
          <w:color w:val="000000" w:themeColor="text1"/>
          <w14:textFill>
            <w14:solidFill>
              <w14:schemeClr w14:val="tx1"/>
            </w14:solidFill>
          </w14:textFill>
        </w:rPr>
        <w:t>INTRODUCTION</w:t>
      </w:r>
      <w:bookmarkEnd w:id="1"/>
      <w:bookmarkEnd w:id="6"/>
    </w:p>
    <w:p w14:paraId="5AEE5E34">
      <w:pPr>
        <w:pStyle w:val="3"/>
        <w:numPr>
          <w:ilvl w:val="1"/>
          <w:numId w:val="1"/>
        </w:numPr>
        <w:spacing w:line="360" w:lineRule="auto"/>
        <w:ind w:left="90" w:hanging="180"/>
        <w:rPr>
          <w:rFonts w:ascii="Times New Roman" w:hAnsi="Times New Roman" w:cs="Times New Roman"/>
          <w:color w:val="000000" w:themeColor="text1"/>
          <w:sz w:val="24"/>
          <w:szCs w:val="24"/>
          <w14:textFill>
            <w14:solidFill>
              <w14:schemeClr w14:val="tx1"/>
            </w14:solidFill>
          </w14:textFill>
        </w:rPr>
      </w:pPr>
      <w:bookmarkStart w:id="7" w:name="_Toc216963806"/>
      <w:bookmarkStart w:id="8" w:name="_Toc194782731"/>
      <w:r>
        <w:rPr>
          <w:rFonts w:ascii="Times New Roman" w:hAnsi="Times New Roman" w:cs="Times New Roman"/>
          <w:color w:val="000000" w:themeColor="text1"/>
          <w:sz w:val="24"/>
          <w:szCs w:val="24"/>
          <w14:textFill>
            <w14:solidFill>
              <w14:schemeClr w14:val="tx1"/>
            </w14:solidFill>
          </w14:textFill>
        </w:rPr>
        <w:t>Background of the study</w:t>
      </w:r>
      <w:bookmarkEnd w:id="7"/>
      <w:bookmarkEnd w:id="8"/>
    </w:p>
    <w:p w14:paraId="05A0D30D">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Biodiversity, the variety of life on Earth, is crucial for maintaining ecosystem health and resilience. However, the rapid loss of biodiversity due to anthropogenic pressures such as habitat destruction, climate change, over exploitation, invasive alien species, and pollution poses significant challenges to ecological balance and human well-being. As traditional conservation strategies struggle to keep pace with the complexity of these challenges, there is a growing recognition of the invaluable contributions of indigenous knowledge systems in biodiversity conservation (Krakhmaleva, 2016).</w:t>
      </w:r>
    </w:p>
    <w:p w14:paraId="05CD4B41">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14:paraId="2FCCB290">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Indigenous peoples have cultivated a deep understanding of their local environments over thousands of years, developing intricate relationships with the flora, fauna, and ecosystems surrounding them. This traditional ecological knowledge (TEK) encompasses a holistic view of nature, integrating cultural, spiritual, and practical dimensions that inform sustainable resource</w:t>
      </w:r>
    </w:p>
    <w:p w14:paraId="5AEB0FC2">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management practices. Indigenous knowledge is characterized by its adaptability, community-based nature, and intergenerational transmission, making it a potent complement to scientific approaches in conservation (Lanzano, 2013).</w:t>
      </w:r>
    </w:p>
    <w:p w14:paraId="06C87054">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5289FABD">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One of the primary advantages of indigenous knowledge is its deep-rooted understanding of local ecosystems. Indigenous communities have historically relied on their knowledge to navigate and adapt to environmental changes, leading to sustainable practices that promote biodiversity. For instance, traditional land management techniques, such as controlled burning and seasonal harvesting, have been shown to enhance habitat diversity and improve ecosystem health. By recognizing and implementing these practices (Malinowski, 2023), modern conservation initiatives can leverage the wealth of experience embedded in indigenous knowledge, resulting in strategies that are both ecologically sound and culturally appropriate (Noguchi</w:t>
      </w:r>
      <w:r>
        <w:rPr>
          <w:rFonts w:ascii="Times New Roman" w:hAnsi="Times New Roman" w:cs="Times New Roman"/>
          <w:i/>
          <w:color w:val="000000" w:themeColor="text1"/>
          <w:sz w:val="24"/>
          <w:szCs w:val="24"/>
          <w14:textFill>
            <w14:solidFill>
              <w14:schemeClr w14:val="tx1"/>
            </w14:solidFill>
          </w14:textFill>
        </w:rPr>
        <w:t xml:space="preserve"> </w:t>
      </w:r>
      <w:r>
        <w:rPr>
          <w:rFonts w:hint="default" w:ascii="Times New Roman" w:hAnsi="Times New Roman" w:cs="Times New Roman"/>
          <w:i/>
          <w:color w:val="000000" w:themeColor="text1"/>
          <w:sz w:val="24"/>
          <w:szCs w:val="24"/>
          <w:lang w:val="en-US"/>
          <w14:textFill>
            <w14:solidFill>
              <w14:schemeClr w14:val="tx1"/>
            </w14:solidFill>
          </w14:textFill>
        </w:rPr>
        <w:t>e</w:t>
      </w:r>
      <w:r>
        <w:rPr>
          <w:rFonts w:ascii="Times New Roman" w:hAnsi="Times New Roman" w:cs="Times New Roman"/>
          <w:i/>
          <w:color w:val="000000" w:themeColor="text1"/>
          <w:sz w:val="24"/>
          <w:szCs w:val="24"/>
          <w14:textFill>
            <w14:solidFill>
              <w14:schemeClr w14:val="tx1"/>
            </w14:solidFill>
          </w14:textFill>
        </w:rPr>
        <w:t>t</w:t>
      </w:r>
      <w:r>
        <w:rPr>
          <w:rFonts w:hint="default" w:ascii="Times New Roman" w:hAnsi="Times New Roman" w:cs="Times New Roman"/>
          <w:i/>
          <w:color w:val="000000" w:themeColor="text1"/>
          <w:sz w:val="24"/>
          <w:szCs w:val="24"/>
          <w:lang w:val="en-US"/>
          <w14:textFill>
            <w14:solidFill>
              <w14:schemeClr w14:val="tx1"/>
            </w14:solidFill>
          </w14:textFill>
        </w:rPr>
        <w:t xml:space="preserve">. </w:t>
      </w:r>
      <w:r>
        <w:rPr>
          <w:rFonts w:ascii="Times New Roman" w:hAnsi="Times New Roman" w:cs="Times New Roman"/>
          <w:i/>
          <w:color w:val="000000" w:themeColor="text1"/>
          <w:sz w:val="24"/>
          <w:szCs w:val="24"/>
          <w14:textFill>
            <w14:solidFill>
              <w14:schemeClr w14:val="tx1"/>
            </w14:solidFill>
          </w14:textFill>
        </w:rPr>
        <w:t>al</w:t>
      </w:r>
      <w:r>
        <w:rPr>
          <w:rFonts w:ascii="Times New Roman" w:hAnsi="Times New Roman" w:cs="Times New Roman"/>
          <w:color w:val="000000" w:themeColor="text1"/>
          <w:sz w:val="24"/>
          <w:szCs w:val="24"/>
          <w14:textFill>
            <w14:solidFill>
              <w14:schemeClr w14:val="tx1"/>
            </w14:solidFill>
          </w14:textFill>
        </w:rPr>
        <w:t>., 2005).</w:t>
      </w:r>
    </w:p>
    <w:p w14:paraId="126515A8">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4AFC7E36">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5382AF96">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Ethiopia  has  reach  in  community  indigenous knowledge in a wide range of fields like biodiversity conservation, soil and water  conservation,  seed  selection  and preservation,  advancement  of  traditional  farm implements,  development  of  appropriate farming  systems,  and  adaptation  of  effective coping mechanisms withstanding food insecurities through  time  (Tizita, 2016).</w:t>
      </w:r>
    </w:p>
    <w:p w14:paraId="579702C1">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Indigenous Knowledge is beyond this, and various scholars have defined the same term differently from their own perspectives. For instance, some define Indigenous Knowledge as ‘local’, ‘traditional knowledge’, ‘non-scientific’ and ‘irrational,’ though this way of understanding and labeling IK is discriminatory and Eurocentric (Lanzano, 2013). Rather, IK is a form of knowledge that societies develop outside the mainstream scientific knowledge . While Battiste (2002), define IK as a special kind of wisdom which has been tested and proved for centuries that has the ability to solve problems which are beyond the capacity of the so called first Nations education and their knowledge system (Christian, 2020).</w:t>
      </w:r>
    </w:p>
    <w:p w14:paraId="57518A3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14:paraId="6E305398">
      <w:p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Arial" w:cs="Times New Roman"/>
          <w:color w:val="000000" w:themeColor="text1"/>
          <w:sz w:val="24"/>
          <w:szCs w:val="24"/>
          <w14:textFill>
            <w14:solidFill>
              <w14:schemeClr w14:val="tx1"/>
            </w14:solidFill>
          </w14:textFill>
        </w:rPr>
        <w:t xml:space="preserve">Indigenous knowledge plays a pivotal role in biodiversity conservation in Gechi Woreda, Bunno Bedele Zone, as it embodies the accumulated wisdom and practices of local communities that have sustainably managed their natural resources for generations. This traditional ecological knowledge, which includes understanding local flora and fauna, seasonal changes, and ecosystem interdependencies, is crucial for effective conservation strategies that are culturally relevant and context-specific. By integrating indigenous practices with modern conservation efforts, we can enhance biodiversity preservation while respecting the rights and livelihoods of local populations. Furthermore, empowering communities to actively participate in conservation initiatives fosters a sense of ownership and </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eastAsia="Arial" w:cs="Times New Roman"/>
          <w:color w:val="000000" w:themeColor="text1"/>
          <w:sz w:val="24"/>
          <w:szCs w:val="24"/>
          <w14:textFill>
            <w14:solidFill>
              <w14:schemeClr w14:val="tx1"/>
            </w14:solidFill>
          </w14:textFill>
        </w:rPr>
        <w:t>stewardship over their environment, leading to more sustainable outcomes. Recognizing and valuing indigenous knowledge not only contributes to the resilience of ecosystems but also strengthens community bonds and cultural identity, ensuring that biodiversity conservation efforts are both effective and equitable.</w:t>
      </w:r>
    </w:p>
    <w:p w14:paraId="4F03D279"/>
    <w:p w14:paraId="60AE474B"/>
    <w:p w14:paraId="18F1F233"/>
    <w:p w14:paraId="14E53BDD"/>
    <w:p w14:paraId="39363CA4">
      <w:pPr>
        <w:pStyle w:val="3"/>
        <w:numPr>
          <w:ilvl w:val="1"/>
          <w:numId w:val="2"/>
        </w:numPr>
        <w:rPr>
          <w:rFonts w:ascii="Times New Roman" w:hAnsi="Times New Roman" w:cs="Times New Roman"/>
          <w:color w:val="000000" w:themeColor="text1"/>
          <w:sz w:val="24"/>
          <w:szCs w:val="24"/>
          <w14:textFill>
            <w14:solidFill>
              <w14:schemeClr w14:val="tx1"/>
            </w14:solidFill>
          </w14:textFill>
        </w:rPr>
      </w:pPr>
      <w:bookmarkStart w:id="9" w:name="_Toc194782732"/>
      <w:r>
        <w:rPr>
          <w:rFonts w:ascii="Times New Roman" w:hAnsi="Times New Roman" w:cs="Times New Roman"/>
          <w:color w:val="000000" w:themeColor="text1"/>
          <w:sz w:val="24"/>
          <w:szCs w:val="24"/>
          <w14:textFill>
            <w14:solidFill>
              <w14:schemeClr w14:val="tx1"/>
            </w14:solidFill>
          </w14:textFill>
        </w:rPr>
        <w:t xml:space="preserve"> </w:t>
      </w:r>
      <w:bookmarkStart w:id="10" w:name="_Toc216963807"/>
      <w:r>
        <w:rPr>
          <w:rFonts w:ascii="Times New Roman" w:hAnsi="Times New Roman" w:cs="Times New Roman"/>
          <w:color w:val="000000" w:themeColor="text1"/>
          <w:sz w:val="24"/>
          <w:szCs w:val="24"/>
          <w14:textFill>
            <w14:solidFill>
              <w14:schemeClr w14:val="tx1"/>
            </w14:solidFill>
          </w14:textFill>
        </w:rPr>
        <w:t>Statement of the problem</w:t>
      </w:r>
      <w:bookmarkEnd w:id="10"/>
    </w:p>
    <w:p w14:paraId="70C1319F">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Indigenous knowledge systems in Africa including Ethiopia have not been systematically recorded and are therefore not readily accessible to policy makers, researchers and development agents although several writers have provided detailed overviews of IK systems in agricultural development, pastoral management, and agro-forestry (Rajasekar. </w:t>
      </w:r>
      <w:r>
        <w:rPr>
          <w:rFonts w:hint="default" w:ascii="Times New Roman" w:hAnsi="Times New Roman" w:cs="Times New Roman"/>
          <w:color w:val="000000" w:themeColor="text1"/>
          <w:sz w:val="24"/>
          <w:szCs w:val="24"/>
          <w:lang w:val="en-US"/>
          <w14:textFill>
            <w14:solidFill>
              <w14:schemeClr w14:val="tx1"/>
            </w14:solidFill>
          </w14:textFill>
        </w:rPr>
        <w:t>e</w:t>
      </w:r>
      <w:r>
        <w:rPr>
          <w:rFonts w:ascii="Times New Roman" w:hAnsi="Times New Roman" w:cs="Times New Roman"/>
          <w:i/>
          <w:color w:val="000000" w:themeColor="text1"/>
          <w:sz w:val="24"/>
          <w:szCs w:val="24"/>
          <w14:textFill>
            <w14:solidFill>
              <w14:schemeClr w14:val="tx1"/>
            </w14:solidFill>
          </w14:textFill>
        </w:rPr>
        <w:t>t</w:t>
      </w:r>
      <w:r>
        <w:rPr>
          <w:rFonts w:hint="default" w:ascii="Times New Roman" w:hAnsi="Times New Roman" w:cs="Times New Roman"/>
          <w:i/>
          <w:color w:val="000000" w:themeColor="text1"/>
          <w:sz w:val="24"/>
          <w:szCs w:val="24"/>
          <w:lang w:val="en-US"/>
          <w14:textFill>
            <w14:solidFill>
              <w14:schemeClr w14:val="tx1"/>
            </w14:solidFill>
          </w14:textFill>
        </w:rPr>
        <w:t xml:space="preserve">. </w:t>
      </w:r>
      <w:r>
        <w:rPr>
          <w:rFonts w:ascii="Times New Roman" w:hAnsi="Times New Roman" w:cs="Times New Roman"/>
          <w:i/>
          <w:color w:val="000000" w:themeColor="text1"/>
          <w:sz w:val="24"/>
          <w:szCs w:val="24"/>
          <w14:textFill>
            <w14:solidFill>
              <w14:schemeClr w14:val="tx1"/>
            </w14:solidFill>
          </w14:textFill>
        </w:rPr>
        <w:t>al.</w:t>
      </w:r>
      <w:r>
        <w:rPr>
          <w:rFonts w:ascii="Times New Roman" w:hAnsi="Times New Roman" w:cs="Times New Roman"/>
          <w:color w:val="000000" w:themeColor="text1"/>
          <w:sz w:val="24"/>
          <w:szCs w:val="24"/>
          <w14:textFill>
            <w14:solidFill>
              <w14:schemeClr w14:val="tx1"/>
            </w14:solidFill>
          </w14:textFill>
        </w:rPr>
        <w:t>, 1991). In addition, IK system is a crucial aspect of sustainable biodiversity conservation including land management (shifting cultivation, mixed cropping, intercropping), and development. These have been proven to be superior in many cases than alien technologies. Indigenous knowledge technologies and know-how rely on locally available skills and materials and are thus often more cost-effective than exotic technologies introduced from the outside (Peter, 2008).</w:t>
      </w:r>
    </w:p>
    <w:p w14:paraId="3E999CFE">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however, there remains a significant gap in understanding how these traditional practices are specifically applied and valued in local contexts, particularly in regions like Gechi Woreda in the Buno Bedele Zone of southwestern Ethiopia. Despite the rich biodiversity found in this area, which is home to various endemic species and unique ecosystems, there is limited documentation and analysis of the indigenous knowledge systems that have historically contributed to the conservation of these natural resources. This lack of empirical research poses a challenge in integrating local wisdom into contemporary conservation strategies, potentially undermining the effectiveness of biodiversity management efforts. Gechi Woreda was selected for this study due to its diverse cultural heritage and the reliance of local communities on natural resources for their livelihoods. The region's unique socio-ecological dynamics present an opportunity to explore how indigenous practices can complement scientific approaches to biodiversity conservation. By addressing this gap, the research aims to highlight the critical role of indigenous knowledge in fostering sustainable environmental stewardship, thereby informing policy and practice in biodiversity conservation within Gechi Woreda and similar contexts.</w:t>
      </w:r>
    </w:p>
    <w:p w14:paraId="26289C69">
      <w:pPr>
        <w:pStyle w:val="3"/>
        <w:spacing w:line="240" w:lineRule="auto"/>
        <w:rPr>
          <w:rFonts w:ascii="Times New Roman" w:hAnsi="Times New Roman" w:cs="Times New Roman"/>
          <w:color w:val="000000" w:themeColor="text1"/>
          <w:sz w:val="24"/>
          <w14:textFill>
            <w14:solidFill>
              <w14:schemeClr w14:val="tx1"/>
            </w14:solidFill>
          </w14:textFill>
        </w:rPr>
      </w:pPr>
    </w:p>
    <w:p w14:paraId="7F051D57">
      <w:pPr>
        <w:pStyle w:val="3"/>
        <w:spacing w:line="240" w:lineRule="auto"/>
        <w:rPr>
          <w:rFonts w:ascii="Times New Roman" w:hAnsi="Times New Roman" w:cs="Times New Roman"/>
          <w:color w:val="000000" w:themeColor="text1"/>
          <w:sz w:val="24"/>
          <w14:textFill>
            <w14:solidFill>
              <w14:schemeClr w14:val="tx1"/>
            </w14:solidFill>
          </w14:textFill>
        </w:rPr>
      </w:pPr>
    </w:p>
    <w:p w14:paraId="02439177">
      <w:pPr>
        <w:pStyle w:val="3"/>
        <w:spacing w:line="240" w:lineRule="auto"/>
        <w:rPr>
          <w:rFonts w:ascii="Times New Roman" w:hAnsi="Times New Roman" w:cs="Times New Roman"/>
          <w:color w:val="000000" w:themeColor="text1"/>
          <w:sz w:val="24"/>
          <w14:textFill>
            <w14:solidFill>
              <w14:schemeClr w14:val="tx1"/>
            </w14:solidFill>
          </w14:textFill>
        </w:rPr>
      </w:pPr>
    </w:p>
    <w:p w14:paraId="75302345">
      <w:pPr>
        <w:pStyle w:val="3"/>
        <w:spacing w:line="240" w:lineRule="auto"/>
        <w:rPr>
          <w:rFonts w:ascii="Times New Roman" w:hAnsi="Times New Roman" w:cs="Times New Roman"/>
          <w:color w:val="000000" w:themeColor="text1"/>
          <w:sz w:val="24"/>
          <w14:textFill>
            <w14:solidFill>
              <w14:schemeClr w14:val="tx1"/>
            </w14:solidFill>
          </w14:textFill>
        </w:rPr>
      </w:pPr>
    </w:p>
    <w:p w14:paraId="52C6123E">
      <w:pPr>
        <w:rPr>
          <w:rFonts w:ascii="Times New Roman" w:hAnsi="Times New Roman" w:cs="Times New Roman" w:eastAsiaTheme="majorEastAsia"/>
          <w:b/>
          <w:bCs/>
          <w:color w:val="000000" w:themeColor="text1"/>
          <w:sz w:val="24"/>
          <w:szCs w:val="26"/>
          <w14:textFill>
            <w14:solidFill>
              <w14:schemeClr w14:val="tx1"/>
            </w14:solidFill>
          </w14:textFill>
        </w:rPr>
      </w:pPr>
    </w:p>
    <w:p w14:paraId="13B6AEF7">
      <w:pPr>
        <w:pStyle w:val="3"/>
        <w:numPr>
          <w:ilvl w:val="1"/>
          <w:numId w:val="2"/>
        </w:numPr>
        <w:tabs>
          <w:tab w:val="left" w:pos="900"/>
        </w:tabs>
        <w:ind w:hanging="720"/>
        <w:rPr>
          <w:rFonts w:ascii="Times New Roman" w:hAnsi="Times New Roman" w:cs="Times New Roman"/>
          <w:b w:val="0"/>
        </w:rPr>
      </w:pPr>
      <w:bookmarkStart w:id="11" w:name="_Toc216963808"/>
      <w:r>
        <w:rPr>
          <w:rFonts w:ascii="Times New Roman" w:hAnsi="Times New Roman" w:cs="Times New Roman"/>
          <w:color w:val="auto"/>
        </w:rPr>
        <w:t>Objectives</w:t>
      </w:r>
      <w:bookmarkEnd w:id="9"/>
      <w:bookmarkEnd w:id="11"/>
    </w:p>
    <w:p w14:paraId="6262F66C">
      <w:pPr>
        <w:pStyle w:val="3"/>
        <w:numPr>
          <w:ilvl w:val="2"/>
          <w:numId w:val="2"/>
        </w:numPr>
        <w:spacing w:line="240" w:lineRule="auto"/>
        <w:ind w:left="720"/>
        <w:rPr>
          <w:rFonts w:ascii="Times New Roman" w:hAnsi="Times New Roman" w:cs="Times New Roman"/>
          <w:color w:val="000000" w:themeColor="text1"/>
          <w:sz w:val="24"/>
          <w14:textFill>
            <w14:solidFill>
              <w14:schemeClr w14:val="tx1"/>
            </w14:solidFill>
          </w14:textFill>
        </w:rPr>
      </w:pPr>
      <w:bookmarkStart w:id="12" w:name="_Toc216963809"/>
      <w:bookmarkStart w:id="13" w:name="_Toc194782733"/>
      <w:r>
        <w:rPr>
          <w:rFonts w:ascii="Times New Roman" w:hAnsi="Times New Roman" w:cs="Times New Roman"/>
          <w:color w:val="000000" w:themeColor="text1"/>
          <w:sz w:val="24"/>
          <w14:textFill>
            <w14:solidFill>
              <w14:schemeClr w14:val="tx1"/>
            </w14:solidFill>
          </w14:textFill>
        </w:rPr>
        <w:t>General objectives</w:t>
      </w:r>
      <w:bookmarkEnd w:id="12"/>
      <w:bookmarkEnd w:id="13"/>
    </w:p>
    <w:p w14:paraId="09946C06">
      <w:pPr>
        <w:pStyle w:val="25"/>
        <w:numPr>
          <w:ilvl w:val="0"/>
          <w:numId w:val="3"/>
        </w:num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assess the Importance of Indigenous Knowledge in Biodiversity Conservation in Gechi Woreda,  Buno Bedele Zone, South Western Ethiopia.</w:t>
      </w:r>
    </w:p>
    <w:p w14:paraId="1E00CD0B">
      <w:pPr>
        <w:pStyle w:val="3"/>
        <w:numPr>
          <w:ilvl w:val="2"/>
          <w:numId w:val="2"/>
        </w:numPr>
        <w:tabs>
          <w:tab w:val="left" w:pos="720"/>
        </w:tabs>
        <w:spacing w:line="360" w:lineRule="auto"/>
        <w:ind w:hanging="1440"/>
        <w:rPr>
          <w:rFonts w:ascii="Times New Roman" w:hAnsi="Times New Roman" w:cs="Times New Roman"/>
          <w:color w:val="000000" w:themeColor="text1"/>
          <w:sz w:val="24"/>
          <w:szCs w:val="24"/>
          <w14:textFill>
            <w14:solidFill>
              <w14:schemeClr w14:val="tx1"/>
            </w14:solidFill>
          </w14:textFill>
        </w:rPr>
      </w:pPr>
      <w:bookmarkStart w:id="14" w:name="_Toc194782734"/>
      <w:bookmarkStart w:id="15" w:name="_Toc216963810"/>
      <w:r>
        <w:rPr>
          <w:rFonts w:ascii="Times New Roman" w:hAnsi="Times New Roman" w:cs="Times New Roman"/>
          <w:color w:val="000000" w:themeColor="text1"/>
          <w:sz w:val="24"/>
          <w:szCs w:val="24"/>
          <w14:textFill>
            <w14:solidFill>
              <w14:schemeClr w14:val="tx1"/>
            </w14:solidFill>
          </w14:textFill>
        </w:rPr>
        <w:t>Specific objectives</w:t>
      </w:r>
      <w:bookmarkEnd w:id="14"/>
      <w:bookmarkEnd w:id="15"/>
    </w:p>
    <w:p w14:paraId="7AC2AC20">
      <w:pPr>
        <w:pStyle w:val="25"/>
        <w:numPr>
          <w:ilvl w:val="0"/>
          <w:numId w:val="4"/>
        </w:numPr>
        <w:rPr>
          <w:rFonts w:ascii="Times New Roman" w:hAnsi="Times New Roman" w:cs="Times New Roman"/>
          <w:b/>
          <w:bCs/>
          <w:sz w:val="24"/>
          <w:szCs w:val="24"/>
        </w:rPr>
      </w:pPr>
      <w:bookmarkStart w:id="16" w:name="_Toc194782735"/>
      <w:r>
        <w:rPr>
          <w:rFonts w:ascii="Times New Roman" w:hAnsi="Times New Roman" w:cs="Times New Roman"/>
          <w:sz w:val="24"/>
          <w:szCs w:val="24"/>
        </w:rPr>
        <w:t>To evaluate the current state of biodiversity in gechi woreda.</w:t>
      </w:r>
    </w:p>
    <w:p w14:paraId="437B07AD">
      <w:pPr>
        <w:pStyle w:val="25"/>
        <w:numPr>
          <w:ilvl w:val="0"/>
          <w:numId w:val="4"/>
        </w:numPr>
        <w:rPr>
          <w:rFonts w:ascii="Times New Roman" w:hAnsi="Times New Roman" w:cs="Times New Roman"/>
          <w:b/>
          <w:bCs/>
          <w:sz w:val="24"/>
          <w:szCs w:val="24"/>
        </w:rPr>
      </w:pPr>
      <w:r>
        <w:rPr>
          <w:rFonts w:ascii="Times New Roman" w:hAnsi="Times New Roman" w:cs="Times New Roman"/>
          <w:sz w:val="24"/>
          <w:szCs w:val="24"/>
        </w:rPr>
        <w:t>To document indigenous Knowledge (IK) practice used in biodiversity conservation in the study area.</w:t>
      </w:r>
    </w:p>
    <w:p w14:paraId="20849449">
      <w:pPr>
        <w:pStyle w:val="25"/>
        <w:numPr>
          <w:ilvl w:val="0"/>
          <w:numId w:val="4"/>
        </w:numPr>
        <w:rPr>
          <w:rFonts w:ascii="Times New Roman" w:hAnsi="Times New Roman" w:cs="Times New Roman"/>
          <w:b/>
          <w:bCs/>
          <w:sz w:val="24"/>
          <w:szCs w:val="24"/>
        </w:rPr>
      </w:pPr>
      <w:r>
        <w:rPr>
          <w:rFonts w:ascii="Times New Roman" w:hAnsi="Times New Roman" w:cs="Times New Roman"/>
          <w:sz w:val="24"/>
          <w:szCs w:val="24"/>
        </w:rPr>
        <w:t>To analysis the contribution of biodiversity to local livelihoods.</w:t>
      </w:r>
    </w:p>
    <w:p w14:paraId="43B8956B">
      <w:pPr>
        <w:pStyle w:val="25"/>
        <w:numPr>
          <w:ilvl w:val="0"/>
          <w:numId w:val="4"/>
        </w:numPr>
        <w:rPr>
          <w:rFonts w:ascii="Times New Roman" w:hAnsi="Times New Roman" w:cs="Times New Roman"/>
          <w:sz w:val="24"/>
          <w:szCs w:val="24"/>
        </w:rPr>
      </w:pPr>
      <w:r>
        <w:rPr>
          <w:rFonts w:ascii="Times New Roman" w:hAnsi="Times New Roman" w:cs="Times New Roman"/>
          <w:sz w:val="24"/>
          <w:szCs w:val="24"/>
        </w:rPr>
        <w:t>To identify challenges in integration indigenous Knowledge with formal conservation efforts</w:t>
      </w:r>
    </w:p>
    <w:p w14:paraId="1B49134C">
      <w:pPr>
        <w:pStyle w:val="3"/>
        <w:numPr>
          <w:ilvl w:val="1"/>
          <w:numId w:val="2"/>
        </w:numPr>
        <w:tabs>
          <w:tab w:val="left" w:pos="312"/>
        </w:tabs>
        <w:spacing w:line="360" w:lineRule="auto"/>
        <w:ind w:left="540" w:hanging="540"/>
        <w:rPr>
          <w:rFonts w:ascii="Times New Roman" w:hAnsi="Times New Roman" w:cs="Times New Roman"/>
          <w:color w:val="000000" w:themeColor="text1"/>
          <w:sz w:val="24"/>
          <w:szCs w:val="24"/>
          <w14:textFill>
            <w14:solidFill>
              <w14:schemeClr w14:val="tx1"/>
            </w14:solidFill>
          </w14:textFill>
        </w:rPr>
      </w:pPr>
      <w:bookmarkStart w:id="17" w:name="_Toc216963811"/>
      <w:r>
        <w:rPr>
          <w:rFonts w:ascii="Times New Roman" w:hAnsi="Times New Roman" w:cs="Times New Roman"/>
          <w:color w:val="000000" w:themeColor="text1"/>
          <w:sz w:val="24"/>
          <w:szCs w:val="24"/>
          <w14:textFill>
            <w14:solidFill>
              <w14:schemeClr w14:val="tx1"/>
            </w14:solidFill>
          </w14:textFill>
        </w:rPr>
        <w:t>Research Questions</w:t>
      </w:r>
      <w:bookmarkEnd w:id="16"/>
      <w:bookmarkEnd w:id="17"/>
    </w:p>
    <w:p w14:paraId="5D7613E3">
      <w:pPr>
        <w:pStyle w:val="25"/>
        <w:spacing w:line="360" w:lineRule="auto"/>
        <w:ind w:left="450"/>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1. What is the current status of biodiversity in the study area?</w:t>
      </w:r>
    </w:p>
    <w:p w14:paraId="15E5DE08">
      <w:pPr>
        <w:pStyle w:val="25"/>
        <w:spacing w:line="360" w:lineRule="auto"/>
        <w:ind w:left="450"/>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2.what are the indigenous knowledge (IK) practice used in biodiversity conservation in the study area?</w:t>
      </w:r>
    </w:p>
    <w:p w14:paraId="2E83A855">
      <w:pPr>
        <w:pStyle w:val="25"/>
        <w:spacing w:line="360" w:lineRule="auto"/>
        <w:ind w:left="450"/>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3.how does biodiversity sustain the livelihood of local community in the study area?</w:t>
      </w:r>
    </w:p>
    <w:p w14:paraId="0BDD8D0A">
      <w:pPr>
        <w:pStyle w:val="25"/>
        <w:spacing w:line="360" w:lineRule="auto"/>
        <w:ind w:left="45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4.What are the challenges that can affect integration of IK with biodiversity conservation? How effective are current conservation strategies and policies in protecting biodiversity in the study area?</w:t>
      </w:r>
    </w:p>
    <w:p w14:paraId="4D786909">
      <w:pPr>
        <w:pStyle w:val="3"/>
        <w:numPr>
          <w:ilvl w:val="1"/>
          <w:numId w:val="2"/>
        </w:numPr>
        <w:spacing w:line="360" w:lineRule="auto"/>
        <w:ind w:hanging="720"/>
        <w:rPr>
          <w:rFonts w:ascii="Times New Roman" w:hAnsi="Times New Roman" w:cs="Times New Roman"/>
          <w:color w:val="000000" w:themeColor="text1"/>
          <w:sz w:val="24"/>
          <w:szCs w:val="24"/>
          <w14:textFill>
            <w14:solidFill>
              <w14:schemeClr w14:val="tx1"/>
            </w14:solidFill>
          </w14:textFill>
        </w:rPr>
      </w:pPr>
      <w:bookmarkStart w:id="18" w:name="_Toc216963812"/>
      <w:bookmarkStart w:id="19" w:name="_Toc194782737"/>
      <w:r>
        <w:rPr>
          <w:rFonts w:ascii="Times New Roman" w:hAnsi="Times New Roman" w:cs="Times New Roman"/>
          <w:color w:val="000000" w:themeColor="text1"/>
          <w:sz w:val="24"/>
          <w:szCs w:val="24"/>
          <w14:textFill>
            <w14:solidFill>
              <w14:schemeClr w14:val="tx1"/>
            </w14:solidFill>
          </w14:textFill>
        </w:rPr>
        <w:t>Significance of the study</w:t>
      </w:r>
      <w:bookmarkEnd w:id="18"/>
      <w:bookmarkEnd w:id="19"/>
    </w:p>
    <w:p w14:paraId="3E6F5D8A"/>
    <w:p w14:paraId="1F626526">
      <w:p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Arial" w:cs="Times New Roman"/>
          <w:color w:val="000000" w:themeColor="text1"/>
          <w:sz w:val="24"/>
          <w:szCs w:val="24"/>
          <w14:textFill>
            <w14:solidFill>
              <w14:schemeClr w14:val="tx1"/>
            </w14:solidFill>
          </w14:textFill>
        </w:rPr>
        <w:t>The significance of this study on the importance of indigenous knowledge in biodiversity conservation in Gechi Woreda, Bunno Bedele Zone, is multifaceted, reflecting the intricate relationship between local communities and their natural environments. Indigenous knowledge encompasses a wealth of information that has been accumulated over generations, including traditional ecological practices, resource management techniques, and cultural beliefs that govern interactions with the environment. In Gechi Woreda, where biodiversity is rich yet increasingly threatened by external pressures such as deforestation, climate change, and agricultural expansion, understanding and documenting these indigenous practices become crucial. This study aims to illustrate how local communities have historically utilized sustainable methods for managing biodiversity, such as rotational grazing, agro forestry, and sacred groves. By emphasizing the effectiveness of these traditional practices in maintaining ecological balance, the research seeks to advocate for their integration into contemporary conservation strategies, thereby enhancing the resilience of both the ecosystems and the communities that depend on them.</w:t>
      </w:r>
    </w:p>
    <w:p w14:paraId="1CCF2558"/>
    <w:p w14:paraId="51D85FD5">
      <w:pPr>
        <w:pStyle w:val="3"/>
        <w:numPr>
          <w:ilvl w:val="1"/>
          <w:numId w:val="2"/>
        </w:numPr>
        <w:spacing w:line="360" w:lineRule="auto"/>
        <w:ind w:left="540" w:hanging="5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bookmarkStart w:id="20" w:name="_Toc216963813"/>
      <w:r>
        <w:rPr>
          <w:rFonts w:ascii="Times New Roman" w:hAnsi="Times New Roman" w:cs="Times New Roman"/>
          <w:color w:val="000000" w:themeColor="text1"/>
          <w:sz w:val="24"/>
          <w:szCs w:val="24"/>
          <w14:textFill>
            <w14:solidFill>
              <w14:schemeClr w14:val="tx1"/>
            </w14:solidFill>
          </w14:textFill>
        </w:rPr>
        <w:t>Scope of the study</w:t>
      </w:r>
      <w:bookmarkEnd w:id="20"/>
    </w:p>
    <w:p w14:paraId="01C6703F"/>
    <w:p w14:paraId="74E1576D">
      <w:p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Arial" w:cs="Times New Roman"/>
          <w:color w:val="000000" w:themeColor="text1"/>
          <w:sz w:val="24"/>
          <w:szCs w:val="24"/>
          <w14:textFill>
            <w14:solidFill>
              <w14:schemeClr w14:val="tx1"/>
            </w14:solidFill>
          </w14:textFill>
        </w:rPr>
        <w:t>The scope of this study on indigenous knowledge in biodiversity conservation encompasses the exploration and documentation of traditional ecological practices, beliefs, and systems employed by indigenous communities across various geographical regions. It aims to assess the effectiveness of these indigenous knowledge systems in managing ecosystems and preserving biodiversity, while also examining the impacts of environmental changes, such as climate change, on these practices. Furthermore, the study will investigate pathways for integrating indigenous knowledge with contemporary conservation strategies and policies, emphasizing the importance of recognizing and empowering indigenous communities in their role as stewards of biodiversity. By employing a multi-disciplinary approach that includes qualitative research, case studies, and stakeholder engagement, the study seeks to highlight the critical contributions of indigenous knowledge to sustainable resource management and the overall health of ecosystems.</w:t>
      </w:r>
    </w:p>
    <w:p w14:paraId="03E3E3C4">
      <w:pPr>
        <w:rPr>
          <w:rFonts w:ascii="Times New Roman" w:hAnsi="Times New Roman" w:cs="Times New Roman"/>
          <w:b/>
          <w:sz w:val="24"/>
        </w:rPr>
      </w:pPr>
    </w:p>
    <w:p w14:paraId="58A590B9">
      <w:pPr>
        <w:rPr>
          <w:rFonts w:ascii="Times New Roman" w:hAnsi="Times New Roman" w:cs="Times New Roman"/>
          <w:b/>
          <w:sz w:val="24"/>
        </w:rPr>
      </w:pPr>
    </w:p>
    <w:p w14:paraId="62ADDDB9">
      <w:pPr>
        <w:rPr>
          <w:rFonts w:ascii="Times New Roman" w:hAnsi="Times New Roman" w:cs="Times New Roman"/>
          <w:b/>
          <w:sz w:val="24"/>
        </w:rPr>
      </w:pPr>
    </w:p>
    <w:p w14:paraId="431FFE37">
      <w:pPr>
        <w:rPr>
          <w:rFonts w:ascii="Times New Roman" w:hAnsi="Times New Roman" w:cs="Times New Roman"/>
          <w:b/>
          <w:sz w:val="24"/>
        </w:rPr>
      </w:pPr>
    </w:p>
    <w:p w14:paraId="3D684F0F">
      <w:pPr>
        <w:rPr>
          <w:rFonts w:ascii="Times New Roman" w:hAnsi="Times New Roman" w:cs="Times New Roman"/>
          <w:b/>
          <w:sz w:val="24"/>
        </w:rPr>
      </w:pPr>
    </w:p>
    <w:p w14:paraId="65ADCC70">
      <w:pPr>
        <w:rPr>
          <w:rFonts w:ascii="Times New Roman" w:hAnsi="Times New Roman" w:cs="Times New Roman"/>
          <w:b/>
          <w:sz w:val="24"/>
        </w:rPr>
      </w:pPr>
    </w:p>
    <w:p w14:paraId="5788C44B">
      <w:pPr>
        <w:rPr>
          <w:rFonts w:ascii="Times New Roman" w:hAnsi="Times New Roman" w:cs="Times New Roman"/>
          <w:b/>
          <w:sz w:val="24"/>
        </w:rPr>
      </w:pPr>
    </w:p>
    <w:p w14:paraId="34DF68C2">
      <w:pPr>
        <w:rPr>
          <w:rFonts w:ascii="Times New Roman" w:hAnsi="Times New Roman" w:cs="Times New Roman"/>
          <w:b/>
          <w:sz w:val="24"/>
        </w:rPr>
      </w:pPr>
    </w:p>
    <w:p w14:paraId="79C2A973">
      <w:pPr>
        <w:rPr>
          <w:rFonts w:ascii="Times New Roman" w:hAnsi="Times New Roman" w:cs="Times New Roman"/>
          <w:b/>
          <w:sz w:val="24"/>
        </w:rPr>
      </w:pPr>
    </w:p>
    <w:p w14:paraId="3476CAC3">
      <w:pPr>
        <w:pStyle w:val="2"/>
        <w:numPr>
          <w:ilvl w:val="0"/>
          <w:numId w:val="2"/>
        </w:numPr>
        <w:jc w:val="center"/>
        <w:rPr>
          <w:rFonts w:ascii="Times New Roman" w:hAnsi="Times New Roman" w:cs="Times New Roman"/>
          <w:color w:val="000000" w:themeColor="text1"/>
          <w14:textFill>
            <w14:solidFill>
              <w14:schemeClr w14:val="tx1"/>
            </w14:solidFill>
          </w14:textFill>
        </w:rPr>
      </w:pPr>
      <w:bookmarkStart w:id="21" w:name="_Toc216950854"/>
      <w:bookmarkEnd w:id="21"/>
      <w:bookmarkStart w:id="22" w:name="_Toc216951015"/>
      <w:bookmarkEnd w:id="22"/>
      <w:bookmarkStart w:id="23" w:name="_Toc216950856"/>
      <w:bookmarkEnd w:id="23"/>
      <w:bookmarkStart w:id="24" w:name="_Toc216950857"/>
      <w:bookmarkEnd w:id="24"/>
      <w:bookmarkStart w:id="25" w:name="_Toc216951018"/>
      <w:bookmarkEnd w:id="25"/>
      <w:bookmarkStart w:id="26" w:name="_Toc216951017"/>
      <w:bookmarkEnd w:id="26"/>
      <w:bookmarkStart w:id="27" w:name="_Toc216950855"/>
      <w:bookmarkEnd w:id="27"/>
      <w:bookmarkStart w:id="28" w:name="_Toc216951016"/>
      <w:bookmarkEnd w:id="28"/>
      <w:bookmarkStart w:id="29" w:name="_Toc216963814"/>
      <w:r>
        <w:rPr>
          <w:rFonts w:ascii="Times New Roman" w:hAnsi="Times New Roman" w:cs="Times New Roman"/>
          <w:color w:val="000000" w:themeColor="text1"/>
          <w14:textFill>
            <w14:solidFill>
              <w14:schemeClr w14:val="tx1"/>
            </w14:solidFill>
          </w14:textFill>
        </w:rPr>
        <w:t>LITERATURE REVIEW</w:t>
      </w:r>
      <w:bookmarkEnd w:id="29"/>
    </w:p>
    <w:p w14:paraId="4C4D7521">
      <w:pPr>
        <w:pStyle w:val="3"/>
        <w:numPr>
          <w:ilvl w:val="1"/>
          <w:numId w:val="5"/>
        </w:numPr>
        <w:spacing w:line="360" w:lineRule="auto"/>
        <w:rPr>
          <w:rFonts w:ascii="Times New Roman" w:hAnsi="Times New Roman" w:cs="Times New Roman"/>
          <w:color w:val="000000" w:themeColor="text1"/>
          <w:sz w:val="24"/>
          <w:szCs w:val="24"/>
          <w14:textFill>
            <w14:solidFill>
              <w14:schemeClr w14:val="tx1"/>
            </w14:solidFill>
          </w14:textFill>
        </w:rPr>
      </w:pPr>
      <w:bookmarkStart w:id="30" w:name="_Toc194782739"/>
      <w:r>
        <w:rPr>
          <w:rFonts w:ascii="Times New Roman" w:hAnsi="Times New Roman" w:cs="Times New Roman"/>
          <w:color w:val="000000" w:themeColor="text1"/>
          <w:sz w:val="24"/>
          <w:szCs w:val="24"/>
          <w14:textFill>
            <w14:solidFill>
              <w14:schemeClr w14:val="tx1"/>
            </w14:solidFill>
          </w14:textFill>
        </w:rPr>
        <w:t xml:space="preserve"> </w:t>
      </w:r>
      <w:bookmarkStart w:id="31" w:name="_Toc216963815"/>
      <w:r>
        <w:rPr>
          <w:rFonts w:ascii="Times New Roman" w:hAnsi="Times New Roman" w:cs="Times New Roman"/>
          <w:color w:val="000000" w:themeColor="text1"/>
          <w:sz w:val="24"/>
          <w:szCs w:val="24"/>
          <w14:textFill>
            <w14:solidFill>
              <w14:schemeClr w14:val="tx1"/>
            </w14:solidFill>
          </w14:textFill>
        </w:rPr>
        <w:t>The Role of Indigenous Knowledge in Biodiversity Conservation</w:t>
      </w:r>
      <w:bookmarkEnd w:id="30"/>
      <w:bookmarkEnd w:id="31"/>
    </w:p>
    <w:p w14:paraId="283B096B"/>
    <w:p w14:paraId="5293481B">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integration of indigenous knowledge in biodiversity conservation has emerged as a transformative approach, fostering more effective and culturally resonant strategies for managing natural resources. Indigenous knowledge systems, often characterized by their holistic understanding of ecosystems, provide insights that are crucial for addressing contemporary environmental challenges. This discussion highlights the various dimensions of indigenous knowledge’s role in biodiversity conservation, including its contributions to ecosystem management, community resilience, and the promotion of sustainable practices (Christian, 2020). </w:t>
      </w:r>
    </w:p>
    <w:p w14:paraId="77421AD5">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14:paraId="3E0C543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One of the primary advantages of indigenous knowledge is its deep-rooted understanding of local ecosystems. Indigenous communities have historically relied on their knowledge to navigate and adapt to environmental changes, leading to sustainable practices that promote biodiversity. For instance, traditional land management techniques, such as controlled burning and seasonal harvesting, have been shown to enhance habitat diversity and improve ecosystem health. By recognizing and implementing these practices (Malinowsk,2023). modern conservation initiatives can leverage the wealth of experience embedded in indigenous knowledge, resulting in strategies that are both ecologically sound and culturally appropriate (Martin, 1995).</w:t>
      </w:r>
    </w:p>
    <w:p w14:paraId="7A079F1D">
      <w:pPr>
        <w:autoSpaceDE w:val="0"/>
        <w:autoSpaceDN w:val="0"/>
        <w:adjustRightInd w:val="0"/>
        <w:spacing w:after="0" w:line="360" w:lineRule="auto"/>
        <w:jc w:val="both"/>
        <w:rPr>
          <w:rFonts w:ascii="Times New Roman" w:hAnsi="Times New Roman" w:cs="Times New Roman"/>
          <w:b/>
          <w:bCs/>
          <w:color w:val="000000" w:themeColor="text1"/>
          <w:sz w:val="24"/>
          <w:szCs w:val="24"/>
          <w14:textFill>
            <w14:solidFill>
              <w14:schemeClr w14:val="tx1"/>
            </w14:solidFill>
          </w14:textFill>
        </w:rPr>
      </w:pPr>
    </w:p>
    <w:p w14:paraId="11701346">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Moreover, the collaborative management of resources can lead to greater community engagement and stewardship. When indigenous peoples are actively involved in conservation efforts, they are more likely to invest in the sustainable management of their environments. This participatory approach fosters a sense of ownership and accountability, encouraging communities to protect their natural resources and cultural heritage. Case studies, such as the co-management of marine protected areas in the Pacific, illustrate how indigenous knowledge can be instrumental in achieving conservation goals while empowering local communities (Jacob, 2009).</w:t>
      </w:r>
    </w:p>
    <w:p w14:paraId="13A02219">
      <w:pPr>
        <w:autoSpaceDE w:val="0"/>
        <w:autoSpaceDN w:val="0"/>
        <w:adjustRightInd w:val="0"/>
        <w:spacing w:after="0" w:line="360" w:lineRule="auto"/>
        <w:jc w:val="both"/>
        <w:rPr>
          <w:rFonts w:ascii="Times New Roman" w:hAnsi="Times New Roman" w:cs="Times New Roman"/>
          <w:b/>
          <w:bCs/>
          <w:color w:val="000000" w:themeColor="text1"/>
          <w:sz w:val="24"/>
          <w:szCs w:val="24"/>
          <w14:textFill>
            <w14:solidFill>
              <w14:schemeClr w14:val="tx1"/>
            </w14:solidFill>
          </w14:textFill>
        </w:rPr>
      </w:pPr>
    </w:p>
    <w:p w14:paraId="0148DF5E">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14:paraId="63ADDB29">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Despite the promise of integrating indigenous knowledge into conservation practices, significant challenges remain. One primary concern is the historical marginalization of indigenous peoples and their knowledge systems. Colonial histories and ongoing systemic inequities have often led to the dismissal of indigenous voices in conservation discourse (Babinski, 2017). Recognizing the value of indigenous knowledge requires not only acknowledgment of its validity but also the dismantling of barriers that prevent indigenous communities from participating fully in decision-making processes. This necessitates a paradigm shift in conservation practices, moving away from top-down approaches toward inclusive, co-management frameworks that honor the rights and contributions of indigenous peoples (Christian, 2020).</w:t>
      </w:r>
    </w:p>
    <w:p w14:paraId="1FBD8EB6">
      <w:pPr>
        <w:pStyle w:val="3"/>
        <w:numPr>
          <w:ilvl w:val="1"/>
          <w:numId w:val="5"/>
        </w:numPr>
        <w:spacing w:line="360" w:lineRule="auto"/>
        <w:rPr>
          <w:rFonts w:ascii="Times New Roman" w:hAnsi="Times New Roman" w:cs="Times New Roman"/>
          <w:color w:val="000000" w:themeColor="text1"/>
          <w:sz w:val="24"/>
          <w:szCs w:val="24"/>
          <w14:textFill>
            <w14:solidFill>
              <w14:schemeClr w14:val="tx1"/>
            </w14:solidFill>
          </w14:textFill>
        </w:rPr>
      </w:pPr>
      <w:bookmarkStart w:id="32" w:name="_Toc216963816"/>
      <w:bookmarkStart w:id="33" w:name="_Toc194782740"/>
      <w:r>
        <w:rPr>
          <w:rFonts w:ascii="Times New Roman" w:hAnsi="Times New Roman" w:cs="Times New Roman"/>
          <w:color w:val="000000" w:themeColor="text1"/>
          <w:sz w:val="24"/>
          <w:szCs w:val="24"/>
          <w14:textFill>
            <w14:solidFill>
              <w14:schemeClr w14:val="tx1"/>
            </w14:solidFill>
          </w14:textFill>
        </w:rPr>
        <w:t>Indigenous Knowledge</w:t>
      </w:r>
      <w:bookmarkEnd w:id="32"/>
      <w:bookmarkEnd w:id="33"/>
    </w:p>
    <w:p w14:paraId="1F3D194B"/>
    <w:p w14:paraId="4618A0C0">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Indigenous knowledge also called Traditional knowledge (TK) is the totality of all knowledge</w:t>
      </w:r>
    </w:p>
    <w:p w14:paraId="39DBCE4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and practices established on past experiences and observations that is held and used by a people (Mugabe, 1998). Such knowledge includes time-tested practice that developed in the process of interaction of humans with their environment (Alcorn, 1984). Therefore, it is the result of many generations long year’s experiences, careful observations and trial and error experiments (Martin, 1995). One of the widely used indigenous knowledge system in many countries is the knowledge and application of traditional medicine. Such knowledge, known as ethno medicinal knowledge, which involves traditional diagnosis, collection of raw materials, preparation of remedies and its prescription to the patients (Farnsworth, 1994). Indigenous knowledge on remedies in many countries including Ethiopia passes from one generation to generation verbally with great secrecy (Jansen, 1981). Such secrete and crude transfer makes indigenous knowledge or ethno medicinal knowledge vulnerable to distortion and in most cases, some of the lore is lost at each point of transfer (Amare, 1976). Hence there is a need for systematic documentation of such useful knowledge through ethno botanical research.</w:t>
      </w:r>
    </w:p>
    <w:p w14:paraId="40853C2E">
      <w:pPr>
        <w:pStyle w:val="3"/>
        <w:numPr>
          <w:ilvl w:val="1"/>
          <w:numId w:val="5"/>
        </w:numPr>
        <w:spacing w:line="360" w:lineRule="auto"/>
        <w:rPr>
          <w:rFonts w:ascii="Times New Roman" w:hAnsi="Times New Roman" w:cs="Times New Roman"/>
          <w:color w:val="000000" w:themeColor="text1"/>
          <w:sz w:val="24"/>
          <w:szCs w:val="24"/>
          <w14:textFill>
            <w14:solidFill>
              <w14:schemeClr w14:val="tx1"/>
            </w14:solidFill>
          </w14:textFill>
        </w:rPr>
      </w:pPr>
      <w:bookmarkStart w:id="34" w:name="_Toc194782741"/>
      <w:bookmarkStart w:id="35" w:name="_Toc216963817"/>
      <w:bookmarkStart w:id="36" w:name="_Toc192190118"/>
      <w:r>
        <w:rPr>
          <w:rFonts w:ascii="Times New Roman" w:hAnsi="Times New Roman" w:cs="Times New Roman"/>
          <w:color w:val="000000" w:themeColor="text1"/>
          <w:sz w:val="24"/>
          <w:szCs w:val="24"/>
          <w14:textFill>
            <w14:solidFill>
              <w14:schemeClr w14:val="tx1"/>
            </w14:solidFill>
          </w14:textFill>
        </w:rPr>
        <w:t>Role of Indigenous Knowledge in Resource Management</w:t>
      </w:r>
      <w:bookmarkEnd w:id="34"/>
      <w:bookmarkEnd w:id="35"/>
      <w:bookmarkEnd w:id="36"/>
    </w:p>
    <w:p w14:paraId="4DD0AEDF">
      <w:pPr>
        <w:pStyle w:val="25"/>
        <w:ind w:left="360"/>
      </w:pPr>
    </w:p>
    <w:p w14:paraId="52628800">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Natural resources such as land, forest and wildlife are sources of living for indigenous communities. Indigenous knowledge has been used by the local rural people in various sectors of their life. From maintaining the soil fertility in the agricultural fields by using mulching method to use of water for grinding and milling food grains through watermills or using ash in agriculture to get rid of pest to selective burning method in forest to foster nutrition are many methods used by the indigenous people for their survival. IK are farmer's friendly, economic and environmental friendly, socially accepted and suited to specific local and environmental conditions (Sharma. </w:t>
      </w:r>
      <w:r>
        <w:rPr>
          <w:rFonts w:hint="default" w:ascii="Times New Roman" w:hAnsi="Times New Roman" w:cs="Times New Roman"/>
          <w:color w:val="000000" w:themeColor="text1"/>
          <w:sz w:val="24"/>
          <w:szCs w:val="24"/>
          <w:lang w:val="en-US"/>
          <w14:textFill>
            <w14:solidFill>
              <w14:schemeClr w14:val="tx1"/>
            </w14:solidFill>
          </w14:textFill>
        </w:rPr>
        <w:t>e</w:t>
      </w:r>
      <w:r>
        <w:rPr>
          <w:rFonts w:ascii="Times New Roman" w:hAnsi="Times New Roman" w:cs="Times New Roman"/>
          <w:color w:val="000000" w:themeColor="text1"/>
          <w:sz w:val="24"/>
          <w:szCs w:val="24"/>
          <w14:textFill>
            <w14:solidFill>
              <w14:schemeClr w14:val="tx1"/>
            </w14:solidFill>
          </w14:textFill>
        </w:rPr>
        <w:t>t</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al, 2009). It includes practices and technologies, such as seed treatments, storage methods and tools used for planting and harvesting (Shrestha et. al, 2008).</w:t>
      </w:r>
    </w:p>
    <w:p w14:paraId="2908594B">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Meanwhile, devices e.g. trap, snare, sling and net are traditional methods for hunting smaller animals. The traps are usually used to catch particular wildlife species. Blowpipes are mainly used for hunting squirrels, birds and monkeys (Tongkul, 2002).Indigenous knowledge is the information that people in a given communities, based on experiences and adaptation to local cultures and environments have developed over time, and continued to improvise and develop (Shrestha et.al, 2008).</w:t>
      </w:r>
    </w:p>
    <w:p w14:paraId="323E7304">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40565E4C">
      <w:pPr>
        <w:pStyle w:val="3"/>
        <w:numPr>
          <w:ilvl w:val="1"/>
          <w:numId w:val="5"/>
        </w:numPr>
        <w:rPr>
          <w:rFonts w:ascii="Times New Roman" w:hAnsi="Times New Roman" w:cs="Times New Roman"/>
          <w:color w:val="000000" w:themeColor="text1"/>
          <w:sz w:val="24"/>
          <w14:textFill>
            <w14:solidFill>
              <w14:schemeClr w14:val="tx1"/>
            </w14:solidFill>
          </w14:textFill>
        </w:rPr>
      </w:pPr>
      <w:bookmarkStart w:id="37" w:name="_Toc194782742"/>
      <w:bookmarkStart w:id="38" w:name="_Toc192190119"/>
      <w:r>
        <w:rPr>
          <w:rFonts w:ascii="Times New Roman" w:hAnsi="Times New Roman" w:cs="Times New Roman"/>
          <w:color w:val="000000" w:themeColor="text1"/>
          <w:sz w:val="24"/>
          <w14:textFill>
            <w14:solidFill>
              <w14:schemeClr w14:val="tx1"/>
            </w14:solidFill>
          </w14:textFill>
        </w:rPr>
        <w:t xml:space="preserve"> </w:t>
      </w:r>
      <w:bookmarkStart w:id="39" w:name="_Toc216963818"/>
      <w:r>
        <w:rPr>
          <w:rFonts w:ascii="Times New Roman" w:hAnsi="Times New Roman" w:cs="Times New Roman"/>
          <w:color w:val="000000" w:themeColor="text1"/>
          <w:sz w:val="24"/>
          <w14:textFill>
            <w14:solidFill>
              <w14:schemeClr w14:val="tx1"/>
            </w14:solidFill>
          </w14:textFill>
        </w:rPr>
        <w:t>Role of Indigenous Knowledge in Agriculture</w:t>
      </w:r>
      <w:bookmarkEnd w:id="37"/>
      <w:bookmarkEnd w:id="38"/>
      <w:bookmarkEnd w:id="39"/>
    </w:p>
    <w:p w14:paraId="46D9F97D">
      <w:pPr>
        <w:spacing w:before="240" w:line="360" w:lineRule="auto"/>
        <w:jc w:val="both"/>
        <w:rPr>
          <w:rFonts w:ascii="Times New Roman" w:hAnsi="Times New Roman" w:cs="Times New Roman"/>
          <w:color w:val="000000" w:themeColor="text1"/>
          <w:sz w:val="18"/>
          <w:szCs w:val="18"/>
          <w14:textFill>
            <w14:solidFill>
              <w14:schemeClr w14:val="tx1"/>
            </w14:solidFill>
          </w14:textFill>
        </w:rPr>
      </w:pPr>
    </w:p>
    <w:p w14:paraId="4C6C7176">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key principle in the agricultural system among the indigenous people is to inculcate harmonious relationship with nature, dignity of all things, subsistence and sustainability. The indigenous people have their own traditional calendar based on the movement of the moon. In many ways, this lunar calendar influenced the agricultural practices of the indigenous groups. These communities also carry out some kind of rules or regulations, for example during the practice of shifting cultivation on hills. There rituals are usually performed by the farmers themselves with the help from a priest (Tongkul, 2002).</w:t>
      </w:r>
    </w:p>
    <w:p w14:paraId="77498C43">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During shifting cultivation, soil texture and the fertility are usually maintained naturally by allowing the land a fallow (crop-free) period. After a field for one or two years it is left to fallow between 7-10 years until the trees have grown back to a certain size (Tongkul, 2002). Consequently, a certain length of growing time is required by the tree to be able to eliminate and suppress existing weeds (Lasimbang, 2004). </w:t>
      </w:r>
    </w:p>
    <w:p w14:paraId="5B96E2B8">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accelerate the rejuvenation of the soil, certain leguminous root crops are planted immediately after the rice is harvested. Even during the clearing of the field some special trees are left standing to provide shade for the wood crops and later for the smaller trees. During the process of weeding, the farmers are selective in the types of weeds and plants that they pull out (Tongkul, 2002).</w:t>
      </w:r>
    </w:p>
    <w:p w14:paraId="46849AC3">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Unwanted grasses or small plants are not thrown away but spread out on the ground and left to rot as humus. This provides a natural mechanism to control soil moisture, reduce soil erosion and later provide the much-needed nutrients for the growth of trees. Certain types of fast-growing trees (e.g. watermelon, sweet potato, and corn) are allowed to grow among their crops to speed up the growth of the vegetative cover of the field one left to fallow ( Lasimbang, 2004).</w:t>
      </w:r>
    </w:p>
    <w:p w14:paraId="5BE7433E">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8321696">
      <w:pPr>
        <w:pStyle w:val="3"/>
        <w:numPr>
          <w:ilvl w:val="1"/>
          <w:numId w:val="5"/>
        </w:numPr>
        <w:rPr>
          <w:rFonts w:ascii="Times New Roman" w:hAnsi="Times New Roman" w:cs="Times New Roman"/>
          <w:color w:val="000000" w:themeColor="text1"/>
          <w:sz w:val="24"/>
          <w14:textFill>
            <w14:solidFill>
              <w14:schemeClr w14:val="tx1"/>
            </w14:solidFill>
          </w14:textFill>
        </w:rPr>
      </w:pPr>
      <w:bookmarkStart w:id="40" w:name="_Toc192190120"/>
      <w:bookmarkStart w:id="41" w:name="_Toc194782743"/>
      <w:r>
        <w:rPr>
          <w:rFonts w:ascii="Times New Roman" w:hAnsi="Times New Roman" w:cs="Times New Roman"/>
          <w:color w:val="000000" w:themeColor="text1"/>
          <w:sz w:val="24"/>
          <w14:textFill>
            <w14:solidFill>
              <w14:schemeClr w14:val="tx1"/>
            </w14:solidFill>
          </w14:textFill>
        </w:rPr>
        <w:t xml:space="preserve"> </w:t>
      </w:r>
      <w:bookmarkStart w:id="42" w:name="_Toc216963819"/>
      <w:r>
        <w:rPr>
          <w:rFonts w:ascii="Times New Roman" w:hAnsi="Times New Roman" w:cs="Times New Roman"/>
          <w:color w:val="000000" w:themeColor="text1"/>
          <w:sz w:val="24"/>
          <w14:textFill>
            <w14:solidFill>
              <w14:schemeClr w14:val="tx1"/>
            </w14:solidFill>
          </w14:textFill>
        </w:rPr>
        <w:t>River Management</w:t>
      </w:r>
      <w:bookmarkEnd w:id="40"/>
      <w:bookmarkEnd w:id="41"/>
      <w:bookmarkEnd w:id="42"/>
    </w:p>
    <w:p w14:paraId="2134662B">
      <w:pPr>
        <w:spacing w:before="240" w:line="360" w:lineRule="auto"/>
        <w:jc w:val="both"/>
        <w:rPr>
          <w:rFonts w:ascii="Times New Roman" w:hAnsi="Times New Roman" w:cs="Times New Roman"/>
          <w:color w:val="000000" w:themeColor="text1"/>
          <w:sz w:val="10"/>
          <w:szCs w:val="10"/>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softHyphen/>
      </w:r>
      <w:r>
        <w:rPr>
          <w:rFonts w:ascii="Times New Roman" w:hAnsi="Times New Roman" w:cs="Times New Roman"/>
          <w:color w:val="000000" w:themeColor="text1"/>
          <w:sz w:val="24"/>
          <w:szCs w:val="24"/>
          <w14:textFill>
            <w14:solidFill>
              <w14:schemeClr w14:val="tx1"/>
            </w14:solidFill>
          </w14:textFill>
        </w:rPr>
        <w:softHyphen/>
      </w:r>
      <w:r>
        <w:rPr>
          <w:rFonts w:ascii="Times New Roman" w:hAnsi="Times New Roman" w:cs="Times New Roman"/>
          <w:color w:val="000000" w:themeColor="text1"/>
          <w:sz w:val="24"/>
          <w:szCs w:val="24"/>
          <w14:textFill>
            <w14:solidFill>
              <w14:schemeClr w14:val="tx1"/>
            </w14:solidFill>
          </w14:textFill>
        </w:rPr>
        <w:softHyphen/>
      </w:r>
    </w:p>
    <w:p w14:paraId="649959F9">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key principle for indigenous river management system is sustainability and inter-relationship of all things. Indigenous communities understand that there is a limit to what can be extracted from the natural environment and they are only custodians of God’s gift. One example of the well-known practice of river management among indigenous people is managal. The ceremony of managal is proclaimed through a mutual understanding when the number of fish is on the decline in rivers (Lasimbang, 2004). </w:t>
      </w:r>
    </w:p>
    <w:p w14:paraId="6A1D8B5B">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Managalis the mark that the rivers are proclaimed as no-fishing zone for the certain period of time (about six months to one year time). The practice of managal,originally meant as a collective responsibility to ensure the sustainability of the fish resource in the river. This managal practice can allowed the reproduce and increase in numbers of fishes (Lasimbang and Tainsony, 2001). The exemplary of this eco-tourism event can be found in Penampang district other selected places. Furthermore, when someone goes fishing they must ensure that only safe devices are used such as bubu and net. Tuba-fishing are not permitted at all. Only matured fish can be caught whereas the small ones are returned to the river ( Tainsony, 2001).</w:t>
      </w:r>
    </w:p>
    <w:p w14:paraId="0A782377">
      <w:pPr>
        <w:rPr>
          <w:rFonts w:ascii="Times New Roman" w:hAnsi="Times New Roman" w:cs="Times New Roman"/>
          <w:color w:val="000000" w:themeColor="text1"/>
          <w:sz w:val="24"/>
          <w:szCs w:val="24"/>
          <w14:textFill>
            <w14:solidFill>
              <w14:schemeClr w14:val="tx1"/>
            </w14:solidFill>
          </w14:textFill>
        </w:rPr>
      </w:pPr>
    </w:p>
    <w:p w14:paraId="611E6393">
      <w:pPr>
        <w:pStyle w:val="2"/>
        <w:numPr>
          <w:ilvl w:val="0"/>
          <w:numId w:val="5"/>
        </w:numPr>
        <w:jc w:val="center"/>
        <w:rPr>
          <w:rFonts w:ascii="Times New Roman" w:hAnsi="Times New Roman" w:cs="Times New Roman"/>
          <w:color w:val="000000" w:themeColor="text1"/>
          <w14:textFill>
            <w14:solidFill>
              <w14:schemeClr w14:val="tx1"/>
            </w14:solidFill>
          </w14:textFill>
        </w:rPr>
      </w:pPr>
      <w:bookmarkStart w:id="43" w:name="_Toc216950868"/>
      <w:bookmarkEnd w:id="43"/>
      <w:bookmarkStart w:id="44" w:name="_Toc216951029"/>
      <w:bookmarkEnd w:id="44"/>
      <w:bookmarkStart w:id="45" w:name="_Toc216950864"/>
      <w:bookmarkEnd w:id="45"/>
      <w:bookmarkStart w:id="46" w:name="_Toc216951025"/>
      <w:bookmarkEnd w:id="46"/>
      <w:bookmarkStart w:id="47" w:name="_Toc216950865"/>
      <w:bookmarkEnd w:id="47"/>
      <w:bookmarkStart w:id="48" w:name="_Toc216950866"/>
      <w:bookmarkEnd w:id="48"/>
      <w:bookmarkStart w:id="49" w:name="_Toc216951027"/>
      <w:bookmarkEnd w:id="49"/>
      <w:bookmarkStart w:id="50" w:name="_Toc216950867"/>
      <w:bookmarkEnd w:id="50"/>
      <w:bookmarkStart w:id="51" w:name="_Toc216951026"/>
      <w:bookmarkEnd w:id="51"/>
      <w:bookmarkStart w:id="52" w:name="_Toc216951028"/>
      <w:bookmarkEnd w:id="52"/>
      <w:bookmarkStart w:id="53" w:name="_Toc216951030"/>
      <w:bookmarkEnd w:id="53"/>
      <w:bookmarkStart w:id="54" w:name="_Toc216950869"/>
      <w:bookmarkEnd w:id="54"/>
      <w:bookmarkStart w:id="55" w:name="_Toc216950870"/>
      <w:bookmarkEnd w:id="55"/>
      <w:bookmarkStart w:id="56" w:name="_Toc216951031"/>
      <w:bookmarkEnd w:id="56"/>
      <w:bookmarkStart w:id="57" w:name="_Toc216963820"/>
      <w:r>
        <w:rPr>
          <w:rFonts w:ascii="Times New Roman" w:hAnsi="Times New Roman" w:cs="Times New Roman"/>
          <w:color w:val="000000" w:themeColor="text1"/>
          <w14:textFill>
            <w14:solidFill>
              <w14:schemeClr w14:val="tx1"/>
            </w14:solidFill>
          </w14:textFill>
        </w:rPr>
        <w:t>MATERIALS AND METHODS</w:t>
      </w:r>
      <w:bookmarkEnd w:id="57"/>
    </w:p>
    <w:p w14:paraId="65DEE547">
      <w:pPr>
        <w:pStyle w:val="3"/>
        <w:numPr>
          <w:ilvl w:val="1"/>
          <w:numId w:val="5"/>
        </w:numPr>
        <w:spacing w:line="360" w:lineRule="auto"/>
        <w:rPr>
          <w:rFonts w:ascii="Times New Roman" w:hAnsi="Times New Roman" w:cs="Times New Roman"/>
          <w:color w:val="000000" w:themeColor="text1"/>
          <w:sz w:val="24"/>
          <w:szCs w:val="24"/>
          <w14:textFill>
            <w14:solidFill>
              <w14:schemeClr w14:val="tx1"/>
            </w14:solidFill>
          </w14:textFill>
        </w:rPr>
      </w:pPr>
      <w:bookmarkStart w:id="58" w:name="_Toc216963821"/>
      <w:r>
        <w:rPr>
          <w:rFonts w:ascii="Times New Roman" w:hAnsi="Times New Roman" w:cs="Times New Roman"/>
          <w:color w:val="000000" w:themeColor="text1"/>
          <w:sz w:val="24"/>
          <w:szCs w:val="24"/>
          <w14:textFill>
            <w14:solidFill>
              <w14:schemeClr w14:val="tx1"/>
            </w14:solidFill>
          </w14:textFill>
        </w:rPr>
        <w:t>Description of the study area</w:t>
      </w:r>
      <w:bookmarkEnd w:id="58"/>
    </w:p>
    <w:p w14:paraId="425561E9"/>
    <w:p w14:paraId="330EBDB2">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Gechi woreda is one of the eleven woredas of Buno Bedele Zone, which is found in Oromia regional state, southwest Ethiopia. And has a distance of 507km from Addis Ababa. Gechi is bordered by Didessa woreda to eastern, Bedele woreda to western, Jimma Zone to Northern.</w:t>
      </w:r>
    </w:p>
    <w:p w14:paraId="57901487">
      <w:pPr>
        <w:autoSpaceDE w:val="0"/>
        <w:autoSpaceDN w:val="0"/>
        <w:adjustRightInd w:val="0"/>
        <w:spacing w:after="0" w:line="360" w:lineRule="auto"/>
        <w:jc w:val="both"/>
        <w:rPr>
          <w:rFonts w:ascii="Times New Roman" w:hAnsi="Times New Roman" w:cs="Times New Roman"/>
          <w:color w:val="000000"/>
          <w:sz w:val="24"/>
          <w:szCs w:val="24"/>
        </w:rPr>
      </w:pPr>
    </w:p>
    <w:p w14:paraId="4D706818">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5943600" cy="57340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5943600" cy="5734050"/>
                    </a:xfrm>
                    <a:prstGeom prst="rect">
                      <a:avLst/>
                    </a:prstGeom>
                    <a:noFill/>
                    <a:ln w="9525">
                      <a:noFill/>
                      <a:miter lim="800000"/>
                      <a:headEnd/>
                      <a:tailEnd/>
                    </a:ln>
                  </pic:spPr>
                </pic:pic>
              </a:graphicData>
            </a:graphic>
          </wp:inline>
        </w:drawing>
      </w:r>
    </w:p>
    <w:p w14:paraId="6C562D85">
      <w:pPr>
        <w:tabs>
          <w:tab w:val="left" w:pos="2010"/>
        </w:tabs>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Figure 1. </w:t>
      </w:r>
      <w:r>
        <w:rPr>
          <w:rFonts w:ascii="Times New Roman" w:hAnsi="Times New Roman" w:cs="Times New Roman"/>
          <w:color w:val="000000" w:themeColor="text1"/>
          <w:sz w:val="24"/>
          <w:szCs w:val="24"/>
          <w14:textFill>
            <w14:solidFill>
              <w14:schemeClr w14:val="tx1"/>
            </w14:solidFill>
          </w14:textFill>
        </w:rPr>
        <w:t xml:space="preserve">Location map of the study area </w:t>
      </w:r>
    </w:p>
    <w:p w14:paraId="411D2820">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14:paraId="1699212E">
      <w:pPr>
        <w:autoSpaceDE w:val="0"/>
        <w:autoSpaceDN w:val="0"/>
        <w:adjustRightInd w:val="0"/>
        <w:spacing w:after="0" w:line="360" w:lineRule="auto"/>
        <w:jc w:val="both"/>
        <w:rPr>
          <w:rFonts w:ascii="Times New Roman" w:hAnsi="Times New Roman" w:eastAsia="Arial" w:cs="Times New Roman"/>
          <w:color w:val="252525"/>
          <w:sz w:val="24"/>
          <w:szCs w:val="24"/>
        </w:rPr>
      </w:pPr>
      <w:r>
        <w:rPr>
          <w:rFonts w:ascii="Times New Roman" w:hAnsi="Times New Roman" w:cs="Times New Roman"/>
          <w:color w:val="000000" w:themeColor="text1"/>
          <w:sz w:val="24"/>
          <w:szCs w:val="24"/>
          <w14:textFill>
            <w14:solidFill>
              <w14:schemeClr w14:val="tx1"/>
            </w14:solidFill>
          </w14:textFill>
        </w:rPr>
        <w:t xml:space="preserve">The long-term weather information (2011-2016) revealed that the area has a unimodal rainfall pattern, and has 1170 mm mean annual rain fall. The rainy season covers April to September, and maximum rain received in the months of June, July and August. The woreda has moist and warm to hot climate, the mean minimum and mean maximum air temperature is 12.6°c, 28.9°c respectively. The main socio-economic activities of the local communities of the woreda is mixed farming, these are cultivation of staple crops (maize and sorghum), oil crops (Groundnut), cereal crops (Wheat, Barley, Teff), cash crop (coffee), Bee keeping and animal rearing. The study kebeles (Asandabo, Alem Gena and Mine) are among 34 kebeles found in Gechi woreda and their agro ecology is  woyinadega. </w:t>
      </w:r>
      <w:r>
        <w:rPr>
          <w:rFonts w:ascii="Times New Roman" w:hAnsi="Times New Roman" w:eastAsia="Arial" w:cs="Times New Roman"/>
          <w:color w:val="252525"/>
          <w:sz w:val="24"/>
          <w:szCs w:val="24"/>
        </w:rPr>
        <w:t>The selection of Asandabo, Alem Gene, and Mine kebeles for the research on the importance of indigenous knowledge in biodiversity conservation in Gechi Woreda, Buno Bedele Zone, is driven by several key factors. Firstly, each kebele embodies unique cultural practices and traditions that have historically contributed to the conservation of local biodiversity. This cultural diversity provides a rich tapestry of indigenous knowledge that can offer insights into effective conservation strategies tailored to the specific ecological contexts of these areas. Secondly, these kebeles are recognized as biodiversity hotspots, hosting a variety of endemic species and traditional agricultural practices that promote agro-biodiversity. By focusing on these regions, the research aims to assess the relationship between indigenous practices and biodiversity, thereby highlighting the effectiveness of local conservation methods. Additionally, community engagement is a crucial aspect of this study; the residents of these kebeles have demonstrated a commitment to participating in conservation efforts, making them ideal subjects for exploring the interplay between traditional knowledge and biodiversity.</w:t>
      </w:r>
    </w:p>
    <w:p w14:paraId="0BB2231F">
      <w:pPr>
        <w:autoSpaceDE w:val="0"/>
        <w:autoSpaceDN w:val="0"/>
        <w:adjustRightInd w:val="0"/>
        <w:spacing w:after="0" w:line="360" w:lineRule="auto"/>
        <w:jc w:val="both"/>
        <w:rPr>
          <w:rFonts w:ascii="Times New Roman" w:hAnsi="Times New Roman" w:cs="Times New Roman"/>
          <w:color w:val="000000" w:themeColor="text1"/>
          <w:sz w:val="8"/>
          <w:szCs w:val="8"/>
          <w14:textFill>
            <w14:solidFill>
              <w14:schemeClr w14:val="tx1"/>
            </w14:solidFill>
          </w14:textFill>
        </w:rPr>
      </w:pPr>
      <w:r>
        <w:rPr>
          <w:rFonts w:ascii="Times New Roman" w:hAnsi="Times New Roman" w:eastAsia="Arial" w:cs="Times New Roman"/>
          <w:color w:val="252525"/>
          <w:sz w:val="24"/>
          <w:szCs w:val="24"/>
        </w:rPr>
        <w:softHyphen/>
      </w:r>
      <w:r>
        <w:rPr>
          <w:rFonts w:ascii="Times New Roman" w:hAnsi="Times New Roman" w:eastAsia="Arial" w:cs="Times New Roman"/>
          <w:color w:val="252525"/>
          <w:sz w:val="24"/>
          <w:szCs w:val="24"/>
        </w:rPr>
        <w:softHyphen/>
      </w:r>
    </w:p>
    <w:p w14:paraId="0B9A951E">
      <w:pPr>
        <w:pStyle w:val="3"/>
        <w:numPr>
          <w:ilvl w:val="1"/>
          <w:numId w:val="5"/>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bookmarkStart w:id="59" w:name="_Toc216963822"/>
      <w:r>
        <w:rPr>
          <w:rFonts w:ascii="Times New Roman" w:hAnsi="Times New Roman" w:cs="Times New Roman"/>
          <w:color w:val="000000" w:themeColor="text1"/>
          <w:sz w:val="24"/>
          <w:szCs w:val="24"/>
          <w14:textFill>
            <w14:solidFill>
              <w14:schemeClr w14:val="tx1"/>
            </w14:solidFill>
          </w14:textFill>
        </w:rPr>
        <w:t>Sampling Method</w:t>
      </w:r>
      <w:bookmarkEnd w:id="59"/>
    </w:p>
    <w:p w14:paraId="2DCF0499"/>
    <w:p w14:paraId="4457443D">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A systematic sampling method was employed to ensure a representative and comprehensive understanding of the local context. The selection of Gechi woreda was based on its rich biodiversity and the presence of diverse indigenous communities known for their traditional ecological knowledge. This woreda was identified through preliminary assessments and consultations with local authorities and experts in biodiversity conservation, who highlighted its unique environmental features and cultural practices.</w:t>
      </w:r>
      <w:r>
        <w:rPr>
          <w:rFonts w:ascii="Times New Roman" w:hAnsi="Times New Roman" w:cs="Times New Roman"/>
          <w:sz w:val="24"/>
          <w:szCs w:val="24"/>
        </w:rPr>
        <w:t xml:space="preserve"> </w:t>
      </w:r>
      <w:r>
        <w:rPr>
          <w:rFonts w:ascii="Times New Roman" w:hAnsi="Times New Roman" w:eastAsia="Arial" w:cs="Times New Roman"/>
          <w:color w:val="252525"/>
          <w:sz w:val="24"/>
          <w:szCs w:val="24"/>
        </w:rPr>
        <w:t>Following the selection of the woreda, we proceeded to identify specific kebeles (the smallest administrative units in Ethiopia) that exemplified varying degrees of biodiversity and indigenous practices. A stratified random sampling approach was utilized, where kebeles were categorized based on factors such as ecological diversity, population density, and the extent of traditional knowledge practices. This ensured that both high and low biodiversity areas were represented in the study.</w:t>
      </w:r>
      <w:r>
        <w:rPr>
          <w:rFonts w:ascii="Times New Roman" w:hAnsi="Times New Roman" w:cs="Times New Roman"/>
          <w:sz w:val="24"/>
          <w:szCs w:val="24"/>
        </w:rPr>
        <w:t xml:space="preserve"> </w:t>
      </w:r>
      <w:r>
        <w:rPr>
          <w:rFonts w:ascii="Times New Roman" w:hAnsi="Times New Roman" w:eastAsia="Arial" w:cs="Times New Roman"/>
          <w:color w:val="252525"/>
          <w:sz w:val="24"/>
          <w:szCs w:val="24"/>
        </w:rPr>
        <w:t xml:space="preserve">Once the kebeles were selected, household sampling was conducted using a simple random sampling technique. A comprehensive household list was obtained from local administrative offices, and households were randomly selected to participate in the study. This approach aimed to capture a diverse range of perspectives and experiences related to indigenous knowledge and its role in biodiversity conservation. </w:t>
      </w:r>
    </w:p>
    <w:p w14:paraId="62E1B5AB">
      <w:pPr>
        <w:spacing w:after="0" w:line="360" w:lineRule="auto"/>
        <w:jc w:val="both"/>
        <w:rPr>
          <w:rStyle w:val="26"/>
          <w:rFonts w:ascii="Times New Roman" w:hAnsi="Times New Roman" w:cs="Times New Roman"/>
          <w:color w:val="auto"/>
          <w:sz w:val="24"/>
          <w:szCs w:val="24"/>
        </w:rPr>
      </w:pPr>
    </w:p>
    <w:p w14:paraId="08035557">
      <w:pPr>
        <w:pStyle w:val="3"/>
        <w:numPr>
          <w:ilvl w:val="1"/>
          <w:numId w:val="5"/>
        </w:numPr>
        <w:rPr>
          <w:rStyle w:val="26"/>
          <w:rFonts w:ascii="Times New Roman" w:hAnsi="Times New Roman" w:eastAsiaTheme="minorHAnsi" w:cstheme="minorBidi"/>
          <w:b w:val="0"/>
          <w:bCs w:val="0"/>
          <w:sz w:val="24"/>
          <w:szCs w:val="24"/>
        </w:rPr>
      </w:pPr>
      <w:r>
        <w:rPr>
          <w:rStyle w:val="26"/>
          <w:rFonts w:ascii="Times New Roman" w:hAnsi="Times New Roman"/>
          <w:sz w:val="24"/>
          <w:szCs w:val="24"/>
        </w:rPr>
        <w:t xml:space="preserve"> </w:t>
      </w:r>
      <w:bookmarkStart w:id="60" w:name="_Toc216963823"/>
      <w:r>
        <w:rPr>
          <w:rStyle w:val="26"/>
          <w:rFonts w:ascii="Times New Roman" w:hAnsi="Times New Roman"/>
          <w:sz w:val="24"/>
          <w:szCs w:val="24"/>
        </w:rPr>
        <w:t>Sample size</w:t>
      </w:r>
      <w:bookmarkEnd w:id="60"/>
      <w:r>
        <w:rPr>
          <w:rStyle w:val="26"/>
          <w:rFonts w:ascii="Times New Roman" w:hAnsi="Times New Roman"/>
          <w:sz w:val="24"/>
          <w:szCs w:val="24"/>
        </w:rPr>
        <w:t xml:space="preserve"> </w:t>
      </w:r>
    </w:p>
    <w:p w14:paraId="25E8623F"/>
    <w:p w14:paraId="02ED938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order to collect </w:t>
      </w:r>
      <w:r>
        <w:rPr>
          <w:rFonts w:ascii="Times New Roman" w:hAnsi="Times New Roman" w:cs="Times New Roman"/>
          <w:color w:val="000000" w:themeColor="text1"/>
          <w:sz w:val="24"/>
          <w:szCs w:val="24"/>
          <w14:textFill>
            <w14:solidFill>
              <w14:schemeClr w14:val="tx1"/>
            </w14:solidFill>
          </w14:textFill>
        </w:rPr>
        <w:t>importance of indigenous knowledge in biodiversity conservation</w:t>
      </w:r>
      <w:r>
        <w:rPr>
          <w:rFonts w:ascii="Times New Roman" w:hAnsi="Times New Roman" w:cs="Times New Roman"/>
          <w:sz w:val="24"/>
          <w:szCs w:val="24"/>
        </w:rPr>
        <w:t xml:space="preserve"> data, men and women household informants with different age were selected from three kebeles, and the sample size was determined using Cochran's sample size formula as indicated by Bartlett </w:t>
      </w:r>
      <w:r>
        <w:rPr>
          <w:rFonts w:ascii="Times New Roman" w:hAnsi="Times New Roman" w:cs="Times New Roman"/>
          <w:i/>
          <w:iCs/>
          <w:sz w:val="24"/>
          <w:szCs w:val="24"/>
        </w:rPr>
        <w:t>et</w:t>
      </w:r>
      <w:r>
        <w:rPr>
          <w:rFonts w:hint="default" w:ascii="Times New Roman" w:hAnsi="Times New Roman" w:cs="Times New Roman"/>
          <w:i/>
          <w:iCs/>
          <w:sz w:val="24"/>
          <w:szCs w:val="24"/>
          <w:lang w:val="en-US"/>
        </w:rPr>
        <w:t>.</w:t>
      </w:r>
      <w:r>
        <w:rPr>
          <w:rFonts w:ascii="Times New Roman" w:hAnsi="Times New Roman" w:cs="Times New Roman"/>
          <w:i/>
          <w:iCs/>
          <w:sz w:val="24"/>
          <w:szCs w:val="24"/>
        </w:rPr>
        <w:t xml:space="preserve"> al</w:t>
      </w:r>
      <w:r>
        <w:rPr>
          <w:rFonts w:ascii="Times New Roman" w:hAnsi="Times New Roman" w:cs="Times New Roman"/>
          <w:sz w:val="24"/>
          <w:szCs w:val="24"/>
        </w:rPr>
        <w:t>.,(2007).</w:t>
      </w:r>
    </w:p>
    <w:p w14:paraId="6F410F88">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b/>
          <w:color w:val="FF0000"/>
          <w:sz w:val="24"/>
          <w:szCs w:val="24"/>
        </w:rPr>
        <w:drawing>
          <wp:inline distT="0" distB="0" distL="0" distR="0">
            <wp:extent cx="1981200" cy="761365"/>
            <wp:effectExtent l="19050" t="0" r="0" b="0"/>
            <wp:docPr id="3" name="Picture 7" descr="C:\Users\Getachew Denu\Desktop\Screenshot_20241127_121538_Document R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C:\Users\Getachew Denu\Desktop\Screenshot_20241127_121538_Document Reader.jpg"/>
                    <pic:cNvPicPr>
                      <a:picLocks noChangeAspect="1" noChangeArrowheads="1"/>
                    </pic:cNvPicPr>
                  </pic:nvPicPr>
                  <pic:blipFill>
                    <a:blip r:embed="rId9" cstate="print"/>
                    <a:srcRect/>
                    <a:stretch>
                      <a:fillRect/>
                    </a:stretch>
                  </pic:blipFill>
                  <pic:spPr>
                    <a:xfrm>
                      <a:off x="0" y="0"/>
                      <a:ext cx="1981200" cy="762000"/>
                    </a:xfrm>
                    <a:prstGeom prst="rect">
                      <a:avLst/>
                    </a:prstGeom>
                    <a:noFill/>
                    <a:ln w="9525">
                      <a:noFill/>
                      <a:miter lim="800000"/>
                      <a:headEnd/>
                      <a:tailEnd/>
                    </a:ln>
                  </pic:spPr>
                </pic:pic>
              </a:graphicData>
            </a:graphic>
          </wp:inline>
        </w:drawing>
      </w:r>
    </w:p>
    <w:p w14:paraId="2DFDD9C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t>
      </w:r>
      <w:r>
        <w:rPr>
          <w:rFonts w:ascii="Times New Roman" w:hAnsi="Times New Roman" w:cs="Times New Roman"/>
          <w:i/>
          <w:iCs/>
          <w:sz w:val="24"/>
          <w:szCs w:val="24"/>
        </w:rPr>
        <w:t xml:space="preserve">n </w:t>
      </w:r>
      <w:r>
        <w:rPr>
          <w:rFonts w:ascii="Times New Roman" w:hAnsi="Times New Roman" w:cs="Times New Roman"/>
          <w:sz w:val="24"/>
          <w:szCs w:val="24"/>
        </w:rPr>
        <w:t xml:space="preserve">is the sample size of the research, </w:t>
      </w:r>
      <w:r>
        <w:rPr>
          <w:rFonts w:ascii="Times New Roman" w:hAnsi="Times New Roman" w:cs="Times New Roman"/>
          <w:i/>
          <w:iCs/>
          <w:sz w:val="24"/>
          <w:szCs w:val="24"/>
        </w:rPr>
        <w:t xml:space="preserve">N </w:t>
      </w:r>
      <w:r>
        <w:rPr>
          <w:rFonts w:ascii="Times New Roman" w:hAnsi="Times New Roman" w:cs="Times New Roman"/>
          <w:sz w:val="24"/>
          <w:szCs w:val="24"/>
        </w:rPr>
        <w:t>is the total number of households in the woreda (65), e is the maximum variability of making error 5% (0.05), and 1 is the probability of event occurring.</w:t>
      </w:r>
    </w:p>
    <w:p w14:paraId="7E98A47F">
      <w:pPr>
        <w:autoSpaceDE w:val="0"/>
        <w:autoSpaceDN w:val="0"/>
        <w:adjustRightInd w:val="0"/>
        <w:spacing w:after="0" w:line="360" w:lineRule="auto"/>
        <w:jc w:val="both"/>
        <w:rPr>
          <w:rFonts w:ascii="Times New Roman" w:hAnsi="Times New Roman" w:cs="Times New Roman"/>
          <w:b/>
          <w:sz w:val="24"/>
          <w:szCs w:val="24"/>
        </w:rPr>
      </w:pPr>
    </w:p>
    <w:p w14:paraId="40EB89F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n=65</w:t>
      </w:r>
      <w:r>
        <w:rPr>
          <w:rFonts w:ascii="Times New Roman" w:hAnsi="Times New Roman" w:cs="Times New Roman"/>
          <w:sz w:val="24"/>
          <w:szCs w:val="24"/>
        </w:rPr>
        <w:t xml:space="preserve"> which is based on the total number of households of the woreda. Therefore, the sample size for each kebele was calculated using the proportion of the number of households in each kebele to the total number of the household in the woreda </w:t>
      </w:r>
    </w:p>
    <w:p w14:paraId="2719471D">
      <w:pPr>
        <w:pStyle w:val="3"/>
        <w:numPr>
          <w:ilvl w:val="1"/>
          <w:numId w:val="5"/>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bookmarkStart w:id="61" w:name="_Toc216963824"/>
      <w:r>
        <w:rPr>
          <w:rFonts w:ascii="Times New Roman" w:hAnsi="Times New Roman" w:cs="Times New Roman"/>
          <w:color w:val="000000" w:themeColor="text1"/>
          <w:sz w:val="24"/>
          <w:szCs w:val="24"/>
          <w14:textFill>
            <w14:solidFill>
              <w14:schemeClr w14:val="tx1"/>
            </w14:solidFill>
          </w14:textFill>
        </w:rPr>
        <w:t>Method of data collection</w:t>
      </w:r>
      <w:bookmarkEnd w:id="61"/>
    </w:p>
    <w:p w14:paraId="0FC9F0B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Importance of indigenous knowledge in biodiversity conservation data were collected from January to March 2025 through semi-structured interviews, and focus group discussion.</w:t>
      </w:r>
    </w:p>
    <w:p w14:paraId="5124536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14:paraId="79A075B9">
      <w:pPr>
        <w:autoSpaceDE w:val="0"/>
        <w:autoSpaceDN w:val="0"/>
        <w:adjustRightInd w:val="0"/>
        <w:spacing w:after="0" w:line="360" w:lineRule="auto"/>
        <w:jc w:val="both"/>
        <w:rPr>
          <w:rFonts w:ascii="Times New Roman" w:hAnsi="Times New Roman" w:cs="Times New Roman"/>
          <w:b/>
          <w:bCs/>
          <w:color w:val="131413"/>
          <w:sz w:val="24"/>
          <w:szCs w:val="24"/>
        </w:rPr>
      </w:pPr>
    </w:p>
    <w:p w14:paraId="1BD13C36">
      <w:pPr>
        <w:autoSpaceDE w:val="0"/>
        <w:autoSpaceDN w:val="0"/>
        <w:adjustRightInd w:val="0"/>
        <w:spacing w:after="0" w:line="360" w:lineRule="auto"/>
        <w:jc w:val="both"/>
        <w:rPr>
          <w:rFonts w:ascii="Times New Roman" w:hAnsi="Times New Roman" w:cs="Times New Roman"/>
          <w:b/>
          <w:bCs/>
          <w:color w:val="131413"/>
          <w:sz w:val="24"/>
          <w:szCs w:val="24"/>
        </w:rPr>
      </w:pPr>
    </w:p>
    <w:p w14:paraId="44FF9CCA">
      <w:pPr>
        <w:pStyle w:val="4"/>
        <w:numPr>
          <w:ilvl w:val="2"/>
          <w:numId w:val="5"/>
        </w:numPr>
        <w:rPr>
          <w:rFonts w:ascii="Times New Roman" w:hAnsi="Times New Roman" w:cs="Times New Roman"/>
          <w:b w:val="0"/>
          <w:bCs w:val="0"/>
          <w:sz w:val="24"/>
          <w:szCs w:val="24"/>
        </w:rPr>
      </w:pPr>
      <w:bookmarkStart w:id="62" w:name="_Toc216963825"/>
      <w:r>
        <w:rPr>
          <w:rFonts w:ascii="Times New Roman" w:hAnsi="Times New Roman" w:cs="Times New Roman"/>
          <w:color w:val="auto"/>
          <w:sz w:val="24"/>
          <w:szCs w:val="24"/>
        </w:rPr>
        <w:t>Semi-structured interview</w:t>
      </w:r>
      <w:bookmarkEnd w:id="62"/>
    </w:p>
    <w:p w14:paraId="1D2EBB90">
      <w:pPr>
        <w:autoSpaceDE w:val="0"/>
        <w:autoSpaceDN w:val="0"/>
        <w:adjustRightInd w:val="0"/>
        <w:spacing w:after="0" w:line="360" w:lineRule="auto"/>
        <w:jc w:val="both"/>
        <w:rPr>
          <w:rFonts w:ascii="Times New Roman" w:hAnsi="Times New Roman" w:cs="Times New Roman"/>
          <w:color w:val="131413"/>
          <w:sz w:val="24"/>
          <w:szCs w:val="20"/>
        </w:rPr>
      </w:pPr>
      <w:r>
        <w:rPr>
          <w:rFonts w:ascii="Times New Roman" w:hAnsi="Times New Roman" w:cs="Times New Roman"/>
          <w:color w:val="131413"/>
          <w:sz w:val="24"/>
          <w:szCs w:val="24"/>
        </w:rPr>
        <w:t xml:space="preserve">The semi-structured interview questions were prepared beforehand in English language and translated into Afan oromo that is the mother language of the informants. Semi-structured interviews were employed to obtain </w:t>
      </w:r>
      <w:r>
        <w:rPr>
          <w:rFonts w:ascii="Times New Roman" w:hAnsi="Times New Roman" w:cs="Times New Roman"/>
          <w:color w:val="131413"/>
          <w:sz w:val="24"/>
          <w:szCs w:val="20"/>
        </w:rPr>
        <w:t>Importance of indigenous knowledge in biodiversity conservation</w:t>
      </w:r>
      <w:r>
        <w:rPr>
          <w:rFonts w:ascii="Times New Roman" w:hAnsi="Times New Roman" w:cs="Times New Roman"/>
          <w:color w:val="131413"/>
          <w:sz w:val="24"/>
          <w:szCs w:val="24"/>
        </w:rPr>
        <w:t xml:space="preserve"> information such as indigenous knowledge, importance or role of </w:t>
      </w:r>
      <w:r>
        <w:rPr>
          <w:rFonts w:ascii="Times New Roman" w:hAnsi="Times New Roman" w:cs="Times New Roman"/>
          <w:color w:val="131413"/>
          <w:sz w:val="24"/>
          <w:szCs w:val="20"/>
        </w:rPr>
        <w:t>indigenous knowledge in biodiversity conservation.</w:t>
      </w:r>
    </w:p>
    <w:p w14:paraId="24DE5669">
      <w:pPr>
        <w:autoSpaceDE w:val="0"/>
        <w:autoSpaceDN w:val="0"/>
        <w:adjustRightInd w:val="0"/>
        <w:spacing w:after="0" w:line="360" w:lineRule="auto"/>
        <w:jc w:val="both"/>
        <w:rPr>
          <w:rFonts w:ascii="Times New Roman" w:hAnsi="Times New Roman" w:cs="Times New Roman"/>
          <w:color w:val="131413"/>
          <w:sz w:val="24"/>
          <w:szCs w:val="20"/>
        </w:rPr>
      </w:pPr>
    </w:p>
    <w:p w14:paraId="00A5BE7C">
      <w:pPr>
        <w:pStyle w:val="4"/>
        <w:numPr>
          <w:ilvl w:val="2"/>
          <w:numId w:val="5"/>
        </w:numPr>
        <w:rPr>
          <w:rFonts w:ascii="Times New Roman" w:hAnsi="Times New Roman" w:cs="Times New Roman"/>
          <w:b w:val="0"/>
          <w:bCs w:val="0"/>
          <w:sz w:val="24"/>
          <w:szCs w:val="24"/>
        </w:rPr>
      </w:pPr>
      <w:bookmarkStart w:id="63" w:name="_Toc216963826"/>
      <w:r>
        <w:rPr>
          <w:rFonts w:ascii="Times New Roman" w:hAnsi="Times New Roman" w:cs="Times New Roman"/>
          <w:color w:val="auto"/>
          <w:sz w:val="24"/>
          <w:szCs w:val="24"/>
        </w:rPr>
        <w:t>Group discussions</w:t>
      </w:r>
      <w:bookmarkEnd w:id="63"/>
    </w:p>
    <w:p w14:paraId="71894155">
      <w:pPr>
        <w:autoSpaceDE w:val="0"/>
        <w:autoSpaceDN w:val="0"/>
        <w:adjustRightInd w:val="0"/>
        <w:spacing w:after="0" w:line="360" w:lineRule="auto"/>
        <w:jc w:val="both"/>
        <w:rPr>
          <w:rFonts w:ascii="Times New Roman" w:hAnsi="Times New Roman" w:cs="Times New Roman"/>
          <w:color w:val="131413"/>
          <w:sz w:val="24"/>
          <w:szCs w:val="20"/>
        </w:rPr>
      </w:pPr>
      <w:r>
        <w:rPr>
          <w:rFonts w:ascii="Times New Roman" w:hAnsi="Times New Roman" w:cs="Times New Roman"/>
          <w:color w:val="131413"/>
          <w:sz w:val="24"/>
          <w:szCs w:val="20"/>
        </w:rPr>
        <w:t>Group discussions were made with five to seven informants at each study site that comprises knowledgeable traditional in order to collect information about the indigenous knowledge transfer, status, threats and conservation activities of biodiversity after checklist of questions prepared beforehand in English and translated to Afan Oromo language.</w:t>
      </w:r>
    </w:p>
    <w:p w14:paraId="399C531D">
      <w:pPr>
        <w:autoSpaceDE w:val="0"/>
        <w:autoSpaceDN w:val="0"/>
        <w:adjustRightInd w:val="0"/>
        <w:spacing w:after="0" w:line="360" w:lineRule="auto"/>
        <w:jc w:val="both"/>
        <w:rPr>
          <w:rFonts w:ascii="Times New Roman" w:hAnsi="Times New Roman" w:cs="Times New Roman"/>
          <w:color w:val="131413"/>
          <w:sz w:val="24"/>
          <w:szCs w:val="20"/>
        </w:rPr>
      </w:pPr>
    </w:p>
    <w:p w14:paraId="3D2D60DE">
      <w:pPr>
        <w:pStyle w:val="3"/>
        <w:numPr>
          <w:ilvl w:val="1"/>
          <w:numId w:val="5"/>
        </w:numPr>
        <w:rPr>
          <w:rStyle w:val="26"/>
          <w:rFonts w:ascii="Times New Roman" w:hAnsi="Times New Roman" w:cs="Times New Roman"/>
          <w:color w:val="auto"/>
          <w:sz w:val="26"/>
          <w:szCs w:val="26"/>
        </w:rPr>
      </w:pPr>
      <w:r>
        <w:rPr>
          <w:rStyle w:val="26"/>
          <w:rFonts w:ascii="Times New Roman" w:hAnsi="Times New Roman" w:cs="Times New Roman"/>
          <w:color w:val="auto"/>
          <w:sz w:val="26"/>
          <w:szCs w:val="26"/>
        </w:rPr>
        <w:t xml:space="preserve"> </w:t>
      </w:r>
      <w:bookmarkStart w:id="64" w:name="_Toc216963827"/>
      <w:r>
        <w:rPr>
          <w:rStyle w:val="26"/>
          <w:rFonts w:ascii="Times New Roman" w:hAnsi="Times New Roman" w:cs="Times New Roman"/>
          <w:color w:val="auto"/>
          <w:sz w:val="26"/>
          <w:szCs w:val="26"/>
        </w:rPr>
        <w:t>Method of data analysis</w:t>
      </w:r>
      <w:bookmarkEnd w:id="64"/>
    </w:p>
    <w:p w14:paraId="180D0AE8"/>
    <w:p w14:paraId="10E9FC9E">
      <w:pPr>
        <w:autoSpaceDE w:val="0"/>
        <w:autoSpaceDN w:val="0"/>
        <w:adjustRightInd w:val="0"/>
        <w:spacing w:after="0" w:line="360" w:lineRule="auto"/>
        <w:jc w:val="both"/>
        <w:rPr>
          <w:rStyle w:val="26"/>
          <w:rFonts w:ascii="Times New Roman" w:hAnsi="Times New Roman" w:cs="Times New Roman"/>
          <w:b/>
          <w:color w:val="131413"/>
          <w:sz w:val="28"/>
          <w:szCs w:val="20"/>
        </w:rPr>
      </w:pPr>
      <w:r>
        <w:rPr>
          <w:rFonts w:ascii="Times New Roman" w:hAnsi="Times New Roman" w:cs="Times New Roman"/>
          <w:sz w:val="24"/>
        </w:rPr>
        <w:t>The quantitative data was analyzed using both descriptive and inferential statistical tools like percentages whereas qualitative data where analyzed by cross checking with different data sources in the study area.</w:t>
      </w:r>
    </w:p>
    <w:p w14:paraId="7B8CF650">
      <w:pPr>
        <w:rPr>
          <w:rStyle w:val="26"/>
          <w:rFonts w:ascii="Times New Roman" w:hAnsi="Times New Roman"/>
          <w:sz w:val="24"/>
          <w:szCs w:val="24"/>
        </w:rPr>
      </w:pPr>
    </w:p>
    <w:p w14:paraId="69D24EC0">
      <w:pPr>
        <w:rPr>
          <w:rStyle w:val="26"/>
          <w:rFonts w:ascii="Times New Roman" w:hAnsi="Times New Roman"/>
          <w:sz w:val="24"/>
          <w:szCs w:val="24"/>
        </w:rPr>
      </w:pPr>
    </w:p>
    <w:p w14:paraId="442406F9">
      <w:pPr>
        <w:rPr>
          <w:rStyle w:val="26"/>
          <w:rFonts w:ascii="Times New Roman" w:hAnsi="Times New Roman"/>
          <w:sz w:val="24"/>
          <w:szCs w:val="24"/>
        </w:rPr>
      </w:pPr>
    </w:p>
    <w:p w14:paraId="352C5586">
      <w:pPr>
        <w:rPr>
          <w:rStyle w:val="26"/>
          <w:rFonts w:ascii="Times New Roman" w:hAnsi="Times New Roman"/>
          <w:sz w:val="24"/>
          <w:szCs w:val="24"/>
        </w:rPr>
      </w:pPr>
    </w:p>
    <w:p w14:paraId="00D9D212">
      <w:pPr>
        <w:rPr>
          <w:rStyle w:val="26"/>
          <w:rFonts w:ascii="Times New Roman" w:hAnsi="Times New Roman"/>
          <w:sz w:val="24"/>
          <w:szCs w:val="24"/>
        </w:rPr>
      </w:pPr>
    </w:p>
    <w:p w14:paraId="02D9A40B">
      <w:pPr>
        <w:rPr>
          <w:rStyle w:val="26"/>
          <w:rFonts w:ascii="Times New Roman" w:hAnsi="Times New Roman"/>
          <w:b/>
          <w:sz w:val="24"/>
          <w:szCs w:val="24"/>
        </w:rPr>
      </w:pPr>
    </w:p>
    <w:p w14:paraId="7276EB39">
      <w:pPr>
        <w:pStyle w:val="2"/>
        <w:numPr>
          <w:ilvl w:val="0"/>
          <w:numId w:val="5"/>
        </w:numPr>
        <w:jc w:val="center"/>
        <w:rPr>
          <w:rStyle w:val="26"/>
          <w:rFonts w:ascii="Times New Roman" w:hAnsi="Times New Roman" w:cs="Times New Roman"/>
          <w:b w:val="0"/>
          <w:color w:val="auto"/>
          <w:sz w:val="28"/>
          <w:szCs w:val="28"/>
        </w:rPr>
      </w:pPr>
      <w:bookmarkStart w:id="65" w:name="_Toc216963828"/>
      <w:r>
        <w:rPr>
          <w:rFonts w:ascii="Times New Roman" w:hAnsi="Times New Roman" w:cs="Times New Roman"/>
          <w:color w:val="auto"/>
        </w:rPr>
        <w:t>RESULTS AND DISCUSSION</w:t>
      </w:r>
      <w:bookmarkEnd w:id="65"/>
    </w:p>
    <w:p w14:paraId="572AD083">
      <w:pPr>
        <w:pStyle w:val="3"/>
        <w:numPr>
          <w:ilvl w:val="1"/>
          <w:numId w:val="5"/>
        </w:numPr>
        <w:rPr>
          <w:rFonts w:ascii="Times New Roman" w:hAnsi="Times New Roman" w:cs="Times New Roman"/>
          <w:color w:val="auto"/>
        </w:rPr>
      </w:pPr>
      <w:bookmarkStart w:id="66" w:name="_Toc216963829"/>
      <w:r>
        <w:rPr>
          <w:rFonts w:ascii="Times New Roman" w:hAnsi="Times New Roman" w:cs="Times New Roman"/>
          <w:color w:val="auto"/>
        </w:rPr>
        <w:t>Demographic characteristics of the respondents</w:t>
      </w:r>
      <w:bookmarkEnd w:id="66"/>
    </w:p>
    <w:p w14:paraId="09B759C5"/>
    <w:p w14:paraId="53CF6BA4">
      <w:pPr>
        <w:widowControl w:val="0"/>
        <w:autoSpaceDE w:val="0"/>
        <w:autoSpaceDN w:val="0"/>
        <w:adjustRightInd w:val="0"/>
        <w:spacing w:after="0" w:line="360" w:lineRule="auto"/>
        <w:jc w:val="both"/>
        <w:rPr>
          <w:rFonts w:ascii="Times New Roman" w:hAnsi="Times New Roman"/>
          <w:b/>
          <w:sz w:val="24"/>
          <w:szCs w:val="24"/>
        </w:rPr>
      </w:pPr>
      <w:r>
        <w:rPr>
          <w:rFonts w:ascii="Times New Roman" w:hAnsi="Times New Roman"/>
          <w:sz w:val="24"/>
          <w:szCs w:val="24"/>
        </w:rPr>
        <w:t>The table below contains the general back ground of respondents which contains their age, sex and educational level.</w:t>
      </w:r>
    </w:p>
    <w:p w14:paraId="49A0E359">
      <w:pPr>
        <w:widowControl w:val="0"/>
        <w:autoSpaceDE w:val="0"/>
        <w:autoSpaceDN w:val="0"/>
        <w:adjustRightInd w:val="0"/>
        <w:spacing w:after="0" w:line="360" w:lineRule="auto"/>
        <w:jc w:val="both"/>
        <w:rPr>
          <w:rFonts w:ascii="Times New Roman" w:hAnsi="Times New Roman"/>
          <w:sz w:val="24"/>
          <w:szCs w:val="24"/>
        </w:rPr>
      </w:pPr>
    </w:p>
    <w:p w14:paraId="0345590D">
      <w:pPr>
        <w:widowControl w:val="0"/>
        <w:autoSpaceDE w:val="0"/>
        <w:autoSpaceDN w:val="0"/>
        <w:adjustRightInd w:val="0"/>
        <w:spacing w:after="0" w:line="360" w:lineRule="auto"/>
        <w:jc w:val="both"/>
        <w:rPr>
          <w:rFonts w:ascii="Times New Roman" w:hAnsi="Times New Roman"/>
          <w:b/>
          <w:sz w:val="24"/>
          <w:szCs w:val="24"/>
        </w:rPr>
      </w:pPr>
      <w:r>
        <w:rPr>
          <w:rFonts w:ascii="Times New Roman" w:hAnsi="Times New Roman"/>
          <w:b/>
          <w:sz w:val="24"/>
          <w:szCs w:val="24"/>
        </w:rPr>
        <w:t xml:space="preserve">Table 1.  The sex distribution of the respondents </w:t>
      </w:r>
    </w:p>
    <w:p w14:paraId="6010AE06">
      <w:pPr>
        <w:widowControl w:val="0"/>
        <w:autoSpaceDE w:val="0"/>
        <w:autoSpaceDN w:val="0"/>
        <w:adjustRightInd w:val="0"/>
        <w:spacing w:after="0" w:line="360" w:lineRule="auto"/>
        <w:jc w:val="both"/>
        <w:rPr>
          <w:rFonts w:ascii="Times New Roman" w:hAnsi="Times New Roman"/>
          <w:b/>
          <w:sz w:val="16"/>
          <w:szCs w:val="16"/>
        </w:rPr>
      </w:pPr>
    </w:p>
    <w:tbl>
      <w:tblPr>
        <w:tblStyle w:val="6"/>
        <w:tblW w:w="9090" w:type="dxa"/>
        <w:tblInd w:w="28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3510"/>
        <w:gridCol w:w="1274"/>
        <w:gridCol w:w="1771"/>
        <w:gridCol w:w="2535"/>
      </w:tblGrid>
      <w:tr w14:paraId="71CA73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510" w:type="dxa"/>
            <w:tcBorders>
              <w:top w:val="single" w:color="auto" w:sz="4" w:space="0"/>
              <w:bottom w:val="single" w:color="auto" w:sz="4" w:space="0"/>
            </w:tcBorders>
            <w:shd w:val="clear" w:color="auto" w:fill="FFFFFF" w:themeFill="background1"/>
          </w:tcPr>
          <w:p w14:paraId="167606BD">
            <w:pPr>
              <w:spacing w:after="0" w:line="360" w:lineRule="auto"/>
              <w:jc w:val="both"/>
              <w:rPr>
                <w:rFonts w:ascii="Times New Roman" w:hAnsi="Times New Roman"/>
                <w:b/>
                <w:sz w:val="24"/>
                <w:szCs w:val="24"/>
              </w:rPr>
            </w:pPr>
          </w:p>
        </w:tc>
        <w:tc>
          <w:tcPr>
            <w:tcW w:w="1274" w:type="dxa"/>
            <w:tcBorders>
              <w:top w:val="single" w:color="auto" w:sz="4" w:space="0"/>
              <w:bottom w:val="single" w:color="auto" w:sz="4" w:space="0"/>
            </w:tcBorders>
            <w:shd w:val="clear" w:color="auto" w:fill="FFFFFF" w:themeFill="background1"/>
          </w:tcPr>
          <w:p w14:paraId="48ED5149">
            <w:pPr>
              <w:spacing w:after="0" w:line="360" w:lineRule="auto"/>
              <w:jc w:val="both"/>
              <w:rPr>
                <w:rFonts w:ascii="Times New Roman" w:hAnsi="Times New Roman"/>
                <w:b/>
                <w:sz w:val="24"/>
                <w:szCs w:val="24"/>
              </w:rPr>
            </w:pPr>
            <w:r>
              <w:rPr>
                <w:rFonts w:ascii="Times New Roman" w:hAnsi="Times New Roman"/>
                <w:b/>
                <w:sz w:val="24"/>
                <w:szCs w:val="24"/>
              </w:rPr>
              <w:t xml:space="preserve">Male </w:t>
            </w:r>
          </w:p>
        </w:tc>
        <w:tc>
          <w:tcPr>
            <w:tcW w:w="1771" w:type="dxa"/>
            <w:tcBorders>
              <w:top w:val="single" w:color="auto" w:sz="4" w:space="0"/>
              <w:bottom w:val="single" w:color="auto" w:sz="4" w:space="0"/>
            </w:tcBorders>
            <w:shd w:val="clear" w:color="auto" w:fill="FFFFFF" w:themeFill="background1"/>
          </w:tcPr>
          <w:p w14:paraId="53543915">
            <w:pPr>
              <w:spacing w:after="0" w:line="360" w:lineRule="auto"/>
              <w:jc w:val="both"/>
              <w:rPr>
                <w:rFonts w:ascii="Times New Roman" w:hAnsi="Times New Roman"/>
                <w:b/>
                <w:sz w:val="24"/>
                <w:szCs w:val="24"/>
              </w:rPr>
            </w:pPr>
            <w:r>
              <w:rPr>
                <w:rFonts w:ascii="Times New Roman" w:hAnsi="Times New Roman"/>
                <w:b/>
                <w:sz w:val="24"/>
                <w:szCs w:val="24"/>
              </w:rPr>
              <w:t xml:space="preserve">Female </w:t>
            </w:r>
          </w:p>
        </w:tc>
        <w:tc>
          <w:tcPr>
            <w:tcW w:w="2535" w:type="dxa"/>
            <w:tcBorders>
              <w:top w:val="single" w:color="auto" w:sz="4" w:space="0"/>
              <w:bottom w:val="single" w:color="auto" w:sz="4" w:space="0"/>
            </w:tcBorders>
            <w:shd w:val="clear" w:color="auto" w:fill="FFFFFF" w:themeFill="background1"/>
          </w:tcPr>
          <w:p w14:paraId="611EB31E">
            <w:pPr>
              <w:spacing w:after="0" w:line="360" w:lineRule="auto"/>
              <w:jc w:val="both"/>
              <w:rPr>
                <w:rFonts w:ascii="Times New Roman" w:hAnsi="Times New Roman"/>
                <w:b/>
                <w:sz w:val="24"/>
                <w:szCs w:val="24"/>
              </w:rPr>
            </w:pPr>
            <w:r>
              <w:rPr>
                <w:rFonts w:ascii="Times New Roman" w:hAnsi="Times New Roman"/>
                <w:b/>
                <w:sz w:val="24"/>
                <w:szCs w:val="24"/>
              </w:rPr>
              <w:t>TOTAL</w:t>
            </w:r>
          </w:p>
        </w:tc>
      </w:tr>
      <w:tr w14:paraId="01F902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510" w:type="dxa"/>
            <w:tcBorders>
              <w:top w:val="single" w:color="auto" w:sz="4" w:space="0"/>
            </w:tcBorders>
            <w:shd w:val="clear" w:color="auto" w:fill="FFFFFF" w:themeFill="background1"/>
          </w:tcPr>
          <w:p w14:paraId="5C4EDE5E">
            <w:pPr>
              <w:spacing w:after="0" w:line="360" w:lineRule="auto"/>
              <w:jc w:val="both"/>
              <w:rPr>
                <w:rFonts w:ascii="Times New Roman" w:hAnsi="Times New Roman"/>
                <w:sz w:val="24"/>
                <w:szCs w:val="24"/>
              </w:rPr>
            </w:pPr>
            <w:r>
              <w:rPr>
                <w:rFonts w:ascii="Times New Roman" w:hAnsi="Times New Roman"/>
                <w:sz w:val="24"/>
                <w:szCs w:val="24"/>
              </w:rPr>
              <w:t>Number of Respondents</w:t>
            </w:r>
          </w:p>
        </w:tc>
        <w:tc>
          <w:tcPr>
            <w:tcW w:w="1274" w:type="dxa"/>
            <w:tcBorders>
              <w:top w:val="single" w:color="auto" w:sz="4" w:space="0"/>
            </w:tcBorders>
            <w:shd w:val="clear" w:color="auto" w:fill="FFFFFF" w:themeFill="background1"/>
          </w:tcPr>
          <w:p w14:paraId="58B5A7F8">
            <w:pPr>
              <w:spacing w:after="0" w:line="360" w:lineRule="auto"/>
              <w:jc w:val="both"/>
              <w:rPr>
                <w:rFonts w:ascii="Times New Roman" w:hAnsi="Times New Roman"/>
                <w:sz w:val="24"/>
                <w:szCs w:val="24"/>
              </w:rPr>
            </w:pPr>
            <w:r>
              <w:rPr>
                <w:rFonts w:ascii="Times New Roman" w:hAnsi="Times New Roman"/>
                <w:sz w:val="24"/>
                <w:szCs w:val="24"/>
              </w:rPr>
              <w:t>42</w:t>
            </w:r>
          </w:p>
        </w:tc>
        <w:tc>
          <w:tcPr>
            <w:tcW w:w="1771" w:type="dxa"/>
            <w:tcBorders>
              <w:top w:val="single" w:color="auto" w:sz="4" w:space="0"/>
            </w:tcBorders>
            <w:shd w:val="clear" w:color="auto" w:fill="FFFFFF" w:themeFill="background1"/>
          </w:tcPr>
          <w:p w14:paraId="4BF9BD8B">
            <w:pPr>
              <w:spacing w:after="0" w:line="360" w:lineRule="auto"/>
              <w:jc w:val="both"/>
              <w:rPr>
                <w:rFonts w:ascii="Times New Roman" w:hAnsi="Times New Roman"/>
                <w:sz w:val="24"/>
                <w:szCs w:val="24"/>
              </w:rPr>
            </w:pPr>
            <w:r>
              <w:rPr>
                <w:rFonts w:ascii="Times New Roman" w:hAnsi="Times New Roman"/>
                <w:sz w:val="24"/>
                <w:szCs w:val="24"/>
              </w:rPr>
              <w:t>23</w:t>
            </w:r>
          </w:p>
        </w:tc>
        <w:tc>
          <w:tcPr>
            <w:tcW w:w="2535" w:type="dxa"/>
            <w:tcBorders>
              <w:top w:val="single" w:color="auto" w:sz="4" w:space="0"/>
            </w:tcBorders>
            <w:shd w:val="clear" w:color="auto" w:fill="FFFFFF" w:themeFill="background1"/>
          </w:tcPr>
          <w:p w14:paraId="46E95F47">
            <w:pPr>
              <w:spacing w:after="0" w:line="360" w:lineRule="auto"/>
              <w:jc w:val="both"/>
              <w:rPr>
                <w:rFonts w:ascii="Times New Roman" w:hAnsi="Times New Roman"/>
                <w:sz w:val="24"/>
                <w:szCs w:val="24"/>
              </w:rPr>
            </w:pPr>
            <w:r>
              <w:rPr>
                <w:rFonts w:ascii="Times New Roman" w:hAnsi="Times New Roman"/>
                <w:sz w:val="24"/>
                <w:szCs w:val="24"/>
              </w:rPr>
              <w:t>65</w:t>
            </w:r>
          </w:p>
        </w:tc>
      </w:tr>
      <w:tr w14:paraId="4C48FC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3510" w:type="dxa"/>
            <w:shd w:val="clear" w:color="auto" w:fill="FFFFFF" w:themeFill="background1"/>
          </w:tcPr>
          <w:p w14:paraId="48D675CF">
            <w:pPr>
              <w:spacing w:after="0" w:line="360" w:lineRule="auto"/>
              <w:jc w:val="both"/>
              <w:rPr>
                <w:rFonts w:ascii="Times New Roman" w:hAnsi="Times New Roman"/>
                <w:sz w:val="24"/>
                <w:szCs w:val="24"/>
              </w:rPr>
            </w:pPr>
            <w:r>
              <w:rPr>
                <w:rFonts w:ascii="Times New Roman" w:hAnsi="Times New Roman"/>
                <w:sz w:val="24"/>
                <w:szCs w:val="24"/>
              </w:rPr>
              <w:t xml:space="preserve">Percentage (%) </w:t>
            </w:r>
          </w:p>
        </w:tc>
        <w:tc>
          <w:tcPr>
            <w:tcW w:w="1274" w:type="dxa"/>
            <w:shd w:val="clear" w:color="auto" w:fill="FFFFFF" w:themeFill="background1"/>
          </w:tcPr>
          <w:p w14:paraId="667255C6">
            <w:pPr>
              <w:spacing w:after="0" w:line="360" w:lineRule="auto"/>
              <w:jc w:val="both"/>
              <w:rPr>
                <w:rFonts w:ascii="Times New Roman" w:hAnsi="Times New Roman"/>
                <w:sz w:val="24"/>
                <w:szCs w:val="24"/>
              </w:rPr>
            </w:pPr>
            <w:r>
              <w:rPr>
                <w:rFonts w:ascii="Times New Roman" w:hAnsi="Times New Roman"/>
                <w:sz w:val="24"/>
                <w:szCs w:val="24"/>
              </w:rPr>
              <w:t>64.61%</w:t>
            </w:r>
          </w:p>
        </w:tc>
        <w:tc>
          <w:tcPr>
            <w:tcW w:w="1771" w:type="dxa"/>
            <w:shd w:val="clear" w:color="auto" w:fill="FFFFFF" w:themeFill="background1"/>
          </w:tcPr>
          <w:p w14:paraId="4B517A06">
            <w:pPr>
              <w:spacing w:after="0" w:line="360" w:lineRule="auto"/>
              <w:jc w:val="both"/>
              <w:rPr>
                <w:rFonts w:ascii="Times New Roman" w:hAnsi="Times New Roman"/>
                <w:sz w:val="24"/>
                <w:szCs w:val="24"/>
              </w:rPr>
            </w:pPr>
            <w:r>
              <w:rPr>
                <w:rFonts w:ascii="Times New Roman" w:hAnsi="Times New Roman"/>
                <w:sz w:val="24"/>
                <w:szCs w:val="24"/>
              </w:rPr>
              <w:t>35.38%</w:t>
            </w:r>
          </w:p>
        </w:tc>
        <w:tc>
          <w:tcPr>
            <w:tcW w:w="2535" w:type="dxa"/>
            <w:shd w:val="clear" w:color="auto" w:fill="FFFFFF" w:themeFill="background1"/>
          </w:tcPr>
          <w:p w14:paraId="0FC32401">
            <w:pPr>
              <w:spacing w:after="0" w:line="360" w:lineRule="auto"/>
              <w:jc w:val="both"/>
              <w:rPr>
                <w:rFonts w:ascii="Times New Roman" w:hAnsi="Times New Roman"/>
                <w:sz w:val="24"/>
                <w:szCs w:val="24"/>
              </w:rPr>
            </w:pPr>
            <w:r>
              <w:rPr>
                <w:rFonts w:ascii="Times New Roman" w:hAnsi="Times New Roman"/>
                <w:sz w:val="24"/>
                <w:szCs w:val="24"/>
              </w:rPr>
              <w:t>100%</w:t>
            </w:r>
          </w:p>
        </w:tc>
      </w:tr>
    </w:tbl>
    <w:p w14:paraId="2709A990">
      <w:pPr>
        <w:spacing w:after="0" w:line="360" w:lineRule="auto"/>
        <w:jc w:val="both"/>
        <w:rPr>
          <w:rFonts w:ascii="Times New Roman" w:hAnsi="Times New Roman"/>
          <w:b/>
          <w:sz w:val="24"/>
          <w:szCs w:val="24"/>
        </w:rPr>
      </w:pPr>
      <w:r>
        <w:rPr>
          <w:rFonts w:ascii="Times New Roman" w:hAnsi="Times New Roman"/>
          <w:b/>
          <w:sz w:val="24"/>
          <w:szCs w:val="24"/>
        </w:rPr>
        <w:t>Source: own survey, 2025</w:t>
      </w:r>
    </w:p>
    <w:p w14:paraId="427EC373">
      <w:pPr>
        <w:spacing w:after="0" w:line="360" w:lineRule="auto"/>
        <w:jc w:val="both"/>
        <w:rPr>
          <w:rFonts w:ascii="Times New Roman" w:hAnsi="Times New Roman"/>
          <w:sz w:val="24"/>
          <w:szCs w:val="24"/>
        </w:rPr>
      </w:pPr>
    </w:p>
    <w:p w14:paraId="38BAAE5D">
      <w:pPr>
        <w:spacing w:after="0" w:line="360" w:lineRule="auto"/>
        <w:jc w:val="both"/>
        <w:rPr>
          <w:rFonts w:ascii="Times New Roman" w:hAnsi="Times New Roman"/>
          <w:sz w:val="24"/>
          <w:szCs w:val="24"/>
        </w:rPr>
      </w:pPr>
      <w:r>
        <w:rPr>
          <w:rFonts w:ascii="Times New Roman" w:hAnsi="Times New Roman"/>
          <w:sz w:val="24"/>
          <w:szCs w:val="24"/>
        </w:rPr>
        <w:t>According to the above table the sex distribution of the respondents indicates that 42(64.61%) of the populations were male and 23(35.38%) of the population were female. From this figure the researcher conclude that most of respondents are male.</w:t>
      </w:r>
    </w:p>
    <w:p w14:paraId="6CBFF056">
      <w:pPr>
        <w:spacing w:after="0" w:line="360" w:lineRule="auto"/>
        <w:jc w:val="both"/>
        <w:rPr>
          <w:rFonts w:ascii="Times New Roman" w:hAnsi="Times New Roman" w:cs="Times New Roman"/>
          <w:b/>
          <w:bCs/>
          <w:sz w:val="24"/>
        </w:rPr>
      </w:pPr>
    </w:p>
    <w:p w14:paraId="1A74092F">
      <w:pPr>
        <w:spacing w:after="0" w:line="360" w:lineRule="auto"/>
        <w:jc w:val="both"/>
        <w:rPr>
          <w:rFonts w:ascii="Times New Roman" w:hAnsi="Times New Roman"/>
          <w:b/>
          <w:sz w:val="24"/>
          <w:szCs w:val="24"/>
        </w:rPr>
      </w:pPr>
      <w:r>
        <w:rPr>
          <w:rFonts w:ascii="Times New Roman" w:hAnsi="Times New Roman"/>
          <w:b/>
          <w:sz w:val="24"/>
          <w:szCs w:val="24"/>
        </w:rPr>
        <w:t xml:space="preserve">Table 2.  The Age Distribution </w:t>
      </w:r>
    </w:p>
    <w:p w14:paraId="6D53953A">
      <w:pPr>
        <w:spacing w:after="0" w:line="360" w:lineRule="auto"/>
        <w:jc w:val="both"/>
        <w:rPr>
          <w:rFonts w:ascii="Times New Roman" w:hAnsi="Times New Roman"/>
          <w:b/>
          <w:sz w:val="18"/>
          <w:szCs w:val="18"/>
        </w:rPr>
      </w:pPr>
    </w:p>
    <w:tbl>
      <w:tblPr>
        <w:tblStyle w:val="6"/>
        <w:tblW w:w="0" w:type="auto"/>
        <w:tblInd w:w="19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2047"/>
        <w:gridCol w:w="1182"/>
        <w:gridCol w:w="1474"/>
        <w:gridCol w:w="1525"/>
        <w:gridCol w:w="1260"/>
        <w:gridCol w:w="1007"/>
      </w:tblGrid>
      <w:tr w14:paraId="2C3564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2047" w:type="dxa"/>
            <w:tcBorders>
              <w:top w:val="single" w:color="auto" w:sz="4" w:space="0"/>
              <w:bottom w:val="single" w:color="auto" w:sz="4" w:space="0"/>
            </w:tcBorders>
            <w:shd w:val="clear" w:color="auto" w:fill="FFFFFF" w:themeFill="background1"/>
          </w:tcPr>
          <w:p w14:paraId="7090FFF3">
            <w:pPr>
              <w:spacing w:after="0" w:line="360" w:lineRule="auto"/>
              <w:jc w:val="both"/>
              <w:rPr>
                <w:rFonts w:ascii="Times New Roman" w:hAnsi="Times New Roman"/>
                <w:b/>
                <w:sz w:val="24"/>
                <w:szCs w:val="24"/>
              </w:rPr>
            </w:pPr>
          </w:p>
        </w:tc>
        <w:tc>
          <w:tcPr>
            <w:tcW w:w="1182" w:type="dxa"/>
            <w:tcBorders>
              <w:top w:val="single" w:color="auto" w:sz="4" w:space="0"/>
              <w:bottom w:val="single" w:color="auto" w:sz="4" w:space="0"/>
            </w:tcBorders>
            <w:shd w:val="clear" w:color="auto" w:fill="FFFFFF" w:themeFill="background1"/>
          </w:tcPr>
          <w:p w14:paraId="05B8101B">
            <w:pPr>
              <w:spacing w:after="0" w:line="360" w:lineRule="auto"/>
              <w:jc w:val="both"/>
              <w:rPr>
                <w:rFonts w:ascii="Times New Roman" w:hAnsi="Times New Roman"/>
                <w:b/>
                <w:sz w:val="24"/>
                <w:szCs w:val="24"/>
              </w:rPr>
            </w:pPr>
            <w:r>
              <w:rPr>
                <w:rFonts w:ascii="Times New Roman" w:hAnsi="Times New Roman"/>
                <w:b/>
                <w:sz w:val="24"/>
                <w:szCs w:val="24"/>
              </w:rPr>
              <w:t>20-30</w:t>
            </w:r>
          </w:p>
        </w:tc>
        <w:tc>
          <w:tcPr>
            <w:tcW w:w="1474" w:type="dxa"/>
            <w:tcBorders>
              <w:top w:val="single" w:color="auto" w:sz="4" w:space="0"/>
              <w:bottom w:val="single" w:color="auto" w:sz="4" w:space="0"/>
            </w:tcBorders>
            <w:shd w:val="clear" w:color="auto" w:fill="FFFFFF" w:themeFill="background1"/>
          </w:tcPr>
          <w:p w14:paraId="014E94FC">
            <w:pPr>
              <w:spacing w:after="0" w:line="360" w:lineRule="auto"/>
              <w:jc w:val="both"/>
              <w:rPr>
                <w:rFonts w:ascii="Times New Roman" w:hAnsi="Times New Roman"/>
                <w:b/>
                <w:sz w:val="24"/>
                <w:szCs w:val="24"/>
              </w:rPr>
            </w:pPr>
            <w:r>
              <w:rPr>
                <w:rFonts w:ascii="Times New Roman" w:hAnsi="Times New Roman"/>
                <w:b/>
                <w:sz w:val="24"/>
                <w:szCs w:val="24"/>
              </w:rPr>
              <w:t>30-40</w:t>
            </w:r>
          </w:p>
        </w:tc>
        <w:tc>
          <w:tcPr>
            <w:tcW w:w="1525" w:type="dxa"/>
            <w:tcBorders>
              <w:top w:val="single" w:color="auto" w:sz="4" w:space="0"/>
              <w:bottom w:val="single" w:color="auto" w:sz="4" w:space="0"/>
            </w:tcBorders>
            <w:shd w:val="clear" w:color="auto" w:fill="FFFFFF" w:themeFill="background1"/>
          </w:tcPr>
          <w:p w14:paraId="3EB62B5D">
            <w:pPr>
              <w:spacing w:after="0" w:line="360" w:lineRule="auto"/>
              <w:jc w:val="both"/>
              <w:rPr>
                <w:rFonts w:ascii="Times New Roman" w:hAnsi="Times New Roman"/>
                <w:b/>
                <w:sz w:val="24"/>
                <w:szCs w:val="24"/>
              </w:rPr>
            </w:pPr>
            <w:r>
              <w:rPr>
                <w:rFonts w:ascii="Times New Roman" w:hAnsi="Times New Roman"/>
                <w:b/>
                <w:sz w:val="24"/>
                <w:szCs w:val="24"/>
              </w:rPr>
              <w:t>41-  50</w:t>
            </w:r>
          </w:p>
        </w:tc>
        <w:tc>
          <w:tcPr>
            <w:tcW w:w="1260" w:type="dxa"/>
            <w:tcBorders>
              <w:top w:val="single" w:color="auto" w:sz="4" w:space="0"/>
              <w:bottom w:val="single" w:color="auto" w:sz="4" w:space="0"/>
            </w:tcBorders>
            <w:shd w:val="clear" w:color="auto" w:fill="FFFFFF" w:themeFill="background1"/>
          </w:tcPr>
          <w:p w14:paraId="6DAA61E1">
            <w:pPr>
              <w:spacing w:after="0" w:line="360" w:lineRule="auto"/>
              <w:jc w:val="both"/>
              <w:rPr>
                <w:rFonts w:ascii="Times New Roman" w:hAnsi="Times New Roman"/>
                <w:b/>
                <w:sz w:val="24"/>
                <w:szCs w:val="24"/>
              </w:rPr>
            </w:pPr>
            <w:r>
              <w:rPr>
                <w:rFonts w:ascii="Times New Roman" w:hAnsi="Times New Roman"/>
                <w:b/>
                <w:sz w:val="24"/>
                <w:szCs w:val="24"/>
              </w:rPr>
              <w:t>Above 51</w:t>
            </w:r>
          </w:p>
        </w:tc>
        <w:tc>
          <w:tcPr>
            <w:tcW w:w="1007" w:type="dxa"/>
            <w:tcBorders>
              <w:top w:val="single" w:color="auto" w:sz="4" w:space="0"/>
              <w:bottom w:val="single" w:color="auto" w:sz="4" w:space="0"/>
            </w:tcBorders>
            <w:shd w:val="clear" w:color="auto" w:fill="FFFFFF" w:themeFill="background1"/>
          </w:tcPr>
          <w:p w14:paraId="3C79EAE7">
            <w:pPr>
              <w:spacing w:after="0" w:line="360" w:lineRule="auto"/>
              <w:jc w:val="both"/>
              <w:rPr>
                <w:rFonts w:ascii="Times New Roman" w:hAnsi="Times New Roman"/>
                <w:b/>
                <w:sz w:val="24"/>
                <w:szCs w:val="24"/>
              </w:rPr>
            </w:pPr>
            <w:r>
              <w:rPr>
                <w:rFonts w:ascii="Times New Roman" w:hAnsi="Times New Roman"/>
                <w:b/>
                <w:sz w:val="24"/>
                <w:szCs w:val="24"/>
              </w:rPr>
              <w:t>Total</w:t>
            </w:r>
          </w:p>
        </w:tc>
      </w:tr>
      <w:tr w14:paraId="5684E4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47" w:type="dxa"/>
            <w:tcBorders>
              <w:top w:val="single" w:color="auto" w:sz="4" w:space="0"/>
            </w:tcBorders>
            <w:shd w:val="clear" w:color="auto" w:fill="FFFFFF" w:themeFill="background1"/>
          </w:tcPr>
          <w:p w14:paraId="17623D9F">
            <w:pPr>
              <w:spacing w:after="0" w:line="360" w:lineRule="auto"/>
              <w:jc w:val="both"/>
              <w:rPr>
                <w:rFonts w:ascii="Times New Roman" w:hAnsi="Times New Roman"/>
                <w:sz w:val="24"/>
                <w:szCs w:val="24"/>
              </w:rPr>
            </w:pPr>
            <w:r>
              <w:rPr>
                <w:rFonts w:ascii="Times New Roman" w:hAnsi="Times New Roman"/>
                <w:sz w:val="24"/>
                <w:szCs w:val="24"/>
              </w:rPr>
              <w:t xml:space="preserve">Number of </w:t>
            </w:r>
          </w:p>
          <w:p w14:paraId="2EE2BB07">
            <w:pPr>
              <w:spacing w:after="0" w:line="360" w:lineRule="auto"/>
              <w:jc w:val="both"/>
              <w:rPr>
                <w:rFonts w:ascii="Times New Roman" w:hAnsi="Times New Roman"/>
                <w:sz w:val="24"/>
                <w:szCs w:val="24"/>
              </w:rPr>
            </w:pPr>
            <w:r>
              <w:rPr>
                <w:rFonts w:ascii="Times New Roman" w:hAnsi="Times New Roman"/>
                <w:sz w:val="24"/>
                <w:szCs w:val="24"/>
              </w:rPr>
              <w:t xml:space="preserve">respondents </w:t>
            </w:r>
          </w:p>
        </w:tc>
        <w:tc>
          <w:tcPr>
            <w:tcW w:w="1182" w:type="dxa"/>
            <w:tcBorders>
              <w:top w:val="single" w:color="auto" w:sz="4" w:space="0"/>
            </w:tcBorders>
            <w:shd w:val="clear" w:color="auto" w:fill="FFFFFF" w:themeFill="background1"/>
          </w:tcPr>
          <w:p w14:paraId="4B2DD335">
            <w:pPr>
              <w:spacing w:after="0" w:line="360" w:lineRule="auto"/>
              <w:jc w:val="both"/>
              <w:rPr>
                <w:rFonts w:ascii="Times New Roman" w:hAnsi="Times New Roman"/>
                <w:sz w:val="24"/>
                <w:szCs w:val="24"/>
              </w:rPr>
            </w:pPr>
            <w:r>
              <w:rPr>
                <w:rFonts w:ascii="Times New Roman" w:hAnsi="Times New Roman"/>
                <w:sz w:val="24"/>
                <w:szCs w:val="24"/>
              </w:rPr>
              <w:t>30</w:t>
            </w:r>
          </w:p>
        </w:tc>
        <w:tc>
          <w:tcPr>
            <w:tcW w:w="1474" w:type="dxa"/>
            <w:tcBorders>
              <w:top w:val="single" w:color="auto" w:sz="4" w:space="0"/>
            </w:tcBorders>
            <w:shd w:val="clear" w:color="auto" w:fill="FFFFFF" w:themeFill="background1"/>
          </w:tcPr>
          <w:p w14:paraId="380C8606">
            <w:pPr>
              <w:spacing w:after="0" w:line="360" w:lineRule="auto"/>
              <w:jc w:val="both"/>
              <w:rPr>
                <w:rFonts w:ascii="Times New Roman" w:hAnsi="Times New Roman"/>
                <w:sz w:val="24"/>
                <w:szCs w:val="24"/>
              </w:rPr>
            </w:pPr>
            <w:r>
              <w:rPr>
                <w:rFonts w:ascii="Times New Roman" w:hAnsi="Times New Roman"/>
                <w:sz w:val="24"/>
                <w:szCs w:val="24"/>
              </w:rPr>
              <w:t>20</w:t>
            </w:r>
          </w:p>
        </w:tc>
        <w:tc>
          <w:tcPr>
            <w:tcW w:w="1525" w:type="dxa"/>
            <w:tcBorders>
              <w:top w:val="single" w:color="auto" w:sz="4" w:space="0"/>
            </w:tcBorders>
            <w:shd w:val="clear" w:color="auto" w:fill="FFFFFF" w:themeFill="background1"/>
          </w:tcPr>
          <w:p w14:paraId="537E71FD">
            <w:pPr>
              <w:spacing w:after="0" w:line="360" w:lineRule="auto"/>
              <w:jc w:val="both"/>
              <w:rPr>
                <w:rFonts w:ascii="Times New Roman" w:hAnsi="Times New Roman"/>
                <w:sz w:val="24"/>
                <w:szCs w:val="24"/>
              </w:rPr>
            </w:pPr>
            <w:r>
              <w:rPr>
                <w:rFonts w:ascii="Times New Roman" w:hAnsi="Times New Roman"/>
                <w:sz w:val="24"/>
                <w:szCs w:val="24"/>
              </w:rPr>
              <w:t>15</w:t>
            </w:r>
          </w:p>
        </w:tc>
        <w:tc>
          <w:tcPr>
            <w:tcW w:w="1260" w:type="dxa"/>
            <w:tcBorders>
              <w:top w:val="single" w:color="auto" w:sz="4" w:space="0"/>
            </w:tcBorders>
            <w:shd w:val="clear" w:color="auto" w:fill="FFFFFF" w:themeFill="background1"/>
          </w:tcPr>
          <w:p w14:paraId="34E7E0A3">
            <w:pPr>
              <w:spacing w:after="0" w:line="360" w:lineRule="auto"/>
              <w:jc w:val="both"/>
              <w:rPr>
                <w:rFonts w:ascii="Times New Roman" w:hAnsi="Times New Roman"/>
                <w:sz w:val="24"/>
                <w:szCs w:val="24"/>
              </w:rPr>
            </w:pPr>
            <w:r>
              <w:rPr>
                <w:rFonts w:ascii="Times New Roman" w:hAnsi="Times New Roman"/>
                <w:sz w:val="24"/>
                <w:szCs w:val="24"/>
              </w:rPr>
              <w:t>0</w:t>
            </w:r>
          </w:p>
        </w:tc>
        <w:tc>
          <w:tcPr>
            <w:tcW w:w="1007" w:type="dxa"/>
            <w:tcBorders>
              <w:top w:val="single" w:color="auto" w:sz="4" w:space="0"/>
            </w:tcBorders>
            <w:shd w:val="clear" w:color="auto" w:fill="FFFFFF" w:themeFill="background1"/>
          </w:tcPr>
          <w:p w14:paraId="3EA18C01">
            <w:pPr>
              <w:spacing w:after="0" w:line="360" w:lineRule="auto"/>
              <w:jc w:val="both"/>
              <w:rPr>
                <w:rFonts w:ascii="Times New Roman" w:hAnsi="Times New Roman"/>
                <w:sz w:val="24"/>
                <w:szCs w:val="24"/>
              </w:rPr>
            </w:pPr>
            <w:r>
              <w:rPr>
                <w:rFonts w:ascii="Times New Roman" w:hAnsi="Times New Roman"/>
                <w:sz w:val="24"/>
                <w:szCs w:val="24"/>
              </w:rPr>
              <w:t>65</w:t>
            </w:r>
          </w:p>
        </w:tc>
      </w:tr>
      <w:tr w14:paraId="218697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2047" w:type="dxa"/>
            <w:shd w:val="clear" w:color="auto" w:fill="FFFFFF" w:themeFill="background1"/>
          </w:tcPr>
          <w:p w14:paraId="433CBA56">
            <w:pPr>
              <w:spacing w:after="0" w:line="360" w:lineRule="auto"/>
              <w:jc w:val="both"/>
              <w:rPr>
                <w:rFonts w:ascii="Times New Roman" w:hAnsi="Times New Roman"/>
                <w:sz w:val="24"/>
                <w:szCs w:val="24"/>
              </w:rPr>
            </w:pPr>
            <w:r>
              <w:rPr>
                <w:rFonts w:ascii="Times New Roman" w:hAnsi="Times New Roman"/>
                <w:sz w:val="24"/>
                <w:szCs w:val="24"/>
              </w:rPr>
              <w:t xml:space="preserve">Percentage (%) </w:t>
            </w:r>
          </w:p>
        </w:tc>
        <w:tc>
          <w:tcPr>
            <w:tcW w:w="1182" w:type="dxa"/>
            <w:shd w:val="clear" w:color="auto" w:fill="FFFFFF" w:themeFill="background1"/>
          </w:tcPr>
          <w:p w14:paraId="0BC555AE">
            <w:pPr>
              <w:spacing w:after="0" w:line="360" w:lineRule="auto"/>
              <w:jc w:val="both"/>
              <w:rPr>
                <w:rFonts w:ascii="Times New Roman" w:hAnsi="Times New Roman"/>
                <w:sz w:val="24"/>
                <w:szCs w:val="24"/>
              </w:rPr>
            </w:pPr>
            <w:r>
              <w:rPr>
                <w:rFonts w:ascii="Times New Roman" w:hAnsi="Times New Roman"/>
                <w:sz w:val="24"/>
                <w:szCs w:val="24"/>
              </w:rPr>
              <w:t>46.15%</w:t>
            </w:r>
          </w:p>
        </w:tc>
        <w:tc>
          <w:tcPr>
            <w:tcW w:w="1474" w:type="dxa"/>
            <w:shd w:val="clear" w:color="auto" w:fill="FFFFFF" w:themeFill="background1"/>
          </w:tcPr>
          <w:p w14:paraId="2C749EEC">
            <w:pPr>
              <w:spacing w:after="0" w:line="360" w:lineRule="auto"/>
              <w:jc w:val="both"/>
              <w:rPr>
                <w:rFonts w:ascii="Times New Roman" w:hAnsi="Times New Roman"/>
                <w:sz w:val="24"/>
                <w:szCs w:val="24"/>
              </w:rPr>
            </w:pPr>
            <w:r>
              <w:rPr>
                <w:rFonts w:ascii="Times New Roman" w:hAnsi="Times New Roman"/>
                <w:sz w:val="24"/>
                <w:szCs w:val="24"/>
              </w:rPr>
              <w:t>30.77%</w:t>
            </w:r>
          </w:p>
        </w:tc>
        <w:tc>
          <w:tcPr>
            <w:tcW w:w="1525" w:type="dxa"/>
            <w:shd w:val="clear" w:color="auto" w:fill="FFFFFF" w:themeFill="background1"/>
          </w:tcPr>
          <w:p w14:paraId="11018BBE">
            <w:pPr>
              <w:spacing w:after="0" w:line="360" w:lineRule="auto"/>
              <w:jc w:val="both"/>
              <w:rPr>
                <w:rFonts w:ascii="Times New Roman" w:hAnsi="Times New Roman"/>
                <w:sz w:val="24"/>
                <w:szCs w:val="24"/>
              </w:rPr>
            </w:pPr>
            <w:r>
              <w:rPr>
                <w:rFonts w:ascii="Times New Roman" w:hAnsi="Times New Roman"/>
                <w:sz w:val="24"/>
                <w:szCs w:val="24"/>
              </w:rPr>
              <w:t>23.07.%</w:t>
            </w:r>
          </w:p>
        </w:tc>
        <w:tc>
          <w:tcPr>
            <w:tcW w:w="1260" w:type="dxa"/>
            <w:shd w:val="clear" w:color="auto" w:fill="FFFFFF" w:themeFill="background1"/>
          </w:tcPr>
          <w:p w14:paraId="035AC0DC">
            <w:pPr>
              <w:spacing w:after="0" w:line="360" w:lineRule="auto"/>
              <w:jc w:val="both"/>
              <w:rPr>
                <w:rFonts w:ascii="Times New Roman" w:hAnsi="Times New Roman"/>
                <w:sz w:val="24"/>
                <w:szCs w:val="24"/>
              </w:rPr>
            </w:pPr>
            <w:r>
              <w:rPr>
                <w:rFonts w:ascii="Times New Roman" w:hAnsi="Times New Roman"/>
                <w:sz w:val="24"/>
                <w:szCs w:val="24"/>
              </w:rPr>
              <w:t>0</w:t>
            </w:r>
          </w:p>
        </w:tc>
        <w:tc>
          <w:tcPr>
            <w:tcW w:w="1007" w:type="dxa"/>
            <w:shd w:val="clear" w:color="auto" w:fill="FFFFFF" w:themeFill="background1"/>
          </w:tcPr>
          <w:p w14:paraId="4BA55A50">
            <w:pPr>
              <w:spacing w:after="0" w:line="360" w:lineRule="auto"/>
              <w:jc w:val="both"/>
              <w:rPr>
                <w:rFonts w:ascii="Times New Roman" w:hAnsi="Times New Roman"/>
                <w:sz w:val="24"/>
                <w:szCs w:val="24"/>
              </w:rPr>
            </w:pPr>
            <w:r>
              <w:rPr>
                <w:rFonts w:ascii="Times New Roman" w:hAnsi="Times New Roman"/>
                <w:sz w:val="24"/>
                <w:szCs w:val="24"/>
              </w:rPr>
              <w:t>100%</w:t>
            </w:r>
          </w:p>
        </w:tc>
      </w:tr>
    </w:tbl>
    <w:p w14:paraId="4363DEE4">
      <w:pPr>
        <w:spacing w:after="0" w:line="360" w:lineRule="auto"/>
        <w:jc w:val="both"/>
        <w:rPr>
          <w:rFonts w:ascii="Times New Roman" w:hAnsi="Times New Roman"/>
          <w:b/>
          <w:sz w:val="24"/>
          <w:szCs w:val="24"/>
        </w:rPr>
      </w:pPr>
      <w:r>
        <w:rPr>
          <w:rFonts w:ascii="Times New Roman" w:hAnsi="Times New Roman"/>
          <w:b/>
          <w:sz w:val="24"/>
          <w:szCs w:val="24"/>
        </w:rPr>
        <w:t>Source: own survey, 2025</w:t>
      </w:r>
    </w:p>
    <w:p w14:paraId="3543B459">
      <w:pPr>
        <w:spacing w:after="0" w:line="360" w:lineRule="auto"/>
        <w:jc w:val="both"/>
        <w:rPr>
          <w:rFonts w:ascii="Times New Roman" w:hAnsi="Times New Roman"/>
          <w:sz w:val="24"/>
          <w:szCs w:val="24"/>
        </w:rPr>
      </w:pPr>
    </w:p>
    <w:p w14:paraId="696A965C">
      <w:pPr>
        <w:spacing w:after="0" w:line="360" w:lineRule="auto"/>
        <w:jc w:val="both"/>
        <w:rPr>
          <w:rFonts w:ascii="Times New Roman" w:hAnsi="Times New Roman"/>
          <w:sz w:val="24"/>
          <w:szCs w:val="24"/>
        </w:rPr>
      </w:pPr>
      <w:r>
        <w:rPr>
          <w:rFonts w:ascii="Times New Roman" w:hAnsi="Times New Roman"/>
          <w:sz w:val="24"/>
          <w:szCs w:val="24"/>
        </w:rPr>
        <w:t>According to the above table the age of respondents was 30(46.15%) of them are between 20-30 and 20(30.77%) them are between 30-40 and the rest 15(23.07%) respondents are between 41-50. This data implies that most of the respondents age is between   20-30.</w:t>
      </w:r>
    </w:p>
    <w:p w14:paraId="391736D7">
      <w:pPr>
        <w:spacing w:after="0" w:line="360" w:lineRule="auto"/>
        <w:jc w:val="both"/>
        <w:rPr>
          <w:rFonts w:ascii="Times New Roman" w:hAnsi="Times New Roman" w:cs="Times New Roman"/>
          <w:b/>
          <w:bCs/>
          <w:sz w:val="24"/>
        </w:rPr>
      </w:pPr>
    </w:p>
    <w:p w14:paraId="4A9FB3C4">
      <w:pPr>
        <w:spacing w:after="0" w:line="360" w:lineRule="auto"/>
        <w:jc w:val="both"/>
        <w:rPr>
          <w:rFonts w:ascii="Times New Roman" w:hAnsi="Times New Roman"/>
          <w:b/>
          <w:sz w:val="24"/>
          <w:szCs w:val="24"/>
        </w:rPr>
      </w:pPr>
      <w:r>
        <w:rPr>
          <w:rFonts w:ascii="Times New Roman" w:hAnsi="Times New Roman"/>
          <w:b/>
          <w:sz w:val="24"/>
          <w:szCs w:val="24"/>
        </w:rPr>
        <w:t xml:space="preserve">Table 3.  The educational level of respondents </w:t>
      </w:r>
    </w:p>
    <w:tbl>
      <w:tblPr>
        <w:tblStyle w:val="6"/>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1728"/>
        <w:gridCol w:w="1620"/>
        <w:gridCol w:w="1486"/>
        <w:gridCol w:w="1214"/>
        <w:gridCol w:w="1089"/>
        <w:gridCol w:w="1094"/>
        <w:gridCol w:w="789"/>
      </w:tblGrid>
      <w:tr w14:paraId="6C9063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467" w:hRule="atLeast"/>
        </w:trPr>
        <w:tc>
          <w:tcPr>
            <w:tcW w:w="1728" w:type="dxa"/>
            <w:tcBorders>
              <w:top w:val="single" w:color="auto" w:sz="4" w:space="0"/>
              <w:bottom w:val="single" w:color="auto" w:sz="4" w:space="0"/>
            </w:tcBorders>
            <w:shd w:val="clear" w:color="auto" w:fill="FFFFFF" w:themeFill="background1"/>
          </w:tcPr>
          <w:p w14:paraId="6BC041FD">
            <w:pPr>
              <w:spacing w:after="0" w:line="360" w:lineRule="auto"/>
              <w:jc w:val="both"/>
              <w:rPr>
                <w:rFonts w:ascii="Times New Roman" w:hAnsi="Times New Roman"/>
                <w:b/>
                <w:sz w:val="24"/>
                <w:szCs w:val="24"/>
              </w:rPr>
            </w:pPr>
          </w:p>
        </w:tc>
        <w:tc>
          <w:tcPr>
            <w:tcW w:w="1620" w:type="dxa"/>
            <w:tcBorders>
              <w:top w:val="single" w:color="auto" w:sz="4" w:space="0"/>
              <w:bottom w:val="single" w:color="auto" w:sz="4" w:space="0"/>
            </w:tcBorders>
            <w:shd w:val="clear" w:color="auto" w:fill="FFFFFF" w:themeFill="background1"/>
          </w:tcPr>
          <w:p w14:paraId="49B0744E">
            <w:pPr>
              <w:spacing w:after="0" w:line="360" w:lineRule="auto"/>
              <w:jc w:val="both"/>
              <w:rPr>
                <w:rFonts w:ascii="Times New Roman" w:hAnsi="Times New Roman"/>
                <w:b/>
                <w:sz w:val="24"/>
                <w:szCs w:val="24"/>
              </w:rPr>
            </w:pPr>
            <w:r>
              <w:rPr>
                <w:rFonts w:ascii="Times New Roman" w:hAnsi="Times New Roman"/>
                <w:b/>
                <w:sz w:val="24"/>
                <w:szCs w:val="24"/>
              </w:rPr>
              <w:t xml:space="preserve">Un educated </w:t>
            </w:r>
          </w:p>
        </w:tc>
        <w:tc>
          <w:tcPr>
            <w:tcW w:w="1486" w:type="dxa"/>
            <w:tcBorders>
              <w:top w:val="single" w:color="auto" w:sz="4" w:space="0"/>
              <w:bottom w:val="single" w:color="auto" w:sz="4" w:space="0"/>
            </w:tcBorders>
            <w:shd w:val="clear" w:color="auto" w:fill="FFFFFF" w:themeFill="background1"/>
          </w:tcPr>
          <w:p w14:paraId="116AB5AC">
            <w:pPr>
              <w:spacing w:after="0" w:line="360" w:lineRule="auto"/>
              <w:jc w:val="both"/>
              <w:rPr>
                <w:rFonts w:ascii="Times New Roman" w:hAnsi="Times New Roman"/>
                <w:b/>
                <w:sz w:val="24"/>
                <w:szCs w:val="24"/>
              </w:rPr>
            </w:pPr>
            <w:r>
              <w:rPr>
                <w:rFonts w:ascii="Times New Roman" w:hAnsi="Times New Roman"/>
                <w:b/>
                <w:sz w:val="24"/>
                <w:szCs w:val="24"/>
              </w:rPr>
              <w:t>High school</w:t>
            </w:r>
          </w:p>
        </w:tc>
        <w:tc>
          <w:tcPr>
            <w:tcW w:w="1214" w:type="dxa"/>
            <w:tcBorders>
              <w:top w:val="single" w:color="auto" w:sz="4" w:space="0"/>
              <w:bottom w:val="single" w:color="auto" w:sz="4" w:space="0"/>
            </w:tcBorders>
            <w:shd w:val="clear" w:color="auto" w:fill="FFFFFF" w:themeFill="background1"/>
          </w:tcPr>
          <w:p w14:paraId="45C83916">
            <w:pPr>
              <w:spacing w:after="0" w:line="360" w:lineRule="auto"/>
              <w:jc w:val="both"/>
              <w:rPr>
                <w:rFonts w:ascii="Times New Roman" w:hAnsi="Times New Roman"/>
                <w:b/>
                <w:sz w:val="24"/>
                <w:szCs w:val="24"/>
              </w:rPr>
            </w:pPr>
            <w:r>
              <w:rPr>
                <w:rFonts w:ascii="Times New Roman" w:hAnsi="Times New Roman"/>
                <w:b/>
                <w:sz w:val="24"/>
                <w:szCs w:val="24"/>
              </w:rPr>
              <w:t xml:space="preserve">Diploma </w:t>
            </w:r>
          </w:p>
        </w:tc>
        <w:tc>
          <w:tcPr>
            <w:tcW w:w="1089" w:type="dxa"/>
            <w:tcBorders>
              <w:top w:val="single" w:color="auto" w:sz="4" w:space="0"/>
              <w:bottom w:val="single" w:color="auto" w:sz="4" w:space="0"/>
            </w:tcBorders>
            <w:shd w:val="clear" w:color="auto" w:fill="FFFFFF" w:themeFill="background1"/>
          </w:tcPr>
          <w:p w14:paraId="2D42E446">
            <w:pPr>
              <w:spacing w:after="0" w:line="360" w:lineRule="auto"/>
              <w:jc w:val="both"/>
              <w:rPr>
                <w:rFonts w:ascii="Times New Roman" w:hAnsi="Times New Roman"/>
                <w:b/>
                <w:sz w:val="24"/>
                <w:szCs w:val="24"/>
              </w:rPr>
            </w:pPr>
            <w:r>
              <w:rPr>
                <w:rFonts w:ascii="Times New Roman" w:hAnsi="Times New Roman"/>
                <w:b/>
                <w:sz w:val="24"/>
                <w:szCs w:val="24"/>
              </w:rPr>
              <w:t xml:space="preserve">Degree </w:t>
            </w:r>
          </w:p>
        </w:tc>
        <w:tc>
          <w:tcPr>
            <w:tcW w:w="1094" w:type="dxa"/>
            <w:tcBorders>
              <w:top w:val="single" w:color="auto" w:sz="4" w:space="0"/>
              <w:bottom w:val="single" w:color="auto" w:sz="4" w:space="0"/>
            </w:tcBorders>
            <w:shd w:val="clear" w:color="auto" w:fill="FFFFFF" w:themeFill="background1"/>
          </w:tcPr>
          <w:p w14:paraId="7A3C1EC1">
            <w:pPr>
              <w:spacing w:after="0" w:line="360" w:lineRule="auto"/>
              <w:jc w:val="both"/>
              <w:rPr>
                <w:rFonts w:ascii="Times New Roman" w:hAnsi="Times New Roman"/>
                <w:b/>
                <w:sz w:val="24"/>
                <w:szCs w:val="24"/>
              </w:rPr>
            </w:pPr>
            <w:r>
              <w:rPr>
                <w:rFonts w:ascii="Times New Roman" w:hAnsi="Times New Roman"/>
                <w:b/>
                <w:sz w:val="24"/>
                <w:szCs w:val="24"/>
              </w:rPr>
              <w:t>Above</w:t>
            </w:r>
          </w:p>
        </w:tc>
        <w:tc>
          <w:tcPr>
            <w:tcW w:w="789" w:type="dxa"/>
            <w:tcBorders>
              <w:top w:val="single" w:color="auto" w:sz="4" w:space="0"/>
              <w:bottom w:val="single" w:color="auto" w:sz="4" w:space="0"/>
            </w:tcBorders>
            <w:shd w:val="clear" w:color="auto" w:fill="FFFFFF" w:themeFill="background1"/>
          </w:tcPr>
          <w:p w14:paraId="6F74BD55">
            <w:pPr>
              <w:spacing w:after="0" w:line="360" w:lineRule="auto"/>
              <w:jc w:val="both"/>
              <w:rPr>
                <w:rFonts w:ascii="Times New Roman" w:hAnsi="Times New Roman"/>
                <w:b/>
                <w:sz w:val="24"/>
                <w:szCs w:val="24"/>
              </w:rPr>
            </w:pPr>
            <w:r>
              <w:rPr>
                <w:rFonts w:ascii="Times New Roman" w:hAnsi="Times New Roman"/>
                <w:b/>
                <w:sz w:val="24"/>
                <w:szCs w:val="24"/>
              </w:rPr>
              <w:t>Total</w:t>
            </w:r>
          </w:p>
        </w:tc>
      </w:tr>
      <w:tr w14:paraId="607C36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728" w:type="dxa"/>
            <w:tcBorders>
              <w:top w:val="single" w:color="auto" w:sz="4" w:space="0"/>
            </w:tcBorders>
            <w:shd w:val="clear" w:color="auto" w:fill="FFFFFF" w:themeFill="background1"/>
          </w:tcPr>
          <w:p w14:paraId="7A418A07">
            <w:pPr>
              <w:spacing w:after="0" w:line="360" w:lineRule="auto"/>
              <w:jc w:val="both"/>
              <w:rPr>
                <w:rFonts w:ascii="Times New Roman" w:hAnsi="Times New Roman"/>
                <w:sz w:val="24"/>
                <w:szCs w:val="24"/>
              </w:rPr>
            </w:pPr>
            <w:r>
              <w:rPr>
                <w:rFonts w:ascii="Times New Roman" w:hAnsi="Times New Roman"/>
                <w:sz w:val="24"/>
                <w:szCs w:val="24"/>
              </w:rPr>
              <w:t>Number of</w:t>
            </w:r>
          </w:p>
          <w:p w14:paraId="3F59303F">
            <w:pPr>
              <w:spacing w:after="0" w:line="360" w:lineRule="auto"/>
              <w:jc w:val="both"/>
              <w:rPr>
                <w:rFonts w:ascii="Times New Roman" w:hAnsi="Times New Roman"/>
                <w:sz w:val="24"/>
                <w:szCs w:val="24"/>
              </w:rPr>
            </w:pPr>
            <w:r>
              <w:rPr>
                <w:rFonts w:ascii="Times New Roman" w:hAnsi="Times New Roman"/>
                <w:sz w:val="24"/>
                <w:szCs w:val="24"/>
              </w:rPr>
              <w:t>Respondents</w:t>
            </w:r>
          </w:p>
        </w:tc>
        <w:tc>
          <w:tcPr>
            <w:tcW w:w="1620" w:type="dxa"/>
            <w:tcBorders>
              <w:top w:val="single" w:color="auto" w:sz="4" w:space="0"/>
            </w:tcBorders>
            <w:shd w:val="clear" w:color="auto" w:fill="FFFFFF" w:themeFill="background1"/>
          </w:tcPr>
          <w:p w14:paraId="5B9CA48C">
            <w:pPr>
              <w:spacing w:after="0" w:line="360" w:lineRule="auto"/>
              <w:jc w:val="both"/>
              <w:rPr>
                <w:rFonts w:ascii="Times New Roman" w:hAnsi="Times New Roman"/>
                <w:sz w:val="24"/>
                <w:szCs w:val="24"/>
              </w:rPr>
            </w:pPr>
            <w:r>
              <w:rPr>
                <w:rFonts w:ascii="Times New Roman" w:hAnsi="Times New Roman"/>
                <w:sz w:val="24"/>
                <w:szCs w:val="24"/>
              </w:rPr>
              <w:t>25</w:t>
            </w:r>
          </w:p>
        </w:tc>
        <w:tc>
          <w:tcPr>
            <w:tcW w:w="1486" w:type="dxa"/>
            <w:tcBorders>
              <w:top w:val="single" w:color="auto" w:sz="4" w:space="0"/>
            </w:tcBorders>
            <w:shd w:val="clear" w:color="auto" w:fill="FFFFFF" w:themeFill="background1"/>
          </w:tcPr>
          <w:p w14:paraId="23616986">
            <w:pPr>
              <w:spacing w:after="0" w:line="360" w:lineRule="auto"/>
              <w:jc w:val="both"/>
              <w:rPr>
                <w:rFonts w:ascii="Times New Roman" w:hAnsi="Times New Roman"/>
                <w:sz w:val="24"/>
                <w:szCs w:val="24"/>
              </w:rPr>
            </w:pPr>
            <w:r>
              <w:rPr>
                <w:rFonts w:ascii="Times New Roman" w:hAnsi="Times New Roman"/>
                <w:sz w:val="24"/>
                <w:szCs w:val="24"/>
              </w:rPr>
              <w:t>20</w:t>
            </w:r>
          </w:p>
        </w:tc>
        <w:tc>
          <w:tcPr>
            <w:tcW w:w="1214" w:type="dxa"/>
            <w:tcBorders>
              <w:top w:val="single" w:color="auto" w:sz="4" w:space="0"/>
            </w:tcBorders>
            <w:shd w:val="clear" w:color="auto" w:fill="FFFFFF" w:themeFill="background1"/>
          </w:tcPr>
          <w:p w14:paraId="6B1A0B46">
            <w:pPr>
              <w:spacing w:after="0" w:line="360" w:lineRule="auto"/>
              <w:jc w:val="both"/>
              <w:rPr>
                <w:rFonts w:ascii="Times New Roman" w:hAnsi="Times New Roman"/>
                <w:sz w:val="24"/>
                <w:szCs w:val="24"/>
              </w:rPr>
            </w:pPr>
            <w:r>
              <w:rPr>
                <w:rFonts w:ascii="Times New Roman" w:hAnsi="Times New Roman"/>
                <w:sz w:val="24"/>
                <w:szCs w:val="24"/>
              </w:rPr>
              <w:t>15</w:t>
            </w:r>
          </w:p>
        </w:tc>
        <w:tc>
          <w:tcPr>
            <w:tcW w:w="1089" w:type="dxa"/>
            <w:tcBorders>
              <w:top w:val="single" w:color="auto" w:sz="4" w:space="0"/>
            </w:tcBorders>
            <w:shd w:val="clear" w:color="auto" w:fill="FFFFFF" w:themeFill="background1"/>
          </w:tcPr>
          <w:p w14:paraId="612F7536">
            <w:pPr>
              <w:spacing w:after="0" w:line="360" w:lineRule="auto"/>
              <w:jc w:val="both"/>
              <w:rPr>
                <w:rFonts w:ascii="Times New Roman" w:hAnsi="Times New Roman"/>
                <w:sz w:val="24"/>
                <w:szCs w:val="24"/>
              </w:rPr>
            </w:pPr>
            <w:r>
              <w:rPr>
                <w:rFonts w:ascii="Times New Roman" w:hAnsi="Times New Roman"/>
                <w:sz w:val="24"/>
                <w:szCs w:val="24"/>
              </w:rPr>
              <w:t>5</w:t>
            </w:r>
          </w:p>
        </w:tc>
        <w:tc>
          <w:tcPr>
            <w:tcW w:w="1094" w:type="dxa"/>
            <w:tcBorders>
              <w:top w:val="single" w:color="auto" w:sz="4" w:space="0"/>
            </w:tcBorders>
            <w:shd w:val="clear" w:color="auto" w:fill="FFFFFF" w:themeFill="background1"/>
          </w:tcPr>
          <w:p w14:paraId="74B09153">
            <w:pPr>
              <w:spacing w:after="0" w:line="360" w:lineRule="auto"/>
              <w:jc w:val="both"/>
              <w:rPr>
                <w:rFonts w:ascii="Times New Roman" w:hAnsi="Times New Roman"/>
                <w:sz w:val="24"/>
                <w:szCs w:val="24"/>
              </w:rPr>
            </w:pPr>
            <w:r>
              <w:rPr>
                <w:rFonts w:ascii="Times New Roman" w:hAnsi="Times New Roman"/>
                <w:sz w:val="24"/>
                <w:szCs w:val="24"/>
              </w:rPr>
              <w:t>-</w:t>
            </w:r>
          </w:p>
        </w:tc>
        <w:tc>
          <w:tcPr>
            <w:tcW w:w="789" w:type="dxa"/>
            <w:tcBorders>
              <w:top w:val="single" w:color="auto" w:sz="4" w:space="0"/>
            </w:tcBorders>
            <w:shd w:val="clear" w:color="auto" w:fill="FFFFFF" w:themeFill="background1"/>
          </w:tcPr>
          <w:p w14:paraId="34C40EE5">
            <w:pPr>
              <w:spacing w:after="0" w:line="360" w:lineRule="auto"/>
              <w:jc w:val="both"/>
              <w:rPr>
                <w:rFonts w:ascii="Times New Roman" w:hAnsi="Times New Roman"/>
                <w:sz w:val="24"/>
                <w:szCs w:val="24"/>
              </w:rPr>
            </w:pPr>
            <w:r>
              <w:rPr>
                <w:rFonts w:ascii="Times New Roman" w:hAnsi="Times New Roman"/>
                <w:sz w:val="24"/>
                <w:szCs w:val="24"/>
              </w:rPr>
              <w:t>65</w:t>
            </w:r>
          </w:p>
        </w:tc>
      </w:tr>
      <w:tr w14:paraId="157C55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728" w:type="dxa"/>
            <w:shd w:val="clear" w:color="auto" w:fill="FFFFFF" w:themeFill="background1"/>
          </w:tcPr>
          <w:p w14:paraId="1850B32B">
            <w:pPr>
              <w:spacing w:after="0" w:line="360" w:lineRule="auto"/>
              <w:jc w:val="both"/>
              <w:rPr>
                <w:rFonts w:ascii="Times New Roman" w:hAnsi="Times New Roman"/>
                <w:sz w:val="24"/>
                <w:szCs w:val="24"/>
              </w:rPr>
            </w:pPr>
            <w:r>
              <w:rPr>
                <w:rFonts w:ascii="Times New Roman" w:hAnsi="Times New Roman"/>
                <w:sz w:val="24"/>
                <w:szCs w:val="24"/>
              </w:rPr>
              <w:t xml:space="preserve">Percentage (%) </w:t>
            </w:r>
          </w:p>
        </w:tc>
        <w:tc>
          <w:tcPr>
            <w:tcW w:w="1620" w:type="dxa"/>
            <w:shd w:val="clear" w:color="auto" w:fill="FFFFFF" w:themeFill="background1"/>
          </w:tcPr>
          <w:p w14:paraId="6AF64306">
            <w:pPr>
              <w:spacing w:after="0" w:line="360" w:lineRule="auto"/>
              <w:jc w:val="both"/>
              <w:rPr>
                <w:rFonts w:ascii="Times New Roman" w:hAnsi="Times New Roman"/>
                <w:sz w:val="24"/>
                <w:szCs w:val="24"/>
              </w:rPr>
            </w:pPr>
            <w:r>
              <w:rPr>
                <w:rFonts w:ascii="Times New Roman" w:hAnsi="Times New Roman"/>
                <w:sz w:val="24"/>
                <w:szCs w:val="24"/>
              </w:rPr>
              <w:t>38.46%</w:t>
            </w:r>
          </w:p>
        </w:tc>
        <w:tc>
          <w:tcPr>
            <w:tcW w:w="1486" w:type="dxa"/>
            <w:shd w:val="clear" w:color="auto" w:fill="FFFFFF" w:themeFill="background1"/>
          </w:tcPr>
          <w:p w14:paraId="0476252F">
            <w:pPr>
              <w:spacing w:after="0" w:line="360" w:lineRule="auto"/>
              <w:jc w:val="both"/>
              <w:rPr>
                <w:rFonts w:ascii="Times New Roman" w:hAnsi="Times New Roman"/>
                <w:sz w:val="24"/>
                <w:szCs w:val="24"/>
              </w:rPr>
            </w:pPr>
            <w:r>
              <w:rPr>
                <w:rFonts w:ascii="Times New Roman" w:hAnsi="Times New Roman"/>
                <w:sz w:val="24"/>
                <w:szCs w:val="24"/>
              </w:rPr>
              <w:t>30.76%</w:t>
            </w:r>
          </w:p>
        </w:tc>
        <w:tc>
          <w:tcPr>
            <w:tcW w:w="1214" w:type="dxa"/>
            <w:shd w:val="clear" w:color="auto" w:fill="FFFFFF" w:themeFill="background1"/>
          </w:tcPr>
          <w:p w14:paraId="437D340C">
            <w:pPr>
              <w:spacing w:after="0" w:line="360" w:lineRule="auto"/>
              <w:jc w:val="both"/>
              <w:rPr>
                <w:rFonts w:ascii="Times New Roman" w:hAnsi="Times New Roman"/>
                <w:sz w:val="24"/>
                <w:szCs w:val="24"/>
              </w:rPr>
            </w:pPr>
            <w:r>
              <w:rPr>
                <w:rFonts w:ascii="Times New Roman" w:hAnsi="Times New Roman"/>
                <w:sz w:val="24"/>
                <w:szCs w:val="24"/>
              </w:rPr>
              <w:t>23.07%</w:t>
            </w:r>
          </w:p>
        </w:tc>
        <w:tc>
          <w:tcPr>
            <w:tcW w:w="1089" w:type="dxa"/>
            <w:shd w:val="clear" w:color="auto" w:fill="FFFFFF" w:themeFill="background1"/>
          </w:tcPr>
          <w:p w14:paraId="35427E23">
            <w:pPr>
              <w:spacing w:after="0" w:line="360" w:lineRule="auto"/>
              <w:jc w:val="both"/>
              <w:rPr>
                <w:rFonts w:ascii="Times New Roman" w:hAnsi="Times New Roman"/>
                <w:sz w:val="24"/>
                <w:szCs w:val="24"/>
              </w:rPr>
            </w:pPr>
            <w:r>
              <w:rPr>
                <w:rFonts w:ascii="Times New Roman" w:hAnsi="Times New Roman"/>
                <w:sz w:val="24"/>
                <w:szCs w:val="24"/>
              </w:rPr>
              <w:t>7.69</w:t>
            </w:r>
          </w:p>
        </w:tc>
        <w:tc>
          <w:tcPr>
            <w:tcW w:w="1094" w:type="dxa"/>
            <w:shd w:val="clear" w:color="auto" w:fill="FFFFFF" w:themeFill="background1"/>
          </w:tcPr>
          <w:p w14:paraId="52EDCD05">
            <w:pPr>
              <w:spacing w:after="0" w:line="360" w:lineRule="auto"/>
              <w:jc w:val="both"/>
              <w:rPr>
                <w:rFonts w:ascii="Times New Roman" w:hAnsi="Times New Roman"/>
                <w:sz w:val="24"/>
                <w:szCs w:val="24"/>
              </w:rPr>
            </w:pPr>
          </w:p>
        </w:tc>
        <w:tc>
          <w:tcPr>
            <w:tcW w:w="789" w:type="dxa"/>
            <w:shd w:val="clear" w:color="auto" w:fill="FFFFFF" w:themeFill="background1"/>
          </w:tcPr>
          <w:p w14:paraId="07DF1D86">
            <w:pPr>
              <w:spacing w:after="0" w:line="360" w:lineRule="auto"/>
              <w:jc w:val="both"/>
              <w:rPr>
                <w:rFonts w:ascii="Times New Roman" w:hAnsi="Times New Roman"/>
                <w:sz w:val="24"/>
                <w:szCs w:val="24"/>
              </w:rPr>
            </w:pPr>
            <w:r>
              <w:rPr>
                <w:rFonts w:ascii="Times New Roman" w:hAnsi="Times New Roman"/>
                <w:sz w:val="24"/>
                <w:szCs w:val="24"/>
              </w:rPr>
              <w:t>100%</w:t>
            </w:r>
          </w:p>
        </w:tc>
      </w:tr>
    </w:tbl>
    <w:p w14:paraId="5DFA34ED">
      <w:pPr>
        <w:spacing w:after="0" w:line="360" w:lineRule="auto"/>
        <w:jc w:val="both"/>
        <w:rPr>
          <w:rFonts w:ascii="Times New Roman" w:hAnsi="Times New Roman"/>
          <w:b/>
          <w:sz w:val="24"/>
          <w:szCs w:val="24"/>
        </w:rPr>
      </w:pPr>
      <w:r>
        <w:rPr>
          <w:rFonts w:ascii="Times New Roman" w:hAnsi="Times New Roman"/>
          <w:b/>
          <w:sz w:val="24"/>
          <w:szCs w:val="24"/>
        </w:rPr>
        <w:t>Source: own survey, 2025</w:t>
      </w:r>
    </w:p>
    <w:p w14:paraId="62CD4648">
      <w:pPr>
        <w:spacing w:after="0" w:line="360" w:lineRule="auto"/>
        <w:jc w:val="both"/>
        <w:rPr>
          <w:rFonts w:ascii="Times New Roman" w:hAnsi="Times New Roman"/>
          <w:sz w:val="24"/>
          <w:szCs w:val="24"/>
        </w:rPr>
      </w:pPr>
      <w:r>
        <w:rPr>
          <w:rFonts w:ascii="Times New Roman" w:hAnsi="Times New Roman"/>
          <w:sz w:val="24"/>
          <w:szCs w:val="24"/>
        </w:rPr>
        <w:t xml:space="preserve">According to the above table the educational level respondents indicates that 25(38.46%) of them is illiterate while 75(62.64%) of them are educated   </w:t>
      </w:r>
    </w:p>
    <w:p w14:paraId="780E1E5B">
      <w:pPr>
        <w:spacing w:after="0" w:line="360" w:lineRule="auto"/>
        <w:jc w:val="both"/>
        <w:rPr>
          <w:rFonts w:ascii="Times New Roman" w:hAnsi="Times New Roman" w:cs="Times New Roman"/>
          <w:b/>
          <w:bCs/>
          <w:sz w:val="24"/>
        </w:rPr>
      </w:pPr>
    </w:p>
    <w:p w14:paraId="50AF7FF8">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Table 4. Perception of local community toward indigenous knowledge in the study area </w:t>
      </w:r>
    </w:p>
    <w:tbl>
      <w:tblPr>
        <w:tblStyle w:val="14"/>
        <w:tblpPr w:leftFromText="180" w:rightFromText="180" w:vertAnchor="text" w:horzAnchor="page" w:tblpX="1501" w:tblpY="117"/>
        <w:tblW w:w="9108"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6048"/>
        <w:gridCol w:w="630"/>
        <w:gridCol w:w="810"/>
        <w:gridCol w:w="540"/>
        <w:gridCol w:w="1080"/>
      </w:tblGrid>
      <w:tr w14:paraId="113EB0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30" w:hRule="atLeast"/>
        </w:trPr>
        <w:tc>
          <w:tcPr>
            <w:tcW w:w="6048" w:type="dxa"/>
            <w:tcBorders>
              <w:top w:val="single" w:color="auto" w:sz="4" w:space="0"/>
              <w:bottom w:val="single" w:color="auto" w:sz="4" w:space="0"/>
            </w:tcBorders>
            <w:shd w:val="clear" w:color="auto" w:fill="FFFFFF" w:themeFill="background1"/>
            <w:noWrap/>
          </w:tcPr>
          <w:p w14:paraId="77CD311F">
            <w:pPr>
              <w:spacing w:after="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Local community perception </w:t>
            </w:r>
          </w:p>
        </w:tc>
        <w:tc>
          <w:tcPr>
            <w:tcW w:w="630" w:type="dxa"/>
            <w:tcBorders>
              <w:top w:val="single" w:color="auto" w:sz="4" w:space="0"/>
              <w:bottom w:val="single" w:color="auto" w:sz="4" w:space="0"/>
            </w:tcBorders>
            <w:shd w:val="clear" w:color="auto" w:fill="FFFFFF" w:themeFill="background1"/>
            <w:noWrap/>
          </w:tcPr>
          <w:p w14:paraId="15E25EE9">
            <w:pPr>
              <w:spacing w:after="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Yes </w:t>
            </w:r>
          </w:p>
        </w:tc>
        <w:tc>
          <w:tcPr>
            <w:tcW w:w="810" w:type="dxa"/>
            <w:tcBorders>
              <w:top w:val="single" w:color="auto" w:sz="4" w:space="0"/>
              <w:bottom w:val="single" w:color="auto" w:sz="4" w:space="0"/>
            </w:tcBorders>
            <w:shd w:val="clear" w:color="auto" w:fill="FFFFFF" w:themeFill="background1"/>
          </w:tcPr>
          <w:p w14:paraId="285FD2CF">
            <w:pPr>
              <w:spacing w:after="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w:t>
            </w:r>
          </w:p>
        </w:tc>
        <w:tc>
          <w:tcPr>
            <w:tcW w:w="540" w:type="dxa"/>
            <w:tcBorders>
              <w:top w:val="single" w:color="auto" w:sz="4" w:space="0"/>
              <w:bottom w:val="single" w:color="auto" w:sz="4" w:space="0"/>
            </w:tcBorders>
            <w:shd w:val="clear" w:color="auto" w:fill="FFFFFF" w:themeFill="background1"/>
          </w:tcPr>
          <w:p w14:paraId="7F271195">
            <w:pPr>
              <w:spacing w:after="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No </w:t>
            </w:r>
          </w:p>
        </w:tc>
        <w:tc>
          <w:tcPr>
            <w:tcW w:w="1080" w:type="dxa"/>
            <w:tcBorders>
              <w:top w:val="single" w:color="auto" w:sz="4" w:space="0"/>
              <w:bottom w:val="single" w:color="auto" w:sz="4" w:space="0"/>
            </w:tcBorders>
            <w:shd w:val="clear" w:color="auto" w:fill="FFFFFF" w:themeFill="background1"/>
          </w:tcPr>
          <w:p w14:paraId="18DA7EC9">
            <w:pPr>
              <w:spacing w:after="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w:t>
            </w:r>
          </w:p>
        </w:tc>
      </w:tr>
      <w:tr w14:paraId="1C45CD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6048" w:type="dxa"/>
            <w:tcBorders>
              <w:top w:val="single" w:color="auto" w:sz="4" w:space="0"/>
            </w:tcBorders>
            <w:shd w:val="clear" w:color="auto" w:fill="FFFFFF" w:themeFill="background1"/>
            <w:noWrap/>
          </w:tcPr>
          <w:p w14:paraId="2CF3A934">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Indigenous knowledge as option for biodiversity conservation</w:t>
            </w:r>
          </w:p>
        </w:tc>
        <w:tc>
          <w:tcPr>
            <w:tcW w:w="630" w:type="dxa"/>
            <w:tcBorders>
              <w:top w:val="single" w:color="auto" w:sz="4" w:space="0"/>
            </w:tcBorders>
            <w:shd w:val="clear" w:color="auto" w:fill="FFFFFF" w:themeFill="background1"/>
            <w:noWrap/>
          </w:tcPr>
          <w:p w14:paraId="1AAEED42">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55</w:t>
            </w:r>
          </w:p>
        </w:tc>
        <w:tc>
          <w:tcPr>
            <w:tcW w:w="810" w:type="dxa"/>
            <w:tcBorders>
              <w:top w:val="single" w:color="auto" w:sz="4" w:space="0"/>
            </w:tcBorders>
            <w:shd w:val="clear" w:color="auto" w:fill="FFFFFF" w:themeFill="background1"/>
          </w:tcPr>
          <w:p w14:paraId="43D0CDC0">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84.61</w:t>
            </w:r>
          </w:p>
        </w:tc>
        <w:tc>
          <w:tcPr>
            <w:tcW w:w="540" w:type="dxa"/>
            <w:tcBorders>
              <w:top w:val="single" w:color="auto" w:sz="4" w:space="0"/>
            </w:tcBorders>
            <w:shd w:val="clear" w:color="auto" w:fill="FFFFFF" w:themeFill="background1"/>
            <w:noWrap/>
          </w:tcPr>
          <w:p w14:paraId="3C72113F">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10</w:t>
            </w:r>
          </w:p>
        </w:tc>
        <w:tc>
          <w:tcPr>
            <w:tcW w:w="1080" w:type="dxa"/>
            <w:tcBorders>
              <w:top w:val="single" w:color="auto" w:sz="4" w:space="0"/>
            </w:tcBorders>
            <w:shd w:val="clear" w:color="auto" w:fill="FFFFFF" w:themeFill="background1"/>
          </w:tcPr>
          <w:p w14:paraId="7F0C7733">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15.38</w:t>
            </w:r>
          </w:p>
        </w:tc>
      </w:tr>
      <w:tr w14:paraId="00E0EE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261" w:hRule="atLeast"/>
        </w:trPr>
        <w:tc>
          <w:tcPr>
            <w:tcW w:w="6048" w:type="dxa"/>
            <w:shd w:val="clear" w:color="auto" w:fill="FFFFFF" w:themeFill="background1"/>
            <w:noWrap/>
          </w:tcPr>
          <w:p w14:paraId="3CDBFAC1">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development of indigenous knowledge creates job opportunity </w:t>
            </w:r>
          </w:p>
        </w:tc>
        <w:tc>
          <w:tcPr>
            <w:tcW w:w="630" w:type="dxa"/>
            <w:shd w:val="clear" w:color="auto" w:fill="FFFFFF" w:themeFill="background1"/>
            <w:noWrap/>
          </w:tcPr>
          <w:p w14:paraId="5E2F90AF">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60</w:t>
            </w:r>
          </w:p>
        </w:tc>
        <w:tc>
          <w:tcPr>
            <w:tcW w:w="810" w:type="dxa"/>
            <w:shd w:val="clear" w:color="auto" w:fill="FFFFFF" w:themeFill="background1"/>
          </w:tcPr>
          <w:p w14:paraId="61CE69DB">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92.31</w:t>
            </w:r>
          </w:p>
        </w:tc>
        <w:tc>
          <w:tcPr>
            <w:tcW w:w="540" w:type="dxa"/>
            <w:shd w:val="clear" w:color="auto" w:fill="FFFFFF" w:themeFill="background1"/>
            <w:noWrap/>
          </w:tcPr>
          <w:p w14:paraId="46BFE00F">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1080" w:type="dxa"/>
            <w:shd w:val="clear" w:color="auto" w:fill="FFFFFF" w:themeFill="background1"/>
          </w:tcPr>
          <w:p w14:paraId="4A036FB2">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7.69</w:t>
            </w:r>
          </w:p>
        </w:tc>
      </w:tr>
      <w:tr w14:paraId="6E6C6F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6048" w:type="dxa"/>
            <w:shd w:val="clear" w:color="auto" w:fill="FFFFFF" w:themeFill="background1"/>
            <w:noWrap/>
          </w:tcPr>
          <w:p w14:paraId="501B77F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Indigenous knowledge for Conservation of natural resource</w:t>
            </w:r>
          </w:p>
        </w:tc>
        <w:tc>
          <w:tcPr>
            <w:tcW w:w="630" w:type="dxa"/>
            <w:shd w:val="clear" w:color="auto" w:fill="FFFFFF" w:themeFill="background1"/>
            <w:noWrap/>
          </w:tcPr>
          <w:p w14:paraId="48D6501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57</w:t>
            </w:r>
          </w:p>
        </w:tc>
        <w:tc>
          <w:tcPr>
            <w:tcW w:w="810" w:type="dxa"/>
            <w:shd w:val="clear" w:color="auto" w:fill="FFFFFF" w:themeFill="background1"/>
          </w:tcPr>
          <w:p w14:paraId="60CB765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87.69</w:t>
            </w:r>
          </w:p>
        </w:tc>
        <w:tc>
          <w:tcPr>
            <w:tcW w:w="540" w:type="dxa"/>
            <w:shd w:val="clear" w:color="auto" w:fill="FFFFFF" w:themeFill="background1"/>
            <w:noWrap/>
          </w:tcPr>
          <w:p w14:paraId="7887EEB3">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w:t>
            </w:r>
          </w:p>
        </w:tc>
        <w:tc>
          <w:tcPr>
            <w:tcW w:w="1080" w:type="dxa"/>
            <w:shd w:val="clear" w:color="auto" w:fill="FFFFFF" w:themeFill="background1"/>
          </w:tcPr>
          <w:p w14:paraId="11DD35FA">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12.31</w:t>
            </w:r>
          </w:p>
        </w:tc>
      </w:tr>
      <w:tr w14:paraId="53DEFA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261" w:hRule="atLeast"/>
        </w:trPr>
        <w:tc>
          <w:tcPr>
            <w:tcW w:w="6048" w:type="dxa"/>
            <w:shd w:val="clear" w:color="auto" w:fill="FFFFFF" w:themeFill="background1"/>
            <w:noWrap/>
          </w:tcPr>
          <w:p w14:paraId="50FE0D0A">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Indigenous knowledge for livelihood of local community</w:t>
            </w:r>
          </w:p>
        </w:tc>
        <w:tc>
          <w:tcPr>
            <w:tcW w:w="630" w:type="dxa"/>
            <w:shd w:val="clear" w:color="auto" w:fill="FFFFFF" w:themeFill="background1"/>
            <w:noWrap/>
          </w:tcPr>
          <w:p w14:paraId="3D471193">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60</w:t>
            </w:r>
          </w:p>
        </w:tc>
        <w:tc>
          <w:tcPr>
            <w:tcW w:w="810" w:type="dxa"/>
            <w:shd w:val="clear" w:color="auto" w:fill="FFFFFF" w:themeFill="background1"/>
          </w:tcPr>
          <w:p w14:paraId="6A79FF2E">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92.31</w:t>
            </w:r>
          </w:p>
        </w:tc>
        <w:tc>
          <w:tcPr>
            <w:tcW w:w="540" w:type="dxa"/>
            <w:shd w:val="clear" w:color="auto" w:fill="FFFFFF" w:themeFill="background1"/>
            <w:noWrap/>
          </w:tcPr>
          <w:p w14:paraId="653F6C30">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1080" w:type="dxa"/>
            <w:shd w:val="clear" w:color="auto" w:fill="FFFFFF" w:themeFill="background1"/>
          </w:tcPr>
          <w:p w14:paraId="4D265D8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7.69</w:t>
            </w:r>
          </w:p>
        </w:tc>
      </w:tr>
    </w:tbl>
    <w:p w14:paraId="2C2BC826">
      <w:pPr>
        <w:spacing w:after="0" w:line="360" w:lineRule="auto"/>
        <w:jc w:val="both"/>
        <w:rPr>
          <w:rFonts w:ascii="Times New Roman" w:hAnsi="Times New Roman" w:cs="Times New Roman"/>
          <w:b/>
          <w:bCs/>
          <w:sz w:val="24"/>
        </w:rPr>
      </w:pPr>
    </w:p>
    <w:p w14:paraId="26AA2436">
      <w:pPr>
        <w:pStyle w:val="3"/>
        <w:numPr>
          <w:ilvl w:val="1"/>
          <w:numId w:val="6"/>
        </w:numPr>
        <w:rPr>
          <w:rFonts w:ascii="Times New Roman" w:hAnsi="Times New Roman" w:cs="Times New Roman"/>
          <w:color w:val="auto"/>
        </w:rPr>
      </w:pPr>
      <w:bookmarkStart w:id="67" w:name="_Toc216963830"/>
      <w:r>
        <w:rPr>
          <w:rFonts w:ascii="Times New Roman" w:hAnsi="Times New Roman" w:cs="Times New Roman"/>
          <w:color w:val="auto"/>
        </w:rPr>
        <w:t>Indigenous knowledge for biodiversity conservation</w:t>
      </w:r>
      <w:bookmarkEnd w:id="67"/>
      <w:r>
        <w:rPr>
          <w:rFonts w:ascii="Times New Roman" w:hAnsi="Times New Roman" w:cs="Times New Roman"/>
          <w:color w:val="auto"/>
        </w:rPr>
        <w:t xml:space="preserve"> </w:t>
      </w:r>
    </w:p>
    <w:p w14:paraId="41B9BE89"/>
    <w:p w14:paraId="683BED41">
      <w:pPr>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Around 55 (84.61%) respondents confirm that "</w:t>
      </w:r>
      <w:r>
        <w:rPr>
          <w:rFonts w:ascii="Times New Roman" w:hAnsi="Times New Roman" w:cs="Times New Roman"/>
          <w:color w:val="000000"/>
          <w:sz w:val="24"/>
          <w:szCs w:val="24"/>
        </w:rPr>
        <w:t xml:space="preserve"> Indigenous knowledge</w:t>
      </w:r>
      <w:r>
        <w:rPr>
          <w:rFonts w:ascii="Times New Roman" w:hAnsi="Times New Roman" w:cs="Times New Roman"/>
          <w:sz w:val="24"/>
          <w:szCs w:val="24"/>
        </w:rPr>
        <w:t xml:space="preserve"> aids the conservation of biodiversity resource" (Table  4).</w:t>
      </w:r>
      <w:r>
        <w:rPr>
          <w:rFonts w:ascii="Times New Roman" w:hAnsi="Times New Roman" w:cs="Times New Roman"/>
        </w:rPr>
        <w:t xml:space="preserve"> </w:t>
      </w:r>
      <w:r>
        <w:rPr>
          <w:rFonts w:ascii="Times New Roman" w:hAnsi="Times New Roman" w:cs="Times New Roman"/>
          <w:sz w:val="24"/>
          <w:szCs w:val="24"/>
        </w:rPr>
        <w:t>The triangulated qualitative data from key informant interviews showed that indigenous knowledge contributes to the preservation of natural resources including flora, wildlife, and local culture as it is  a form of tourism that is focused on environmental protection.</w:t>
      </w:r>
      <w:r>
        <w:rPr>
          <w:rFonts w:ascii="Times New Roman" w:hAnsi="Times New Roman" w:cs="Times New Roman"/>
        </w:rPr>
        <w:t xml:space="preserve"> </w:t>
      </w:r>
      <w:r>
        <w:rPr>
          <w:rFonts w:ascii="Times New Roman" w:hAnsi="Times New Roman" w:cs="Times New Roman"/>
          <w:sz w:val="24"/>
          <w:szCs w:val="24"/>
        </w:rPr>
        <w:t>Also, focus group discussion points show that ecotourism sites' upkeep and protection are crucial for the preservation of other nearby resources.</w:t>
      </w:r>
    </w:p>
    <w:p w14:paraId="5E09B4F2">
      <w:pPr>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is also supported by (Kipper, 2013), which shows that the goal of </w:t>
      </w:r>
      <w:r>
        <w:rPr>
          <w:rFonts w:ascii="Times New Roman" w:hAnsi="Times New Roman" w:cs="Times New Roman"/>
          <w:color w:val="000000"/>
          <w:sz w:val="24"/>
          <w:szCs w:val="24"/>
        </w:rPr>
        <w:t>Indigenous knowledge</w:t>
      </w:r>
      <w:r>
        <w:rPr>
          <w:rFonts w:ascii="Times New Roman" w:hAnsi="Times New Roman" w:cs="Times New Roman"/>
          <w:sz w:val="24"/>
          <w:szCs w:val="24"/>
        </w:rPr>
        <w:t xml:space="preserve"> is to preserve resources, particularly biological diversity, and maintain sustainable use of resources, which can provide tourists with an ecological experience, protect the environment, and generate income. indigenous knowledge is consistently seen as a workable plan for the diversification of sources of income and long-term management of Ethiopia's natural resources (Asfaw 2014). In addition, community-based tourist development helps preserve the environment while also enhancing the quality of life (Negab </w:t>
      </w:r>
      <w:r>
        <w:rPr>
          <w:rFonts w:ascii="Times New Roman" w:hAnsi="Times New Roman" w:cs="Times New Roman"/>
          <w:i/>
          <w:sz w:val="24"/>
          <w:szCs w:val="24"/>
        </w:rPr>
        <w:t>et</w:t>
      </w:r>
      <w:r>
        <w:rPr>
          <w:rFonts w:hint="default" w:ascii="Times New Roman" w:hAnsi="Times New Roman" w:cs="Times New Roman"/>
          <w:i/>
          <w:sz w:val="24"/>
          <w:szCs w:val="24"/>
          <w:lang w:val="en-US"/>
        </w:rPr>
        <w:t>.</w:t>
      </w:r>
      <w:r>
        <w:rPr>
          <w:rFonts w:ascii="Times New Roman" w:hAnsi="Times New Roman" w:cs="Times New Roman"/>
          <w:i/>
          <w:sz w:val="24"/>
          <w:szCs w:val="24"/>
        </w:rPr>
        <w:t xml:space="preserve"> al</w:t>
      </w:r>
      <w:r>
        <w:rPr>
          <w:rFonts w:ascii="Times New Roman" w:hAnsi="Times New Roman" w:cs="Times New Roman"/>
          <w:sz w:val="24"/>
          <w:szCs w:val="24"/>
        </w:rPr>
        <w:t xml:space="preserve">., 2019). </w:t>
      </w:r>
      <w:r>
        <w:rPr>
          <w:rFonts w:ascii="Times New Roman" w:hAnsi="Times New Roman" w:cs="Times New Roman"/>
          <w:color w:val="000000"/>
          <w:sz w:val="24"/>
          <w:szCs w:val="24"/>
        </w:rPr>
        <w:t>Indigenous knowledge</w:t>
      </w:r>
      <w:r>
        <w:rPr>
          <w:rFonts w:ascii="Times New Roman" w:hAnsi="Times New Roman" w:cs="Times New Roman"/>
          <w:sz w:val="24"/>
          <w:szCs w:val="24"/>
        </w:rPr>
        <w:t xml:space="preserve"> helps to conserve species, landscapes, and habitats by bolstering local institutions (Amanda </w:t>
      </w:r>
      <w:r>
        <w:rPr>
          <w:rFonts w:ascii="Times New Roman" w:hAnsi="Times New Roman" w:cs="Times New Roman"/>
          <w:i/>
          <w:sz w:val="24"/>
          <w:szCs w:val="24"/>
        </w:rPr>
        <w:t>et</w:t>
      </w:r>
      <w:r>
        <w:rPr>
          <w:rFonts w:hint="default" w:ascii="Times New Roman" w:hAnsi="Times New Roman" w:cs="Times New Roman"/>
          <w:i/>
          <w:sz w:val="24"/>
          <w:szCs w:val="24"/>
          <w:lang w:val="en-US"/>
        </w:rPr>
        <w:t>.</w:t>
      </w:r>
      <w:r>
        <w:rPr>
          <w:rFonts w:ascii="Times New Roman" w:hAnsi="Times New Roman" w:cs="Times New Roman"/>
          <w:i/>
          <w:sz w:val="24"/>
          <w:szCs w:val="24"/>
        </w:rPr>
        <w:t xml:space="preserve"> al</w:t>
      </w:r>
      <w:r>
        <w:rPr>
          <w:rFonts w:ascii="Times New Roman" w:hAnsi="Times New Roman" w:cs="Times New Roman"/>
          <w:sz w:val="24"/>
          <w:szCs w:val="24"/>
        </w:rPr>
        <w:t>., 2019).</w:t>
      </w:r>
    </w:p>
    <w:p w14:paraId="356F9C0E">
      <w:pPr>
        <w:adjustRightInd w:val="0"/>
        <w:spacing w:line="360" w:lineRule="auto"/>
        <w:jc w:val="both"/>
        <w:rPr>
          <w:rFonts w:ascii="Times New Roman" w:hAnsi="Times New Roman" w:cs="Times New Roman"/>
          <w:sz w:val="24"/>
          <w:szCs w:val="24"/>
        </w:rPr>
      </w:pPr>
    </w:p>
    <w:p w14:paraId="15C28D65">
      <w:pPr>
        <w:pStyle w:val="3"/>
        <w:numPr>
          <w:ilvl w:val="1"/>
          <w:numId w:val="6"/>
        </w:numPr>
        <w:rPr>
          <w:rFonts w:ascii="Times New Roman" w:hAnsi="Times New Roman" w:cs="Times New Roman"/>
          <w:color w:val="auto"/>
        </w:rPr>
      </w:pPr>
      <w:bookmarkStart w:id="68" w:name="_Toc216963831"/>
      <w:bookmarkStart w:id="69" w:name="_Toc128751127"/>
      <w:r>
        <w:rPr>
          <w:rFonts w:ascii="Times New Roman" w:hAnsi="Times New Roman" w:cs="Times New Roman"/>
          <w:color w:val="auto"/>
        </w:rPr>
        <w:t>Indigenous Knowledge Importance for Creation of Job Opportunity</w:t>
      </w:r>
      <w:bookmarkEnd w:id="68"/>
      <w:bookmarkEnd w:id="69"/>
      <w:r>
        <w:rPr>
          <w:rFonts w:ascii="Times New Roman" w:hAnsi="Times New Roman" w:cs="Times New Roman"/>
          <w:color w:val="auto"/>
        </w:rPr>
        <w:t xml:space="preserve">  </w:t>
      </w:r>
    </w:p>
    <w:p w14:paraId="6964CD3B"/>
    <w:p w14:paraId="63B71A08">
      <w:pPr>
        <w:adjustRightInd w:val="0"/>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creation of employment prospects through indigenous knowledge is crucial. Also, 60 (92.31%) of respondents agreed that indigenous knowledge can improve employment (Table, 4). The discussion held during focus group discussions and interviews with key informants also supports the idea that the growth of indigenous knowledge in their area has a significant impact on lowering unemployment. similarly  according to (Menbere and Menbere, 2017), participation in indigenous knowledge activities including providing agricultural products (poultry, milk, honey, and coffee), providing lodging facilities, selling handicrafts, and holding cultural performances can help local residents find employment. The relevance of indigenous knowledge for job possibilities and conservation is indicated by the fact that employment in indigenous knowledge contributed to a general reduction in farming and hunting (Mbaiwa and Stronza. 2010). </w:t>
      </w:r>
    </w:p>
    <w:p w14:paraId="026E838B">
      <w:pPr>
        <w:pStyle w:val="3"/>
        <w:numPr>
          <w:ilvl w:val="1"/>
          <w:numId w:val="6"/>
        </w:numPr>
        <w:ind w:left="630"/>
        <w:rPr>
          <w:rFonts w:ascii="Times New Roman" w:hAnsi="Times New Roman" w:cs="Times New Roman"/>
          <w:color w:val="auto"/>
        </w:rPr>
      </w:pPr>
      <w:bookmarkStart w:id="70" w:name="_Toc216963832"/>
      <w:r>
        <w:rPr>
          <w:rFonts w:ascii="Times New Roman" w:hAnsi="Times New Roman" w:cs="Times New Roman"/>
          <w:color w:val="auto"/>
        </w:rPr>
        <w:t>Indigenous knowledge contribution for livelihood income generation as option</w:t>
      </w:r>
      <w:bookmarkEnd w:id="70"/>
    </w:p>
    <w:p w14:paraId="4D96593B"/>
    <w:p w14:paraId="64B92EC8">
      <w:pPr>
        <w:adjustRightInd w:val="0"/>
        <w:spacing w:line="360" w:lineRule="auto"/>
        <w:jc w:val="both"/>
        <w:rPr>
          <w:rFonts w:ascii="Times New Roman" w:hAnsi="Times New Roman" w:cs="Times New Roman"/>
          <w:sz w:val="24"/>
          <w:szCs w:val="24"/>
        </w:rPr>
      </w:pPr>
      <w:r>
        <w:rPr>
          <w:rFonts w:ascii="Times New Roman" w:hAnsi="Times New Roman" w:cs="Times New Roman"/>
          <w:color w:val="000000" w:themeColor="text1"/>
          <w:sz w:val="24"/>
          <w:szCs w:val="24"/>
          <w14:textFill>
            <w14:solidFill>
              <w14:schemeClr w14:val="tx1"/>
            </w14:solidFill>
          </w14:textFill>
        </w:rPr>
        <w:t xml:space="preserve">Indigenous Knowledge </w:t>
      </w:r>
      <w:r>
        <w:rPr>
          <w:rFonts w:ascii="Times New Roman" w:hAnsi="Times New Roman" w:cs="Times New Roman"/>
          <w:sz w:val="24"/>
          <w:szCs w:val="24"/>
        </w:rPr>
        <w:t>development creates livelihood income producing as an option. Approximately 60(92.31%) of the respondents agreed that indigenous knowledge development may serves as option for generating income than agriculture and for conservation (Table,4).</w:t>
      </w:r>
    </w:p>
    <w:p w14:paraId="2F448CD8">
      <w:pPr>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According to a key informant interview, indigenous knowledge is the best alternative for the local community near the attraction site to diversify its sources of income. The Focus Group Discussion also suggests that the best prospect for their income is the indigenous knowledge growth surrounding their attraction place. </w:t>
      </w:r>
    </w:p>
    <w:p w14:paraId="73DC114F">
      <w:pPr>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Similarly to this, indigenous knowledge has a reputation for improving locals' quality of life and reducing poverty (Asfaw 2014; Mamo and Wube 2018). Indigenous knowledge is essential for diversifying the sources of income for those who live in and close to protected areas (Ferraro and,Hanauer .2014 ; Ferraro and ,Hanauer, 2011).</w:t>
      </w:r>
    </w:p>
    <w:p w14:paraId="5254F25D">
      <w:pPr>
        <w:spacing w:after="0" w:line="360" w:lineRule="auto"/>
        <w:jc w:val="both"/>
        <w:rPr>
          <w:rFonts w:ascii="Times New Roman" w:hAnsi="Times New Roman" w:cs="Times New Roman"/>
          <w:b/>
          <w:bCs/>
          <w:sz w:val="24"/>
        </w:rPr>
      </w:pPr>
    </w:p>
    <w:p w14:paraId="1FE2BC65">
      <w:pP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Table  5. Current status of biodiversity in the study area </w:t>
      </w:r>
    </w:p>
    <w:tbl>
      <w:tblPr>
        <w:tblStyle w:val="14"/>
        <w:tblW w:w="957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3798"/>
        <w:gridCol w:w="2680"/>
        <w:gridCol w:w="1640"/>
        <w:gridCol w:w="1457"/>
      </w:tblGrid>
      <w:tr w14:paraId="0D8464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204" w:hRule="atLeast"/>
        </w:trPr>
        <w:tc>
          <w:tcPr>
            <w:tcW w:w="3798" w:type="dxa"/>
            <w:tcBorders>
              <w:top w:val="single" w:color="auto" w:sz="4" w:space="0"/>
              <w:bottom w:val="single" w:color="auto" w:sz="4" w:space="0"/>
            </w:tcBorders>
            <w:shd w:val="clear" w:color="auto" w:fill="FFFFFF" w:themeFill="background1"/>
          </w:tcPr>
          <w:p w14:paraId="586223AA">
            <w:pPr>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Question </w:t>
            </w:r>
          </w:p>
        </w:tc>
        <w:tc>
          <w:tcPr>
            <w:tcW w:w="2680" w:type="dxa"/>
            <w:tcBorders>
              <w:top w:val="single" w:color="auto" w:sz="4" w:space="0"/>
              <w:bottom w:val="single" w:color="auto" w:sz="4" w:space="0"/>
            </w:tcBorders>
            <w:shd w:val="clear" w:color="auto" w:fill="FFFFFF" w:themeFill="background1"/>
          </w:tcPr>
          <w:p w14:paraId="47FF1AB5">
            <w:pPr>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Response option </w:t>
            </w:r>
          </w:p>
        </w:tc>
        <w:tc>
          <w:tcPr>
            <w:tcW w:w="1640" w:type="dxa"/>
            <w:tcBorders>
              <w:top w:val="single" w:color="auto" w:sz="4" w:space="0"/>
              <w:bottom w:val="single" w:color="auto" w:sz="4" w:space="0"/>
            </w:tcBorders>
            <w:shd w:val="clear" w:color="auto" w:fill="FFFFFF" w:themeFill="background1"/>
          </w:tcPr>
          <w:p w14:paraId="20B06573">
            <w:pPr>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No of respondent</w:t>
            </w:r>
          </w:p>
        </w:tc>
        <w:tc>
          <w:tcPr>
            <w:tcW w:w="1457" w:type="dxa"/>
            <w:tcBorders>
              <w:top w:val="single" w:color="auto" w:sz="4" w:space="0"/>
              <w:bottom w:val="single" w:color="auto" w:sz="4" w:space="0"/>
            </w:tcBorders>
            <w:shd w:val="clear" w:color="auto" w:fill="FFFFFF" w:themeFill="background1"/>
          </w:tcPr>
          <w:p w14:paraId="2A30C27F">
            <w:pPr>
              <w:spacing w:after="0" w:line="360"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respondents</w:t>
            </w:r>
          </w:p>
          <w:p w14:paraId="2BA2542F">
            <w:pPr>
              <w:spacing w:after="0" w:line="360" w:lineRule="auto"/>
              <w:rPr>
                <w:rFonts w:ascii="Times New Roman" w:hAnsi="Times New Roman" w:cs="Times New Roman"/>
                <w:color w:val="000000" w:themeColor="text1"/>
                <w:sz w:val="24"/>
                <w:szCs w:val="24"/>
                <w14:textFill>
                  <w14:solidFill>
                    <w14:schemeClr w14:val="tx1"/>
                  </w14:solidFill>
                </w14:textFill>
              </w:rPr>
            </w:pPr>
          </w:p>
        </w:tc>
      </w:tr>
      <w:tr w14:paraId="59DD13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41" w:hRule="atLeast"/>
        </w:trPr>
        <w:tc>
          <w:tcPr>
            <w:tcW w:w="3798" w:type="dxa"/>
            <w:vMerge w:val="restart"/>
            <w:tcBorders>
              <w:top w:val="single" w:color="auto" w:sz="4" w:space="0"/>
            </w:tcBorders>
            <w:shd w:val="clear" w:color="auto" w:fill="FFFFFF" w:themeFill="background1"/>
          </w:tcPr>
          <w:p w14:paraId="2B215189">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How would you the current status of biodiversity in the study area?</w:t>
            </w:r>
          </w:p>
        </w:tc>
        <w:tc>
          <w:tcPr>
            <w:tcW w:w="2680" w:type="dxa"/>
            <w:tcBorders>
              <w:top w:val="single" w:color="auto" w:sz="4" w:space="0"/>
            </w:tcBorders>
            <w:shd w:val="clear" w:color="auto" w:fill="FFFFFF" w:themeFill="background1"/>
          </w:tcPr>
          <w:p w14:paraId="3841C265">
            <w:p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Very poor</w:t>
            </w:r>
          </w:p>
        </w:tc>
        <w:tc>
          <w:tcPr>
            <w:tcW w:w="1640" w:type="dxa"/>
            <w:tcBorders>
              <w:top w:val="single" w:color="auto" w:sz="4" w:space="0"/>
            </w:tcBorders>
            <w:shd w:val="clear" w:color="auto" w:fill="FFFFFF" w:themeFill="background1"/>
          </w:tcPr>
          <w:p w14:paraId="4DCB7D6C">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w:t>
            </w:r>
          </w:p>
        </w:tc>
        <w:tc>
          <w:tcPr>
            <w:tcW w:w="1457" w:type="dxa"/>
            <w:tcBorders>
              <w:top w:val="single" w:color="auto" w:sz="4" w:space="0"/>
            </w:tcBorders>
            <w:shd w:val="clear" w:color="auto" w:fill="FFFFFF" w:themeFill="background1"/>
          </w:tcPr>
          <w:p w14:paraId="1297852F">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w:t>
            </w:r>
          </w:p>
        </w:tc>
      </w:tr>
      <w:tr w14:paraId="0AD703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163" w:hRule="atLeast"/>
        </w:trPr>
        <w:tc>
          <w:tcPr>
            <w:tcW w:w="3798" w:type="dxa"/>
            <w:vMerge w:val="continue"/>
            <w:shd w:val="clear" w:color="auto" w:fill="FFFFFF" w:themeFill="background1"/>
          </w:tcPr>
          <w:p w14:paraId="11459EEA">
            <w:pPr>
              <w:spacing w:after="0" w:line="360" w:lineRule="auto"/>
              <w:rPr>
                <w:rFonts w:ascii="Times New Roman" w:hAnsi="Times New Roman" w:cs="Times New Roman"/>
                <w:color w:val="000000" w:themeColor="text1"/>
                <w:sz w:val="24"/>
                <w:szCs w:val="24"/>
                <w14:textFill>
                  <w14:solidFill>
                    <w14:schemeClr w14:val="tx1"/>
                  </w14:solidFill>
                </w14:textFill>
              </w:rPr>
            </w:pPr>
          </w:p>
        </w:tc>
        <w:tc>
          <w:tcPr>
            <w:tcW w:w="2680" w:type="dxa"/>
            <w:shd w:val="clear" w:color="auto" w:fill="FFFFFF" w:themeFill="background1"/>
          </w:tcPr>
          <w:p w14:paraId="36EE31AD">
            <w:p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Poor</w:t>
            </w:r>
          </w:p>
        </w:tc>
        <w:tc>
          <w:tcPr>
            <w:tcW w:w="1640" w:type="dxa"/>
            <w:shd w:val="clear" w:color="auto" w:fill="FFFFFF" w:themeFill="background1"/>
          </w:tcPr>
          <w:p w14:paraId="6AF49C4D">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7</w:t>
            </w:r>
          </w:p>
        </w:tc>
        <w:tc>
          <w:tcPr>
            <w:tcW w:w="1457" w:type="dxa"/>
            <w:shd w:val="clear" w:color="auto" w:fill="FFFFFF" w:themeFill="background1"/>
          </w:tcPr>
          <w:p w14:paraId="451D29BD">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10.7</w:t>
            </w:r>
          </w:p>
        </w:tc>
      </w:tr>
      <w:tr w14:paraId="104AF5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3" w:hRule="atLeast"/>
        </w:trPr>
        <w:tc>
          <w:tcPr>
            <w:tcW w:w="3798" w:type="dxa"/>
            <w:vMerge w:val="continue"/>
            <w:shd w:val="clear" w:color="auto" w:fill="FFFFFF" w:themeFill="background1"/>
          </w:tcPr>
          <w:p w14:paraId="75B08539">
            <w:pPr>
              <w:spacing w:after="0" w:line="360" w:lineRule="auto"/>
              <w:rPr>
                <w:rFonts w:ascii="Times New Roman" w:hAnsi="Times New Roman" w:cs="Times New Roman"/>
                <w:color w:val="000000" w:themeColor="text1"/>
                <w:sz w:val="24"/>
                <w:szCs w:val="24"/>
                <w14:textFill>
                  <w14:solidFill>
                    <w14:schemeClr w14:val="tx1"/>
                  </w14:solidFill>
                </w14:textFill>
              </w:rPr>
            </w:pPr>
          </w:p>
        </w:tc>
        <w:tc>
          <w:tcPr>
            <w:tcW w:w="2680" w:type="dxa"/>
            <w:shd w:val="clear" w:color="auto" w:fill="FFFFFF" w:themeFill="background1"/>
          </w:tcPr>
          <w:p w14:paraId="0FF3DAB7">
            <w:p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Moderate</w:t>
            </w:r>
          </w:p>
        </w:tc>
        <w:tc>
          <w:tcPr>
            <w:tcW w:w="1640" w:type="dxa"/>
            <w:shd w:val="clear" w:color="auto" w:fill="FFFFFF" w:themeFill="background1"/>
          </w:tcPr>
          <w:p w14:paraId="191A4D77">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9</w:t>
            </w:r>
          </w:p>
        </w:tc>
        <w:tc>
          <w:tcPr>
            <w:tcW w:w="1457" w:type="dxa"/>
            <w:shd w:val="clear" w:color="auto" w:fill="FFFFFF" w:themeFill="background1"/>
          </w:tcPr>
          <w:p w14:paraId="211A7D70">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14.5</w:t>
            </w:r>
          </w:p>
        </w:tc>
      </w:tr>
      <w:tr w14:paraId="2836FA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163" w:hRule="atLeast"/>
        </w:trPr>
        <w:tc>
          <w:tcPr>
            <w:tcW w:w="3798" w:type="dxa"/>
            <w:vMerge w:val="continue"/>
            <w:shd w:val="clear" w:color="auto" w:fill="FFFFFF" w:themeFill="background1"/>
          </w:tcPr>
          <w:p w14:paraId="26C47139">
            <w:pPr>
              <w:spacing w:after="0" w:line="360" w:lineRule="auto"/>
              <w:rPr>
                <w:rFonts w:ascii="Times New Roman" w:hAnsi="Times New Roman" w:cs="Times New Roman"/>
                <w:color w:val="000000" w:themeColor="text1"/>
                <w:sz w:val="24"/>
                <w:szCs w:val="24"/>
                <w14:textFill>
                  <w14:solidFill>
                    <w14:schemeClr w14:val="tx1"/>
                  </w14:solidFill>
                </w14:textFill>
              </w:rPr>
            </w:pPr>
          </w:p>
        </w:tc>
        <w:tc>
          <w:tcPr>
            <w:tcW w:w="2680" w:type="dxa"/>
            <w:shd w:val="clear" w:color="auto" w:fill="FFFFFF" w:themeFill="background1"/>
          </w:tcPr>
          <w:p w14:paraId="59385094">
            <w:p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Good</w:t>
            </w:r>
          </w:p>
        </w:tc>
        <w:tc>
          <w:tcPr>
            <w:tcW w:w="1640" w:type="dxa"/>
            <w:shd w:val="clear" w:color="auto" w:fill="FFFFFF" w:themeFill="background1"/>
          </w:tcPr>
          <w:p w14:paraId="6078126F">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28</w:t>
            </w:r>
          </w:p>
        </w:tc>
        <w:tc>
          <w:tcPr>
            <w:tcW w:w="1457" w:type="dxa"/>
            <w:shd w:val="clear" w:color="auto" w:fill="FFFFFF" w:themeFill="background1"/>
          </w:tcPr>
          <w:p w14:paraId="79680FE7">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43</w:t>
            </w:r>
          </w:p>
        </w:tc>
      </w:tr>
      <w:tr w14:paraId="385956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3" w:hRule="atLeast"/>
        </w:trPr>
        <w:tc>
          <w:tcPr>
            <w:tcW w:w="3798" w:type="dxa"/>
            <w:vMerge w:val="continue"/>
            <w:shd w:val="clear" w:color="auto" w:fill="FFFFFF" w:themeFill="background1"/>
          </w:tcPr>
          <w:p w14:paraId="60262BA3">
            <w:pPr>
              <w:spacing w:after="0" w:line="360" w:lineRule="auto"/>
              <w:rPr>
                <w:rFonts w:ascii="Times New Roman" w:hAnsi="Times New Roman" w:cs="Times New Roman"/>
                <w:color w:val="000000" w:themeColor="text1"/>
                <w:sz w:val="24"/>
                <w:szCs w:val="24"/>
                <w14:textFill>
                  <w14:solidFill>
                    <w14:schemeClr w14:val="tx1"/>
                  </w14:solidFill>
                </w14:textFill>
              </w:rPr>
            </w:pPr>
          </w:p>
        </w:tc>
        <w:tc>
          <w:tcPr>
            <w:tcW w:w="2680" w:type="dxa"/>
            <w:shd w:val="clear" w:color="auto" w:fill="FFFFFF" w:themeFill="background1"/>
          </w:tcPr>
          <w:p w14:paraId="3364E4C8">
            <w:p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Very  good</w:t>
            </w:r>
          </w:p>
        </w:tc>
        <w:tc>
          <w:tcPr>
            <w:tcW w:w="1640" w:type="dxa"/>
            <w:shd w:val="clear" w:color="auto" w:fill="FFFFFF" w:themeFill="background1"/>
          </w:tcPr>
          <w:p w14:paraId="40A99AF5">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19</w:t>
            </w:r>
          </w:p>
        </w:tc>
        <w:tc>
          <w:tcPr>
            <w:tcW w:w="1457" w:type="dxa"/>
            <w:shd w:val="clear" w:color="auto" w:fill="FFFFFF" w:themeFill="background1"/>
          </w:tcPr>
          <w:p w14:paraId="45AA7BBA">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29</w:t>
            </w:r>
          </w:p>
        </w:tc>
      </w:tr>
      <w:tr w14:paraId="714E00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163" w:hRule="atLeast"/>
        </w:trPr>
        <w:tc>
          <w:tcPr>
            <w:tcW w:w="3798" w:type="dxa"/>
            <w:shd w:val="clear" w:color="auto" w:fill="FFFFFF" w:themeFill="background1"/>
          </w:tcPr>
          <w:p w14:paraId="565574DB">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Total </w:t>
            </w:r>
          </w:p>
        </w:tc>
        <w:tc>
          <w:tcPr>
            <w:tcW w:w="2680" w:type="dxa"/>
            <w:shd w:val="clear" w:color="auto" w:fill="FFFFFF" w:themeFill="background1"/>
          </w:tcPr>
          <w:p w14:paraId="2770C68F">
            <w:pPr>
              <w:spacing w:after="0" w:line="360" w:lineRule="auto"/>
              <w:jc w:val="both"/>
              <w:rPr>
                <w:rFonts w:ascii="Times New Roman" w:hAnsi="Times New Roman" w:cs="Times New Roman"/>
                <w:color w:val="000000" w:themeColor="text1"/>
                <w:sz w:val="24"/>
                <w:szCs w:val="24"/>
                <w14:textFill>
                  <w14:solidFill>
                    <w14:schemeClr w14:val="tx1"/>
                  </w14:solidFill>
                </w14:textFill>
              </w:rPr>
            </w:pPr>
          </w:p>
        </w:tc>
        <w:tc>
          <w:tcPr>
            <w:tcW w:w="1640" w:type="dxa"/>
            <w:shd w:val="clear" w:color="auto" w:fill="FFFFFF" w:themeFill="background1"/>
          </w:tcPr>
          <w:p w14:paraId="2C7E1CFD">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65</w:t>
            </w:r>
          </w:p>
        </w:tc>
        <w:tc>
          <w:tcPr>
            <w:tcW w:w="1457" w:type="dxa"/>
            <w:shd w:val="clear" w:color="auto" w:fill="FFFFFF" w:themeFill="background1"/>
          </w:tcPr>
          <w:p w14:paraId="7D2AE2DC">
            <w:p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100</w:t>
            </w:r>
          </w:p>
        </w:tc>
      </w:tr>
    </w:tbl>
    <w:p w14:paraId="587C6594">
      <w:pPr>
        <w:spacing w:after="0" w:line="360" w:lineRule="auto"/>
        <w:jc w:val="both"/>
        <w:rPr>
          <w:rFonts w:ascii="Times New Roman" w:hAnsi="Times New Roman"/>
          <w:b/>
          <w:sz w:val="24"/>
          <w:szCs w:val="24"/>
        </w:rPr>
      </w:pPr>
      <w:r>
        <w:rPr>
          <w:rFonts w:ascii="Times New Roman" w:hAnsi="Times New Roman"/>
          <w:b/>
          <w:sz w:val="24"/>
          <w:szCs w:val="24"/>
        </w:rPr>
        <w:t>Source: own survey, 2025</w:t>
      </w:r>
    </w:p>
    <w:p w14:paraId="3751C74B">
      <w:pPr>
        <w:spacing w:after="0" w:line="360" w:lineRule="auto"/>
        <w:jc w:val="both"/>
        <w:rPr>
          <w:rFonts w:ascii="Times New Roman" w:hAnsi="Times New Roman"/>
          <w:b/>
          <w:sz w:val="24"/>
          <w:szCs w:val="24"/>
        </w:rPr>
      </w:pPr>
    </w:p>
    <w:p w14:paraId="57574AA2">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Table 5 provides  the current status of biodiversity in the study area based on the perceptions of 65 respondents. The responses are categorized into five distinct options, reflecting varying levels of satisfaction with biodiversity.</w:t>
      </w:r>
    </w:p>
    <w:p w14:paraId="4AD70025">
      <w:pPr>
        <w:spacing w:after="0" w:line="360" w:lineRule="auto"/>
        <w:jc w:val="both"/>
        <w:rPr>
          <w:rFonts w:ascii="Times New Roman" w:hAnsi="Times New Roman" w:cs="Times New Roman"/>
          <w:sz w:val="24"/>
          <w:szCs w:val="24"/>
        </w:rPr>
      </w:pPr>
    </w:p>
    <w:p w14:paraId="352D565F">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 xml:space="preserve">Starting with the "Very Poor" category, only 2 respondents, representing 3% of the total, indicated that they perceive the biodiversity status as very poor. This low percentage suggests that there is minimal sentiment among the respondents regarding extreme degradation of biodiversity, which is a positive indicator when compared to studies by </w:t>
      </w:r>
      <w:r>
        <w:rPr>
          <w:rFonts w:ascii="Times New Roman" w:hAnsi="Times New Roman" w:cs="Times New Roman"/>
          <w:sz w:val="24"/>
          <w:szCs w:val="24"/>
        </w:rPr>
        <w:t xml:space="preserve">(Negab </w:t>
      </w:r>
      <w:r>
        <w:rPr>
          <w:rFonts w:ascii="Times New Roman" w:hAnsi="Times New Roman" w:cs="Times New Roman"/>
          <w:i/>
          <w:sz w:val="24"/>
          <w:szCs w:val="24"/>
        </w:rPr>
        <w:t>et</w:t>
      </w:r>
      <w:r>
        <w:rPr>
          <w:rFonts w:hint="default" w:ascii="Times New Roman" w:hAnsi="Times New Roman" w:cs="Times New Roman"/>
          <w:i/>
          <w:sz w:val="24"/>
          <w:szCs w:val="24"/>
          <w:lang w:val="en-US"/>
        </w:rPr>
        <w:t>.</w:t>
      </w:r>
      <w:r>
        <w:rPr>
          <w:rFonts w:ascii="Times New Roman" w:hAnsi="Times New Roman" w:cs="Times New Roman"/>
          <w:i/>
          <w:sz w:val="24"/>
          <w:szCs w:val="24"/>
        </w:rPr>
        <w:t xml:space="preserve"> al</w:t>
      </w:r>
      <w:r>
        <w:rPr>
          <w:rFonts w:ascii="Times New Roman" w:hAnsi="Times New Roman" w:cs="Times New Roman"/>
          <w:sz w:val="24"/>
          <w:szCs w:val="24"/>
        </w:rPr>
        <w:t xml:space="preserve">., 2019). </w:t>
      </w:r>
      <w:r>
        <w:rPr>
          <w:rFonts w:ascii="Times New Roman" w:hAnsi="Times New Roman" w:eastAsia="Arial" w:cs="Times New Roman"/>
          <w:color w:val="252525"/>
          <w:sz w:val="24"/>
          <w:szCs w:val="24"/>
        </w:rPr>
        <w:t xml:space="preserve"> who have reported higher percentages of respondents expressing concerns about severe biodiversity loss in similar contexts.</w:t>
      </w:r>
      <w:r>
        <w:rPr>
          <w:rFonts w:ascii="Times New Roman" w:hAnsi="Times New Roman" w:cs="Times New Roman"/>
          <w:sz w:val="24"/>
          <w:szCs w:val="24"/>
        </w:rPr>
        <w:t xml:space="preserve"> </w:t>
      </w:r>
    </w:p>
    <w:p w14:paraId="27574691">
      <w:pPr>
        <w:spacing w:after="0" w:line="360" w:lineRule="auto"/>
        <w:jc w:val="both"/>
        <w:rPr>
          <w:rFonts w:ascii="Times New Roman" w:hAnsi="Times New Roman" w:cs="Times New Roman"/>
          <w:sz w:val="24"/>
          <w:szCs w:val="24"/>
        </w:rPr>
      </w:pPr>
    </w:p>
    <w:p w14:paraId="5A3AEA29">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 xml:space="preserve">In the "Poor" category, 7 respondents (10.7%) rated the biodiversity status as poor. This table indicates a slightly larger group that feels negatively about the current state of biodiversity, but still reflects a relatively minor concern overall. In contrast, some studies </w:t>
      </w:r>
      <w:r>
        <w:rPr>
          <w:rFonts w:ascii="Times New Roman" w:hAnsi="Times New Roman" w:cs="Times New Roman"/>
          <w:sz w:val="24"/>
          <w:szCs w:val="24"/>
        </w:rPr>
        <w:t>(Asfaw, 2014),</w:t>
      </w:r>
      <w:r>
        <w:rPr>
          <w:rFonts w:ascii="Times New Roman" w:hAnsi="Times New Roman" w:eastAsia="Arial" w:cs="Times New Roman"/>
          <w:color w:val="252525"/>
          <w:sz w:val="24"/>
          <w:szCs w:val="24"/>
        </w:rPr>
        <w:t xml:space="preserve"> have shown a more pronounced dissatisfaction among local communities, highlighting broader environmental issues impacting biodiversity.</w:t>
      </w:r>
    </w:p>
    <w:p w14:paraId="21361DA8">
      <w:pPr>
        <w:spacing w:after="0" w:line="360" w:lineRule="auto"/>
        <w:jc w:val="both"/>
        <w:rPr>
          <w:rFonts w:ascii="Times New Roman" w:hAnsi="Times New Roman" w:cs="Times New Roman"/>
          <w:sz w:val="24"/>
          <w:szCs w:val="24"/>
        </w:rPr>
      </w:pPr>
    </w:p>
    <w:p w14:paraId="341C8C0D">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The "Moderate" category received responses from 9 individuals, accounting for 14.5% of the total. This suggests that a small segment of respondents views biodiversity as neither particularly good nor bad. The moderate perception aligns with findings from other research (</w:t>
      </w:r>
      <w:r>
        <w:rPr>
          <w:rFonts w:ascii="Times New Roman" w:hAnsi="Times New Roman" w:cs="Times New Roman"/>
          <w:sz w:val="24"/>
          <w:szCs w:val="24"/>
        </w:rPr>
        <w:t>Wube, 2018)</w:t>
      </w:r>
      <w:r>
        <w:rPr>
          <w:rFonts w:ascii="Times New Roman" w:hAnsi="Times New Roman" w:eastAsia="Arial" w:cs="Times New Roman"/>
          <w:color w:val="252525"/>
          <w:sz w:val="24"/>
          <w:szCs w:val="24"/>
        </w:rPr>
        <w:t>, where respondents often express ambivalence towards biodiversity status due to conflicting experiences or observations.</w:t>
      </w:r>
    </w:p>
    <w:p w14:paraId="46359647">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 xml:space="preserve">A significant portion of respondents (43%) rated the biodiversity as "Good," with 28 individuals supporting this view. This is the highest percentage among the response categories and indicates a general optimism regarding the health of biodiversity in the area. Comparatively </w:t>
      </w:r>
      <w:r>
        <w:rPr>
          <w:rFonts w:ascii="Times New Roman" w:hAnsi="Times New Roman" w:cs="Times New Roman"/>
          <w:sz w:val="24"/>
          <w:szCs w:val="24"/>
        </w:rPr>
        <w:t>(Menbere and Menbere, 2017),</w:t>
      </w:r>
      <w:r>
        <w:rPr>
          <w:rFonts w:ascii="Times New Roman" w:hAnsi="Times New Roman" w:eastAsia="Arial" w:cs="Times New Roman"/>
          <w:color w:val="252525"/>
          <w:sz w:val="24"/>
          <w:szCs w:val="24"/>
        </w:rPr>
        <w:t xml:space="preserve"> have reported lower levels of satisfaction, indicating that this particular study area may be faring better than others in terms of perceived biodiversity health.</w:t>
      </w:r>
    </w:p>
    <w:p w14:paraId="10D30D8B">
      <w:pPr>
        <w:spacing w:after="0" w:line="360" w:lineRule="auto"/>
        <w:jc w:val="both"/>
        <w:rPr>
          <w:rFonts w:ascii="Times New Roman" w:hAnsi="Times New Roman" w:cs="Times New Roman"/>
          <w:sz w:val="24"/>
          <w:szCs w:val="24"/>
        </w:rPr>
      </w:pPr>
    </w:p>
    <w:p w14:paraId="0BBB489E">
      <w:pPr>
        <w:adjustRightInd w:val="0"/>
        <w:spacing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 xml:space="preserve">Finally, 19 respondents (29%) rated the status of biodiversity as "Very Good." This positive perception further underscores the overall favorable outlook on biodiversity in the study area. In comparison, many authors </w:t>
      </w:r>
      <w:r>
        <w:rPr>
          <w:rFonts w:ascii="Times New Roman" w:hAnsi="Times New Roman" w:cs="Times New Roman"/>
          <w:sz w:val="24"/>
          <w:szCs w:val="24"/>
        </w:rPr>
        <w:t>(Ferraro and, Hanauer .2014 ; Ferraro and , Hanauer, 2011),</w:t>
      </w:r>
      <w:r>
        <w:rPr>
          <w:rFonts w:ascii="Times New Roman" w:hAnsi="Times New Roman" w:eastAsia="Arial" w:cs="Times New Roman"/>
          <w:color w:val="252525"/>
          <w:sz w:val="24"/>
          <w:szCs w:val="24"/>
        </w:rPr>
        <w:t xml:space="preserve"> have documented a trend where fewer respondents express such strong optimism, suggesting that this area may benefit from effective conservation efforts or favorable environmental conditions that are not as prevalent elsewhere.</w:t>
      </w:r>
    </w:p>
    <w:p w14:paraId="2ADD94F0">
      <w:pPr>
        <w:adjustRightInd w:val="0"/>
        <w:spacing w:line="360" w:lineRule="auto"/>
        <w:jc w:val="both"/>
        <w:rPr>
          <w:rFonts w:ascii="Times New Roman" w:hAnsi="Times New Roman" w:cs="Times New Roman"/>
          <w:sz w:val="24"/>
          <w:szCs w:val="24"/>
        </w:rPr>
      </w:pPr>
    </w:p>
    <w:p w14:paraId="11A7963B">
      <w:pP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Table 6. How does biodiversity sustain the livelihood of local community in the study area?</w:t>
      </w:r>
    </w:p>
    <w:tbl>
      <w:tblPr>
        <w:tblStyle w:val="14"/>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5122"/>
        <w:gridCol w:w="1195"/>
        <w:gridCol w:w="1087"/>
        <w:gridCol w:w="1046"/>
        <w:gridCol w:w="1126"/>
      </w:tblGrid>
      <w:tr w14:paraId="403828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trPr>
        <w:tc>
          <w:tcPr>
            <w:tcW w:w="5122" w:type="dxa"/>
            <w:tcBorders>
              <w:top w:val="single" w:color="auto" w:sz="4" w:space="0"/>
              <w:bottom w:val="single" w:color="auto" w:sz="4" w:space="0"/>
            </w:tcBorders>
            <w:shd w:val="clear" w:color="auto" w:fill="FFFFFF" w:themeFill="background1"/>
          </w:tcPr>
          <w:p w14:paraId="653AFD25">
            <w:pPr>
              <w:spacing w:after="0" w:line="24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Attitude of local community </w:t>
            </w:r>
          </w:p>
        </w:tc>
        <w:tc>
          <w:tcPr>
            <w:tcW w:w="1195" w:type="dxa"/>
            <w:tcBorders>
              <w:top w:val="single" w:color="auto" w:sz="4" w:space="0"/>
              <w:bottom w:val="single" w:color="auto" w:sz="4" w:space="0"/>
            </w:tcBorders>
            <w:shd w:val="clear" w:color="auto" w:fill="FFFFFF" w:themeFill="background1"/>
          </w:tcPr>
          <w:p w14:paraId="230E589F">
            <w:pPr>
              <w:spacing w:after="0" w:line="24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Yes </w:t>
            </w:r>
          </w:p>
        </w:tc>
        <w:tc>
          <w:tcPr>
            <w:tcW w:w="1087" w:type="dxa"/>
            <w:tcBorders>
              <w:top w:val="single" w:color="auto" w:sz="4" w:space="0"/>
              <w:bottom w:val="single" w:color="auto" w:sz="4" w:space="0"/>
            </w:tcBorders>
            <w:shd w:val="clear" w:color="auto" w:fill="FFFFFF" w:themeFill="background1"/>
          </w:tcPr>
          <w:p w14:paraId="786A9FFA">
            <w:pPr>
              <w:spacing w:after="0" w:line="24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w:t>
            </w:r>
          </w:p>
        </w:tc>
        <w:tc>
          <w:tcPr>
            <w:tcW w:w="1046" w:type="dxa"/>
            <w:tcBorders>
              <w:top w:val="single" w:color="auto" w:sz="4" w:space="0"/>
              <w:bottom w:val="single" w:color="auto" w:sz="4" w:space="0"/>
            </w:tcBorders>
            <w:shd w:val="clear" w:color="auto" w:fill="FFFFFF" w:themeFill="background1"/>
          </w:tcPr>
          <w:p w14:paraId="2D884051">
            <w:pPr>
              <w:spacing w:after="0" w:line="24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No </w:t>
            </w:r>
          </w:p>
        </w:tc>
        <w:tc>
          <w:tcPr>
            <w:tcW w:w="1126" w:type="dxa"/>
            <w:tcBorders>
              <w:top w:val="single" w:color="auto" w:sz="4" w:space="0"/>
              <w:bottom w:val="single" w:color="auto" w:sz="4" w:space="0"/>
            </w:tcBorders>
            <w:shd w:val="clear" w:color="auto" w:fill="FFFFFF" w:themeFill="background1"/>
          </w:tcPr>
          <w:p w14:paraId="5F183F10">
            <w:pPr>
              <w:spacing w:after="0" w:line="24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w:t>
            </w:r>
          </w:p>
        </w:tc>
      </w:tr>
      <w:tr w14:paraId="314D66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5122" w:type="dxa"/>
            <w:tcBorders>
              <w:top w:val="single" w:color="auto" w:sz="4" w:space="0"/>
            </w:tcBorders>
            <w:shd w:val="clear" w:color="auto" w:fill="FFFFFF" w:themeFill="background1"/>
          </w:tcPr>
          <w:p w14:paraId="456DC8A4">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Biodiversity provide us food</w:t>
            </w:r>
          </w:p>
        </w:tc>
        <w:tc>
          <w:tcPr>
            <w:tcW w:w="1195" w:type="dxa"/>
            <w:tcBorders>
              <w:top w:val="single" w:color="auto" w:sz="4" w:space="0"/>
            </w:tcBorders>
            <w:shd w:val="clear" w:color="auto" w:fill="FFFFFF" w:themeFill="background1"/>
          </w:tcPr>
          <w:p w14:paraId="1FB712CC">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65</w:t>
            </w:r>
          </w:p>
        </w:tc>
        <w:tc>
          <w:tcPr>
            <w:tcW w:w="1087" w:type="dxa"/>
            <w:tcBorders>
              <w:top w:val="single" w:color="auto" w:sz="4" w:space="0"/>
            </w:tcBorders>
            <w:shd w:val="clear" w:color="auto" w:fill="FFFFFF" w:themeFill="background1"/>
          </w:tcPr>
          <w:p w14:paraId="4D58E012">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100</w:t>
            </w:r>
          </w:p>
        </w:tc>
        <w:tc>
          <w:tcPr>
            <w:tcW w:w="1046" w:type="dxa"/>
            <w:tcBorders>
              <w:top w:val="single" w:color="auto" w:sz="4" w:space="0"/>
            </w:tcBorders>
            <w:shd w:val="clear" w:color="auto" w:fill="FFFFFF" w:themeFill="background1"/>
          </w:tcPr>
          <w:p w14:paraId="6598E2B6">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0</w:t>
            </w:r>
          </w:p>
        </w:tc>
        <w:tc>
          <w:tcPr>
            <w:tcW w:w="1126" w:type="dxa"/>
            <w:tcBorders>
              <w:top w:val="single" w:color="auto" w:sz="4" w:space="0"/>
            </w:tcBorders>
            <w:shd w:val="clear" w:color="auto" w:fill="FFFFFF" w:themeFill="background1"/>
          </w:tcPr>
          <w:p w14:paraId="353E4798">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0</w:t>
            </w:r>
          </w:p>
        </w:tc>
      </w:tr>
      <w:tr w14:paraId="1FCAF7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5122" w:type="dxa"/>
            <w:shd w:val="clear" w:color="auto" w:fill="FFFFFF" w:themeFill="background1"/>
          </w:tcPr>
          <w:p w14:paraId="01543758">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It is source of medicine </w:t>
            </w:r>
          </w:p>
        </w:tc>
        <w:tc>
          <w:tcPr>
            <w:tcW w:w="1195" w:type="dxa"/>
            <w:shd w:val="clear" w:color="auto" w:fill="FFFFFF" w:themeFill="background1"/>
          </w:tcPr>
          <w:p w14:paraId="16DBCA4B">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60</w:t>
            </w:r>
          </w:p>
        </w:tc>
        <w:tc>
          <w:tcPr>
            <w:tcW w:w="1087" w:type="dxa"/>
            <w:shd w:val="clear" w:color="auto" w:fill="FFFFFF" w:themeFill="background1"/>
          </w:tcPr>
          <w:p w14:paraId="08EC4FE1">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92.3</w:t>
            </w:r>
          </w:p>
        </w:tc>
        <w:tc>
          <w:tcPr>
            <w:tcW w:w="1046" w:type="dxa"/>
            <w:shd w:val="clear" w:color="auto" w:fill="FFFFFF" w:themeFill="background1"/>
          </w:tcPr>
          <w:p w14:paraId="6CC1254B">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5</w:t>
            </w:r>
          </w:p>
        </w:tc>
        <w:tc>
          <w:tcPr>
            <w:tcW w:w="1126" w:type="dxa"/>
            <w:shd w:val="clear" w:color="auto" w:fill="FFFFFF" w:themeFill="background1"/>
          </w:tcPr>
          <w:p w14:paraId="48C0996E">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7.7</w:t>
            </w:r>
          </w:p>
        </w:tc>
      </w:tr>
      <w:tr w14:paraId="260621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5122" w:type="dxa"/>
            <w:shd w:val="clear" w:color="auto" w:fill="FFFFFF" w:themeFill="background1"/>
          </w:tcPr>
          <w:p w14:paraId="4892B5A4">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Increase income ( honey,  coffee)</w:t>
            </w:r>
          </w:p>
        </w:tc>
        <w:tc>
          <w:tcPr>
            <w:tcW w:w="1195" w:type="dxa"/>
            <w:shd w:val="clear" w:color="auto" w:fill="FFFFFF" w:themeFill="background1"/>
          </w:tcPr>
          <w:p w14:paraId="3F4F39CE">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63</w:t>
            </w:r>
          </w:p>
        </w:tc>
        <w:tc>
          <w:tcPr>
            <w:tcW w:w="1087" w:type="dxa"/>
            <w:shd w:val="clear" w:color="auto" w:fill="FFFFFF" w:themeFill="background1"/>
          </w:tcPr>
          <w:p w14:paraId="5D697CE2">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96.9</w:t>
            </w:r>
          </w:p>
        </w:tc>
        <w:tc>
          <w:tcPr>
            <w:tcW w:w="1046" w:type="dxa"/>
            <w:shd w:val="clear" w:color="auto" w:fill="FFFFFF" w:themeFill="background1"/>
          </w:tcPr>
          <w:p w14:paraId="32E8DD44">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w:t>
            </w:r>
          </w:p>
        </w:tc>
        <w:tc>
          <w:tcPr>
            <w:tcW w:w="1126" w:type="dxa"/>
            <w:shd w:val="clear" w:color="auto" w:fill="FFFFFF" w:themeFill="background1"/>
          </w:tcPr>
          <w:p w14:paraId="2A7D5A83">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3.1</w:t>
            </w:r>
          </w:p>
        </w:tc>
      </w:tr>
      <w:tr w14:paraId="5031BE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5122" w:type="dxa"/>
            <w:shd w:val="clear" w:color="auto" w:fill="FFFFFF" w:themeFill="background1"/>
          </w:tcPr>
          <w:p w14:paraId="54323BD7">
            <w:pPr>
              <w:spacing w:after="0" w:line="240" w:lineRule="auto"/>
            </w:pPr>
            <w:r>
              <w:rPr>
                <w:rFonts w:ascii="Times New Roman" w:hAnsi="Times New Roman" w:cs="Times New Roman"/>
                <w:color w:val="000000" w:themeColor="text1"/>
                <w:sz w:val="24"/>
                <w:szCs w:val="24"/>
                <w14:textFill>
                  <w14:solidFill>
                    <w14:schemeClr w14:val="tx1"/>
                  </w14:solidFill>
                </w14:textFill>
              </w:rPr>
              <w:t xml:space="preserve">Protect eco system (regulatory, nutrient cycle) </w:t>
            </w:r>
          </w:p>
        </w:tc>
        <w:tc>
          <w:tcPr>
            <w:tcW w:w="1195" w:type="dxa"/>
            <w:shd w:val="clear" w:color="auto" w:fill="FFFFFF" w:themeFill="background1"/>
          </w:tcPr>
          <w:p w14:paraId="262E982D">
            <w:pPr>
              <w:spacing w:after="0" w:line="240" w:lineRule="auto"/>
            </w:pPr>
            <w:r>
              <w:t>50</w:t>
            </w:r>
          </w:p>
        </w:tc>
        <w:tc>
          <w:tcPr>
            <w:tcW w:w="1087" w:type="dxa"/>
            <w:shd w:val="clear" w:color="auto" w:fill="FFFFFF" w:themeFill="background1"/>
          </w:tcPr>
          <w:p w14:paraId="6490AD7E">
            <w:pPr>
              <w:spacing w:after="0" w:line="240" w:lineRule="auto"/>
            </w:pPr>
            <w:r>
              <w:t>79.9</w:t>
            </w:r>
          </w:p>
        </w:tc>
        <w:tc>
          <w:tcPr>
            <w:tcW w:w="1046" w:type="dxa"/>
            <w:shd w:val="clear" w:color="auto" w:fill="FFFFFF" w:themeFill="background1"/>
          </w:tcPr>
          <w:p w14:paraId="1D5CAEFD">
            <w:pPr>
              <w:spacing w:after="0" w:line="240" w:lineRule="auto"/>
            </w:pPr>
            <w:r>
              <w:t>15</w:t>
            </w:r>
          </w:p>
        </w:tc>
        <w:tc>
          <w:tcPr>
            <w:tcW w:w="1126" w:type="dxa"/>
            <w:shd w:val="clear" w:color="auto" w:fill="FFFFFF" w:themeFill="background1"/>
          </w:tcPr>
          <w:p w14:paraId="07B1EF30">
            <w:pPr>
              <w:spacing w:after="0" w:line="240" w:lineRule="auto"/>
            </w:pPr>
            <w:r>
              <w:t>23.1</w:t>
            </w:r>
          </w:p>
        </w:tc>
      </w:tr>
    </w:tbl>
    <w:p w14:paraId="1F6C120B">
      <w:pPr>
        <w:spacing w:after="0" w:line="360" w:lineRule="auto"/>
        <w:jc w:val="both"/>
        <w:rPr>
          <w:rFonts w:ascii="Times New Roman" w:hAnsi="Times New Roman"/>
          <w:b/>
          <w:sz w:val="24"/>
          <w:szCs w:val="24"/>
        </w:rPr>
      </w:pPr>
      <w:r>
        <w:rPr>
          <w:rFonts w:ascii="Times New Roman" w:hAnsi="Times New Roman"/>
          <w:b/>
          <w:sz w:val="24"/>
          <w:szCs w:val="24"/>
        </w:rPr>
        <w:t>Source: own survey, 2025</w:t>
      </w:r>
    </w:p>
    <w:p w14:paraId="0FFCEFC3">
      <w:pPr>
        <w:spacing w:after="0" w:line="360" w:lineRule="auto"/>
        <w:jc w:val="both"/>
        <w:rPr>
          <w:rFonts w:ascii="Times New Roman" w:hAnsi="Times New Roman" w:eastAsia="Arial" w:cs="Times New Roman"/>
          <w:color w:val="252525"/>
          <w:sz w:val="24"/>
          <w:szCs w:val="24"/>
        </w:rPr>
      </w:pPr>
    </w:p>
    <w:p w14:paraId="7586D56B">
      <w:pPr>
        <w:spacing w:after="0" w:line="360" w:lineRule="auto"/>
        <w:jc w:val="both"/>
        <w:rPr>
          <w:rFonts w:ascii="Times New Roman" w:hAnsi="Times New Roman" w:cs="Times New Roman"/>
          <w:sz w:val="24"/>
          <w:szCs w:val="24"/>
        </w:rPr>
      </w:pPr>
      <w:r>
        <w:rPr>
          <w:rFonts w:ascii="Times New Roman" w:hAnsi="Times New Roman" w:eastAsia="Arial" w:cs="Times New Roman"/>
          <w:bCs/>
          <w:color w:val="252525"/>
          <w:sz w:val="24"/>
          <w:szCs w:val="24"/>
        </w:rPr>
        <w:t xml:space="preserve">Table 6 </w:t>
      </w:r>
      <w:r>
        <w:rPr>
          <w:rFonts w:ascii="Times New Roman" w:hAnsi="Times New Roman" w:eastAsia="Arial" w:cs="Times New Roman"/>
          <w:color w:val="252525"/>
          <w:sz w:val="24"/>
          <w:szCs w:val="24"/>
        </w:rPr>
        <w:t>presents the attitudes of the local community regarding the ways in which biodiversity sustains their livelihoods in the study area. The responses indicate a strong consensus on the importance of biodiversity, with 100% of respondents affirming that it provides food. This finding aligns with research by Pretty (2006), who emphasized the critical role of biodiversity in ensuring food security for local populations, particularly in rural areas where communities rely heavily on local resources.</w:t>
      </w:r>
    </w:p>
    <w:p w14:paraId="50B651F2">
      <w:pPr>
        <w:spacing w:after="0" w:line="360" w:lineRule="auto"/>
        <w:jc w:val="both"/>
        <w:rPr>
          <w:rFonts w:ascii="Times New Roman" w:hAnsi="Times New Roman" w:eastAsia="Arial" w:cs="Times New Roman"/>
          <w:color w:val="252525"/>
          <w:sz w:val="24"/>
          <w:szCs w:val="24"/>
        </w:rPr>
      </w:pPr>
    </w:p>
    <w:p w14:paraId="7D72964A">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In terms of medicinal resources, 92.3% of respondents acknowledged that biodiversity serves as a source of medicine, with only 7.7% indicating otherwise. This is consistent with the observations made by Balick and Cox (1996), who highlighted the significant reliance of many communities on plant biodiversity for traditional medicine, underscoring the cultural and health-related importance of local flora.</w:t>
      </w:r>
    </w:p>
    <w:p w14:paraId="2FFC8BDF">
      <w:pPr>
        <w:spacing w:after="0" w:line="360" w:lineRule="auto"/>
        <w:jc w:val="both"/>
        <w:rPr>
          <w:rFonts w:ascii="Times New Roman" w:hAnsi="Times New Roman" w:cs="Times New Roman"/>
          <w:sz w:val="24"/>
          <w:szCs w:val="24"/>
        </w:rPr>
      </w:pPr>
    </w:p>
    <w:p w14:paraId="068EAE93">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The data also reveal that 96.9% of respondents believe biodiversity contributes to income generation through products such as honey and coffee, with only 3.1% disagreeing. This finding resonates with the work of DeFries et al. (2010), who noted that ecosystem services, including the provision of non-timber forest products, play a vital role in enhancing local economies and livelihoods.</w:t>
      </w:r>
    </w:p>
    <w:p w14:paraId="2ACBF899">
      <w:pPr>
        <w:spacing w:after="0" w:line="360" w:lineRule="auto"/>
        <w:jc w:val="both"/>
        <w:rPr>
          <w:rFonts w:ascii="Times New Roman" w:hAnsi="Times New Roman" w:cs="Times New Roman"/>
          <w:sz w:val="24"/>
          <w:szCs w:val="24"/>
        </w:rPr>
      </w:pPr>
    </w:p>
    <w:p w14:paraId="6E0CCC16">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Lastly, regarding the protective role of biodiversity in maintaining ecosystem functions such as regulatory processes and nutrient cycling, 79.9% of respondents affirmed its importance, while 23.1% disagreed. This reflects the findings of Daily (1997), who argued that biodiversity is essential for sustaining ecosystem services that are crucial for human survival and well-being. However, the higher percentage of disagreement in this category suggests a need for greater awareness and education about the ecological functions provided by biodiversity.</w:t>
      </w:r>
    </w:p>
    <w:p w14:paraId="7BFE6545">
      <w:pPr>
        <w:spacing w:after="0" w:line="360" w:lineRule="auto"/>
        <w:jc w:val="both"/>
        <w:rPr>
          <w:rFonts w:ascii="Times New Roman" w:hAnsi="Times New Roman" w:cs="Times New Roman"/>
          <w:sz w:val="24"/>
          <w:szCs w:val="24"/>
        </w:rPr>
      </w:pPr>
    </w:p>
    <w:p w14:paraId="71F9182A">
      <w:pPr>
        <w:spacing w:after="0" w:line="360" w:lineRule="auto"/>
        <w:jc w:val="both"/>
        <w:rPr>
          <w:rFonts w:ascii="Times New Roman" w:hAnsi="Times New Roman" w:cs="Times New Roman"/>
          <w:b/>
          <w:sz w:val="24"/>
        </w:rPr>
      </w:pPr>
      <w:r>
        <w:rPr>
          <w:rFonts w:ascii="Times New Roman" w:hAnsi="Times New Roman" w:eastAsia="Arial" w:cs="Times New Roman"/>
          <w:color w:val="252525"/>
          <w:sz w:val="24"/>
          <w:szCs w:val="24"/>
        </w:rPr>
        <w:t xml:space="preserve">Overall, the data from </w:t>
      </w:r>
      <w:r>
        <w:rPr>
          <w:rFonts w:ascii="Times New Roman" w:hAnsi="Times New Roman" w:eastAsia="Arial" w:cs="Times New Roman"/>
          <w:b/>
          <w:color w:val="252525"/>
          <w:sz w:val="24"/>
          <w:szCs w:val="24"/>
        </w:rPr>
        <w:t>Table 6</w:t>
      </w:r>
      <w:r>
        <w:rPr>
          <w:rFonts w:ascii="Times New Roman" w:hAnsi="Times New Roman" w:eastAsia="Arial" w:cs="Times New Roman"/>
          <w:color w:val="252525"/>
          <w:sz w:val="24"/>
          <w:szCs w:val="24"/>
        </w:rPr>
        <w:t xml:space="preserve"> illustrate a strong recognition among the local community of the multifaceted benefits that biodiversity provides, particularly in terms of food security, medicinal resources, income generation, and ecosystem protection. These findings are supported by existing literature, highlighting the critical link between biodiversity and community livelihoods.</w:t>
      </w:r>
    </w:p>
    <w:p w14:paraId="6319FB95">
      <w:pPr>
        <w:pStyle w:val="2"/>
        <w:numPr>
          <w:ilvl w:val="0"/>
          <w:numId w:val="6"/>
        </w:numPr>
        <w:rPr>
          <w:rFonts w:ascii="Times New Roman" w:hAnsi="Times New Roman" w:cs="Times New Roman"/>
          <w:color w:val="auto"/>
          <w:szCs w:val="24"/>
        </w:rPr>
      </w:pPr>
      <w:bookmarkStart w:id="71" w:name="_Toc216951045"/>
      <w:bookmarkEnd w:id="71"/>
      <w:bookmarkStart w:id="72" w:name="_Toc216950885"/>
      <w:bookmarkEnd w:id="72"/>
      <w:bookmarkStart w:id="73" w:name="_Toc216951046"/>
      <w:bookmarkEnd w:id="73"/>
      <w:bookmarkStart w:id="74" w:name="_Toc216950887"/>
      <w:bookmarkEnd w:id="74"/>
      <w:bookmarkStart w:id="75" w:name="_Toc216950886"/>
      <w:bookmarkEnd w:id="75"/>
      <w:bookmarkStart w:id="76" w:name="_Toc216950884"/>
      <w:bookmarkEnd w:id="76"/>
      <w:bookmarkStart w:id="77" w:name="_Toc216951047"/>
      <w:bookmarkEnd w:id="77"/>
      <w:bookmarkStart w:id="78" w:name="_Toc216951048"/>
      <w:bookmarkEnd w:id="78"/>
      <w:bookmarkStart w:id="79" w:name="_Toc216963833"/>
      <w:r>
        <w:rPr>
          <w:rFonts w:ascii="Times New Roman" w:hAnsi="Times New Roman" w:cs="Times New Roman"/>
          <w:color w:val="auto"/>
        </w:rPr>
        <w:t xml:space="preserve">Conclusions and </w:t>
      </w:r>
      <w:r>
        <w:rPr>
          <w:rFonts w:ascii="Times New Roman" w:hAnsi="Times New Roman" w:cs="Times New Roman"/>
          <w:color w:val="auto"/>
          <w:szCs w:val="24"/>
        </w:rPr>
        <w:t>Recommendations</w:t>
      </w:r>
      <w:bookmarkEnd w:id="79"/>
    </w:p>
    <w:p w14:paraId="3C233119">
      <w:pPr>
        <w:rPr>
          <w:sz w:val="10"/>
          <w:szCs w:val="10"/>
        </w:rPr>
      </w:pPr>
      <w:r>
        <w:softHyphen/>
      </w:r>
    </w:p>
    <w:p w14:paraId="76D56A25">
      <w:pPr>
        <w:pStyle w:val="3"/>
        <w:rPr>
          <w:rFonts w:ascii="Times New Roman" w:hAnsi="Times New Roman" w:cs="Times New Roman"/>
          <w:color w:val="auto"/>
        </w:rPr>
      </w:pPr>
      <w:bookmarkStart w:id="80" w:name="_Toc216963834"/>
      <w:r>
        <w:rPr>
          <w:rFonts w:ascii="Times New Roman" w:hAnsi="Times New Roman" w:cs="Times New Roman"/>
          <w:color w:val="auto"/>
        </w:rPr>
        <w:t>5.1. Conclusion</w:t>
      </w:r>
      <w:bookmarkEnd w:id="80"/>
    </w:p>
    <w:p w14:paraId="316A1378">
      <w:pPr>
        <w:rPr>
          <w:sz w:val="8"/>
          <w:szCs w:val="8"/>
        </w:rPr>
      </w:pPr>
    </w:p>
    <w:p w14:paraId="7455F4FD">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In conclusion, the research underscores the critical importance of indigenous knowledge in biodiversity conservation within Gechi Woreda, Buno Bedele Zone, South Western Ethiopia. The assessment of the current status of biodiversity reveals a rich and diverse ecosystem that is vital for the local community's sustenance. The findings highlight that indigenous knowledge plays a pivotal role in preserving this biodiversity, as traditional practices and cultural beliefs are closely intertwined with the sustainable management of natural resources. Furthermore, the study illustrates the multifaceted values of biodiversity for local livelihoods, emphasizing its contributions to food security, medicinal resources, income generation, and ecosystem functionality. The strong community recognition of these benefits</w:t>
      </w:r>
      <w:r>
        <w:rPr>
          <w:rFonts w:ascii="Times New Roman" w:hAnsi="Times New Roman" w:cs="Times New Roman"/>
          <w:sz w:val="24"/>
          <w:szCs w:val="24"/>
        </w:rPr>
        <w:t xml:space="preserve"> </w:t>
      </w:r>
      <w:r>
        <w:rPr>
          <w:rFonts w:ascii="Times New Roman" w:hAnsi="Times New Roman" w:eastAsia="Arial" w:cs="Times New Roman"/>
          <w:color w:val="252525"/>
          <w:sz w:val="24"/>
          <w:szCs w:val="24"/>
        </w:rPr>
        <w:t>indicates a profound understanding of the intricate relationship between biodiversity and their well-being. However, the research also points to the need for enhanced awareness and education regarding the ecological functions provided by biodiversity. Overall, leveraging indigenous knowledge alongside contemporary conservation strategies can significantly bolster efforts to protect and sustain biodiversity in the region, ultimately supporting the livelihoods and cultural heritage of the local communities.</w:t>
      </w:r>
    </w:p>
    <w:p w14:paraId="10075D98">
      <w:pPr>
        <w:rPr>
          <w:rFonts w:ascii="Times New Roman" w:hAnsi="Times New Roman" w:cs="Times New Roman"/>
          <w:b/>
          <w:sz w:val="24"/>
        </w:rPr>
      </w:pPr>
    </w:p>
    <w:p w14:paraId="059E4B0B">
      <w:pPr>
        <w:rPr>
          <w:rFonts w:ascii="Times New Roman" w:hAnsi="Times New Roman" w:cs="Times New Roman"/>
          <w:b/>
          <w:sz w:val="24"/>
        </w:rPr>
      </w:pPr>
    </w:p>
    <w:p w14:paraId="24B188AA">
      <w:pPr>
        <w:rPr>
          <w:rFonts w:ascii="Times New Roman" w:hAnsi="Times New Roman" w:cs="Times New Roman"/>
          <w:b/>
          <w:sz w:val="24"/>
        </w:rPr>
      </w:pPr>
    </w:p>
    <w:p w14:paraId="21C5AFEA">
      <w:pPr>
        <w:rPr>
          <w:rFonts w:ascii="Times New Roman" w:hAnsi="Times New Roman" w:cs="Times New Roman"/>
          <w:b/>
          <w:sz w:val="24"/>
        </w:rPr>
      </w:pPr>
    </w:p>
    <w:p w14:paraId="2262D445">
      <w:pPr>
        <w:rPr>
          <w:rFonts w:ascii="Times New Roman" w:hAnsi="Times New Roman" w:cs="Times New Roman"/>
          <w:b/>
          <w:sz w:val="24"/>
        </w:rPr>
      </w:pPr>
    </w:p>
    <w:p w14:paraId="35505F26">
      <w:pPr>
        <w:rPr>
          <w:rFonts w:ascii="Times New Roman" w:hAnsi="Times New Roman" w:cs="Times New Roman"/>
          <w:b/>
          <w:sz w:val="24"/>
        </w:rPr>
      </w:pPr>
    </w:p>
    <w:p w14:paraId="010A314F">
      <w:pPr>
        <w:rPr>
          <w:rFonts w:ascii="Times New Roman" w:hAnsi="Times New Roman" w:cs="Times New Roman"/>
          <w:b/>
          <w:sz w:val="24"/>
        </w:rPr>
      </w:pPr>
    </w:p>
    <w:p w14:paraId="7D736D58">
      <w:pPr>
        <w:rPr>
          <w:rFonts w:ascii="Times New Roman" w:hAnsi="Times New Roman" w:cs="Times New Roman"/>
          <w:b/>
          <w:sz w:val="24"/>
        </w:rPr>
      </w:pPr>
    </w:p>
    <w:p w14:paraId="62181FFC">
      <w:pPr>
        <w:rPr>
          <w:rFonts w:ascii="Times New Roman" w:hAnsi="Times New Roman" w:cs="Times New Roman"/>
          <w:b/>
          <w:sz w:val="24"/>
        </w:rPr>
      </w:pPr>
    </w:p>
    <w:p w14:paraId="79EFAA76">
      <w:pPr>
        <w:rPr>
          <w:rFonts w:ascii="Times New Roman" w:hAnsi="Times New Roman" w:cs="Times New Roman"/>
          <w:b/>
          <w:sz w:val="24"/>
        </w:rPr>
      </w:pPr>
    </w:p>
    <w:p w14:paraId="49D4A6EB">
      <w:pPr>
        <w:pStyle w:val="3"/>
        <w:numPr>
          <w:ilvl w:val="1"/>
          <w:numId w:val="6"/>
        </w:numPr>
        <w:rPr>
          <w:rFonts w:ascii="Times New Roman" w:hAnsi="Times New Roman" w:cs="Times New Roman"/>
          <w:color w:val="auto"/>
        </w:rPr>
      </w:pPr>
      <w:bookmarkStart w:id="81" w:name="_Toc216963835"/>
      <w:r>
        <w:rPr>
          <w:rFonts w:ascii="Times New Roman" w:hAnsi="Times New Roman" w:cs="Times New Roman"/>
          <w:color w:val="auto"/>
        </w:rPr>
        <w:t>Recommendations</w:t>
      </w:r>
      <w:bookmarkEnd w:id="81"/>
    </w:p>
    <w:p w14:paraId="510B44D6">
      <w:pPr>
        <w:tabs>
          <w:tab w:val="left" w:pos="312"/>
        </w:tabs>
      </w:pPr>
    </w:p>
    <w:p w14:paraId="7E1451F2">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Importance of indigenous knowledge in biodiversity conservation in Gechi Woreda, Buno Bedele Zone, several recommendations can be made to enhance the integration of this knowledge into conservation strategies. First, it is crucial to conduct comprehensive assessments of the current status of biodiversity in the area, which will provide a baseline for monitoring changes and informing conservation efforts. This can be achieved through collaborative efforts involving local communities, researchers, and conservation organizations to ensure that data collection is inclusive and reflective of indigenous perspectives. Second, initiatives should be implemented to document and promote indigenous knowledge related to biodiversity conservation practices. This could involve organizing workshops and training sessions where local elders and knowledge holders can share their insights with younger generations and external stakeholders, fostering intergenerational learning and appreciation for traditional ecological practices. Additionally, it is essential to recognize and quantify the specific values of biodiversity for local livelihoods, as this understanding will facilitate the development of policies that support sustainable resource management while enhancing community resilience. Finally, integrating indigenous knowledge into formal education curricula and conservation programs will empower local communities and promote a sense of stewardship over their natural resources. By taking these steps, the synergy between indigenous knowledge and scientific approaches can be maximized, leading to more effective and culturally relevant biodiversity conservation strategies in Gechi Woreda.</w:t>
      </w:r>
    </w:p>
    <w:p w14:paraId="6C98A32D">
      <w:pPr>
        <w:spacing w:after="0" w:line="360" w:lineRule="auto"/>
        <w:jc w:val="both"/>
        <w:rPr>
          <w:rFonts w:ascii="Times New Roman" w:hAnsi="Times New Roman" w:cs="Times New Roman"/>
          <w:sz w:val="24"/>
          <w:szCs w:val="24"/>
        </w:rPr>
      </w:pPr>
    </w:p>
    <w:p w14:paraId="36B8F5B3">
      <w:pPr>
        <w:spacing w:after="0" w:line="360" w:lineRule="auto"/>
        <w:jc w:val="both"/>
        <w:rPr>
          <w:rFonts w:ascii="Times New Roman" w:hAnsi="Times New Roman" w:cs="Times New Roman"/>
          <w:sz w:val="24"/>
          <w:szCs w:val="24"/>
        </w:rPr>
      </w:pPr>
      <w:r>
        <w:rPr>
          <w:rFonts w:ascii="Times New Roman" w:hAnsi="Times New Roman" w:eastAsia="Arial" w:cs="Times New Roman"/>
          <w:color w:val="252525"/>
          <w:sz w:val="24"/>
          <w:szCs w:val="24"/>
        </w:rPr>
        <w:t>Furthermore, it is vital to assess and communicate the specific values of biodiversity for local livelihoods, as this understanding will underline the importance of conservation efforts. Engaging local communities in the valuation of ecosystem services they rely on can foster a sense of ownership and responsibility towards their natural resources. Policymakers should incorporate these findings into development strategies that align with both conservation goals and community needs. By integrating indigenous knowledge into formal education systems and conservation programs, the synergy between traditional practices and modern conservation science can be maximized, ultimately leading to more effective and culturally relevant strategies for biodiversity conservation in Gechi Woreda</w:t>
      </w:r>
    </w:p>
    <w:p w14:paraId="2C19253C">
      <w:pPr>
        <w:pStyle w:val="2"/>
        <w:numPr>
          <w:ilvl w:val="0"/>
          <w:numId w:val="6"/>
        </w:numPr>
        <w:rPr>
          <w:rFonts w:ascii="Times New Roman" w:hAnsi="Times New Roman" w:cs="Times New Roman"/>
          <w:b w:val="0"/>
        </w:rPr>
      </w:pPr>
      <w:bookmarkStart w:id="82" w:name="_Toc216950891"/>
      <w:bookmarkEnd w:id="82"/>
      <w:bookmarkStart w:id="83" w:name="_Toc216951052"/>
      <w:bookmarkEnd w:id="83"/>
      <w:bookmarkStart w:id="84" w:name="_Toc216963836"/>
      <w:r>
        <w:rPr>
          <w:rFonts w:ascii="Times New Roman" w:hAnsi="Times New Roman" w:cs="Times New Roman"/>
          <w:color w:val="auto"/>
        </w:rPr>
        <w:t>References</w:t>
      </w:r>
      <w:bookmarkEnd w:id="84"/>
    </w:p>
    <w:p w14:paraId="5BB639A6">
      <w:pPr>
        <w:tabs>
          <w:tab w:val="left" w:pos="2010"/>
        </w:tabs>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Alcorn, B.J. 1984. Huastec Mayan Ethnobotany, University of Texas Press, Austin, USA.</w:t>
      </w:r>
    </w:p>
    <w:p w14:paraId="78CE80C0">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Amare Getahun. 1976. Some Common Medicinal and Poisonous Plants Used in Ethiopia Folk</w:t>
      </w:r>
    </w:p>
    <w:p w14:paraId="252E31B9">
      <w:pPr>
        <w:tabs>
          <w:tab w:val="left" w:pos="2010"/>
        </w:tabs>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Medicine. </w:t>
      </w:r>
      <w:r>
        <w:rPr>
          <w:rFonts w:ascii="Times New Roman" w:hAnsi="Times New Roman" w:eastAsia="Times New Roman Italic" w:cs="Times New Roman"/>
          <w:iCs/>
          <w:color w:val="000000" w:themeColor="text1"/>
          <w:sz w:val="24"/>
          <w:szCs w:val="24"/>
          <w14:textFill>
            <w14:solidFill>
              <w14:schemeClr w14:val="tx1"/>
            </w14:solidFill>
          </w14:textFill>
        </w:rPr>
        <w:t>Journal of Ethnobiology and Ethnomedicine</w:t>
      </w:r>
      <w:r>
        <w:rPr>
          <w:rFonts w:ascii="Times New Roman" w:hAnsi="Times New Roman" w:cs="Times New Roman"/>
          <w:color w:val="000000" w:themeColor="text1"/>
          <w:sz w:val="24"/>
          <w:szCs w:val="24"/>
          <w14:textFill>
            <w14:solidFill>
              <w14:schemeClr w14:val="tx1"/>
            </w14:solidFill>
          </w14:textFill>
        </w:rPr>
        <w:t>,7: 3-63.</w:t>
      </w:r>
    </w:p>
    <w:p w14:paraId="7836564D">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Battiste M. (2002). Indigenous knowledge and pedagogy in first nations education: A literature           review with recommendations Indian and Northern Affairs Canada, Ottawa.</w:t>
      </w:r>
    </w:p>
    <w:p w14:paraId="5799CED8">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Babinski MA. Accessory subscapularis muscle–A forgotten variation?. Morphologie. 2017;    101(333):101-104.</w:t>
      </w:r>
    </w:p>
    <w:p w14:paraId="42A10C82">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Central Statistical Agency of Ethiopia (CSA). 2007. Population and Housing Census of Ethiopia</w:t>
      </w:r>
    </w:p>
    <w:p w14:paraId="3769C17A">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Christian J. Commentary: Thoracic surgery residency: Not a spectator sport. J Thorac     Cardiovasc Surg. 2020 Jun; 159(6):2345-2346.</w:t>
      </w:r>
    </w:p>
    <w:p w14:paraId="6F302E86">
      <w:pPr>
        <w:spacing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Fraser, E.D.G., Dougill, A.J., Mabee, W.E., Reed, M. and Alphine, Mc. (2006) Bottom-up and top down: Analysis of participatory processes for sustainability indicators identification as a pathway to community empowerment and sustainable environmental management. Journal of Environmental Management, 78: 114-127.</w:t>
      </w:r>
    </w:p>
    <w:p w14:paraId="2675B64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Farnsworth, N.R. 1994. Ethnopharmacology and drug development In: Ciba Foundation eds.</w:t>
      </w:r>
    </w:p>
    <w:p w14:paraId="0CDE955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Ethnobotany and search for new drugs. Ciba foundation symposium 185 chic ester, UK</w:t>
      </w:r>
    </w:p>
    <w:p w14:paraId="5213F263">
      <w:pPr>
        <w:tabs>
          <w:tab w:val="left" w:pos="2010"/>
        </w:tabs>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John Wiley and Sons.42-59.</w:t>
      </w:r>
    </w:p>
    <w:p w14:paraId="62469A40">
      <w:pPr>
        <w:spacing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IUCN (International Union for Conservation of Nature).(2006) Redlist of threatened species; [accessed 2013 March 15]. Available from: http:// </w:t>
      </w:r>
      <w:r>
        <w:fldChar w:fldCharType="begin"/>
      </w:r>
      <w:r>
        <w:instrText xml:space="preserve"> HYPERLINK "http://www.iucnredlist.org" </w:instrText>
      </w:r>
      <w:r>
        <w:fldChar w:fldCharType="separate"/>
      </w:r>
      <w:r>
        <w:rPr>
          <w:rStyle w:val="13"/>
          <w:rFonts w:ascii="Times New Roman" w:hAnsi="Times New Roman" w:cs="Times New Roman"/>
          <w:color w:val="000000" w:themeColor="text1"/>
          <w:sz w:val="24"/>
          <w:szCs w:val="24"/>
          <w14:textFill>
            <w14:solidFill>
              <w14:schemeClr w14:val="tx1"/>
            </w14:solidFill>
          </w14:textFill>
        </w:rPr>
        <w:t>www.iucnredlist.org</w:t>
      </w:r>
      <w:r>
        <w:rPr>
          <w:rStyle w:val="13"/>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w:t>
      </w:r>
    </w:p>
    <w:p w14:paraId="499884BB">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Jansen, P.C.M. 1981. Spices Condiments and Medicinal Plants in Ethiopia: Their and</w:t>
      </w:r>
    </w:p>
    <w:p w14:paraId="7B28E0F5">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Agricultural Significance. Center for Agricultural Publishing and Documentation</w:t>
      </w:r>
    </w:p>
    <w:p w14:paraId="6A4B0DD7">
      <w:pPr>
        <w:tabs>
          <w:tab w:val="left" w:pos="2010"/>
        </w:tabs>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Wageningen, the Netherlands, pp 327.</w:t>
      </w:r>
    </w:p>
    <w:p w14:paraId="5C5ECE3D">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Jacob SM. Bilateral presence of axillary arch muscle passing through the posterior cord of the   brachial plexus. Int. J. Morphol., 27(4):1047-1050, 2009.</w:t>
      </w:r>
    </w:p>
    <w:p w14:paraId="3C1AF1E5">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Krakhmaleva DA. Mechanisms of corneal neovascularization and modern options for its      suppression. Vestn Oftalmo. 2016; 132(4):81-87.</w:t>
      </w:r>
    </w:p>
    <w:p w14:paraId="70BEC211">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Lanzano, C. (2013). What kind of knowledge is ‘indigenous knowledge’? Critical insights from a     case study in Burkina Faso. Transience, Vol. 4, Issue 2.</w:t>
      </w:r>
    </w:p>
    <w:p w14:paraId="61280B3F">
      <w:pPr>
        <w:spacing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Lawton, J.H. and May, R.M. (1995)  Extinction rates. OUP, Oxford.</w:t>
      </w:r>
    </w:p>
    <w:p w14:paraId="58446081">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Mugabe, J. 1998. Intellectual property protection and traditional knowledge: an exploration in</w:t>
      </w:r>
    </w:p>
    <w:p w14:paraId="52370EED">
      <w:pPr>
        <w:tabs>
          <w:tab w:val="left" w:pos="2010"/>
        </w:tabs>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international policy discourse.</w:t>
      </w:r>
    </w:p>
    <w:p w14:paraId="254480AD">
      <w:pPr>
        <w:tabs>
          <w:tab w:val="left" w:pos="2010"/>
        </w:tabs>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Martin, G. J. 1995. Ethnobotany: A Methods Manual. Chapman and Hall, London, 267pp.</w:t>
      </w:r>
    </w:p>
    <w:p w14:paraId="500939E0">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Malinowski K. The subscapularis muscle - A meta-analysis of its variations, prevalence, and anatomy. Clin Anat. 2023; 36(3):527-541.</w:t>
      </w:r>
    </w:p>
    <w:p w14:paraId="0A9441C3">
      <w:pPr>
        <w:spacing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Noguchi, T., Salam, M.A,and Koike, M. (2005) Factors influencing the sustained participation of farmers in participatory forestry: a case study of Central Sal forests in Bangladesh. Journal of Environmental Management, 74: 43-5.</w:t>
      </w:r>
    </w:p>
    <w:p w14:paraId="74AB8A5D">
      <w:pPr>
        <w:spacing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Rajasekar, B. and Warren, D. M. (1991).Using Indigenous Knowledge for Agricultural Development. World Bank Discussion Paper 127. Washington, D.C</w:t>
      </w:r>
    </w:p>
    <w:p w14:paraId="252CF4F1">
      <w:pPr>
        <w:spacing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Tizita E.E (2016). The role of indigenous people in the biodiversity conservation in Gamo area of GamoGofa zone, Southern Ethiopia. International Journal of Biodiversity and Conservation Vol. 8(10), pp. 244-250</w:t>
      </w:r>
    </w:p>
    <w:p w14:paraId="48BD9518">
      <w:pPr>
        <w:spacing w:line="360" w:lineRule="auto"/>
        <w:ind w:left="720" w:hanging="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UNEP/CBD (United Nations Environmental Programme/Convention on biological Diversity). (1992) Sustaining life on Earth: how the convention on biological diversity promotes nature and human well-being. [accessed 2011 Jan 20]. Available from: http:// </w:t>
      </w:r>
      <w:r>
        <w:fldChar w:fldCharType="begin"/>
      </w:r>
      <w:r>
        <w:instrText xml:space="preserve"> HYPERLINK "http://www.biodiv.org/doc/publications/guide.asp" </w:instrText>
      </w:r>
      <w:r>
        <w:fldChar w:fldCharType="separate"/>
      </w:r>
      <w:r>
        <w:rPr>
          <w:rStyle w:val="13"/>
          <w:rFonts w:ascii="Times New Roman" w:hAnsi="Times New Roman" w:cs="Times New Roman"/>
          <w:color w:val="000000" w:themeColor="text1"/>
          <w:sz w:val="24"/>
          <w:szCs w:val="24"/>
          <w14:textFill>
            <w14:solidFill>
              <w14:schemeClr w14:val="tx1"/>
            </w14:solidFill>
          </w14:textFill>
        </w:rPr>
        <w:t>www.biodiv.org/doc/publications/guide.asp</w:t>
      </w:r>
      <w:r>
        <w:rPr>
          <w:rStyle w:val="13"/>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w:t>
      </w:r>
    </w:p>
    <w:p w14:paraId="2C0DA7DD">
      <w:pPr>
        <w:spacing w:line="360" w:lineRule="auto"/>
        <w:jc w:val="both"/>
        <w:rPr>
          <w:rFonts w:ascii="Times New Roman" w:hAnsi="Times New Roman" w:cs="Times New Roman"/>
          <w:sz w:val="24"/>
        </w:rPr>
      </w:pPr>
      <w:r>
        <w:rPr>
          <w:rFonts w:ascii="Times New Roman" w:hAnsi="Times New Roman" w:cs="Times New Roman"/>
          <w:sz w:val="24"/>
        </w:rPr>
        <w:t xml:space="preserve">Asfaw, A. . 2014.  Ecotourism as a viable strategy for livelihood diversification and sustainable natural resource management in Ethiopia (from eco-development paradigm point of view). </w:t>
      </w:r>
      <w:r>
        <w:rPr>
          <w:rFonts w:ascii="Times New Roman" w:hAnsi="Times New Roman" w:cs="Times New Roman"/>
          <w:i/>
          <w:sz w:val="24"/>
        </w:rPr>
        <w:t>Journal of Environmental Science and Water Resources</w:t>
      </w:r>
      <w:r>
        <w:rPr>
          <w:rFonts w:ascii="Times New Roman" w:hAnsi="Times New Roman" w:cs="Times New Roman"/>
          <w:sz w:val="24"/>
        </w:rPr>
        <w:t>, 3(2), 40–52.</w:t>
      </w:r>
    </w:p>
    <w:p w14:paraId="22EDA393">
      <w:pPr>
        <w:spacing w:line="360" w:lineRule="auto"/>
        <w:ind w:left="1710" w:hanging="1620"/>
        <w:jc w:val="both"/>
        <w:rPr>
          <w:rFonts w:ascii="Times New Roman" w:hAnsi="Times New Roman" w:cs="Times New Roman"/>
          <w:sz w:val="24"/>
        </w:rPr>
      </w:pPr>
      <w:r>
        <w:rPr>
          <w:rFonts w:ascii="Times New Roman" w:hAnsi="Times New Roman" w:cs="Times New Roman"/>
          <w:sz w:val="24"/>
        </w:rPr>
        <w:t xml:space="preserve">Mbaiwa JE, Stronza AL. 2010. The effects of tourism development on rural livelihoods in the OkavangoDelta, Botswana. </w:t>
      </w:r>
      <w:r>
        <w:rPr>
          <w:rFonts w:ascii="Times New Roman" w:hAnsi="Times New Roman" w:cs="Times New Roman"/>
          <w:i/>
          <w:iCs/>
          <w:sz w:val="24"/>
        </w:rPr>
        <w:t xml:space="preserve">J. Sustain Tour. </w:t>
      </w:r>
      <w:r>
        <w:rPr>
          <w:rFonts w:ascii="Times New Roman" w:hAnsi="Times New Roman" w:cs="Times New Roman"/>
          <w:sz w:val="24"/>
        </w:rPr>
        <w:t>18(5):635–56</w:t>
      </w:r>
    </w:p>
    <w:p w14:paraId="11A91386">
      <w:pPr>
        <w:spacing w:line="360" w:lineRule="auto"/>
        <w:ind w:left="1710" w:hanging="1620"/>
        <w:jc w:val="both"/>
        <w:rPr>
          <w:rFonts w:ascii="Times New Roman" w:hAnsi="Times New Roman" w:cs="Times New Roman"/>
          <w:b/>
          <w:sz w:val="24"/>
        </w:rPr>
      </w:pPr>
      <w:r>
        <w:rPr>
          <w:rFonts w:ascii="Times New Roman" w:hAnsi="Times New Roman" w:cs="Times New Roman"/>
          <w:bCs/>
          <w:sz w:val="24"/>
        </w:rPr>
        <w:t>Menbere P.I  and  Menbere.P.T..2017</w:t>
      </w:r>
      <w:r>
        <w:rPr>
          <w:rFonts w:ascii="Times New Roman" w:hAnsi="Times New Roman" w:cs="Times New Roman"/>
          <w:sz w:val="24"/>
        </w:rPr>
        <w:t xml:space="preserve"> </w:t>
      </w:r>
      <w:r>
        <w:rPr>
          <w:rFonts w:ascii="Times New Roman" w:hAnsi="Times New Roman" w:cs="Times New Roman"/>
          <w:bCs/>
          <w:sz w:val="24"/>
        </w:rPr>
        <w:t>Opportunities and challenges for community-based ecotourism development: A case study in Dinsho andGoba Woredas, Southeast Ethiopia.</w:t>
      </w:r>
      <w:r>
        <w:rPr>
          <w:rFonts w:ascii="Times New Roman" w:hAnsi="Times New Roman" w:cs="Times New Roman"/>
          <w:bCs/>
          <w:i/>
          <w:iCs/>
          <w:sz w:val="24"/>
        </w:rPr>
        <w:t xml:space="preserve"> International  Journal of Ecology and Eco solution </w:t>
      </w:r>
      <w:r>
        <w:rPr>
          <w:rFonts w:ascii="Times New Roman" w:hAnsi="Times New Roman" w:cs="Times New Roman"/>
          <w:bCs/>
          <w:sz w:val="24"/>
        </w:rPr>
        <w:t xml:space="preserve">Vol. 4(1), pp. 5-16.  </w:t>
      </w:r>
      <w:r>
        <w:rPr>
          <w:rFonts w:ascii="Times New Roman" w:hAnsi="Times New Roman" w:cs="Times New Roman"/>
          <w:sz w:val="24"/>
        </w:rPr>
        <w:t xml:space="preserve"> </w:t>
      </w:r>
    </w:p>
    <w:p w14:paraId="1E5EBC58">
      <w:pPr>
        <w:spacing w:line="360" w:lineRule="auto"/>
        <w:ind w:left="1710" w:hanging="1620"/>
        <w:jc w:val="both"/>
        <w:rPr>
          <w:rFonts w:ascii="Times New Roman" w:hAnsi="Times New Roman" w:cs="Times New Roman"/>
          <w:b/>
          <w:sz w:val="24"/>
        </w:rPr>
      </w:pPr>
      <w:r>
        <w:rPr>
          <w:rFonts w:ascii="Times New Roman" w:hAnsi="Times New Roman" w:cs="Times New Roman"/>
          <w:sz w:val="24"/>
        </w:rPr>
        <w:t>Nagy. H.X.K. 2019.Experiences of community-based tourism in Romania: chancesand challenges</w:t>
      </w:r>
      <w:r>
        <w:rPr>
          <w:rFonts w:ascii="Times New Roman" w:hAnsi="Times New Roman" w:cs="Times New Roman"/>
          <w:color w:val="000000"/>
          <w:sz w:val="24"/>
        </w:rPr>
        <w:t xml:space="preserve"> Journal of Tourism Analysis: Revista  de Análisis  Turístico Vol. 27 No. 2,pp. 143-163 DOI </w:t>
      </w:r>
      <w:r>
        <w:rPr>
          <w:rFonts w:ascii="Times New Roman" w:hAnsi="Times New Roman" w:cs="Times New Roman"/>
          <w:color w:val="0000FF"/>
          <w:sz w:val="24"/>
        </w:rPr>
        <w:t>10.1108/JTA-08-2019-</w:t>
      </w:r>
      <w:r>
        <w:rPr>
          <w:rFonts w:ascii="Times New Roman" w:hAnsi="Times New Roman" w:cs="Times New Roman"/>
          <w:sz w:val="24"/>
        </w:rPr>
        <w:t xml:space="preserve">.  </w:t>
      </w:r>
      <w:r>
        <w:rPr>
          <w:rFonts w:ascii="Times New Roman" w:hAnsi="Times New Roman" w:cs="Times New Roman"/>
          <w:color w:val="0000FF"/>
          <w:sz w:val="24"/>
        </w:rPr>
        <w:t xml:space="preserve"> </w:t>
      </w:r>
      <w:r>
        <w:fldChar w:fldCharType="begin"/>
      </w:r>
      <w:r>
        <w:instrText xml:space="preserve"> HYPERLINK "https://www.emerald.com/insight/2254-0644.htm" </w:instrText>
      </w:r>
      <w:r>
        <w:fldChar w:fldCharType="separate"/>
      </w:r>
      <w:r>
        <w:rPr>
          <w:rStyle w:val="13"/>
          <w:rFonts w:ascii="Times New Roman" w:hAnsi="Times New Roman" w:cs="Times New Roman"/>
          <w:sz w:val="24"/>
        </w:rPr>
        <w:t>https://www.emerald.com/insight/2254-0644.htm</w:t>
      </w:r>
      <w:r>
        <w:rPr>
          <w:rStyle w:val="13"/>
          <w:rFonts w:ascii="Times New Roman" w:hAnsi="Times New Roman" w:cs="Times New Roman"/>
          <w:sz w:val="24"/>
        </w:rPr>
        <w:fldChar w:fldCharType="end"/>
      </w:r>
    </w:p>
    <w:p w14:paraId="336C4C71">
      <w:pPr>
        <w:spacing w:line="360" w:lineRule="auto"/>
        <w:ind w:left="1710" w:hanging="1620"/>
        <w:jc w:val="both"/>
        <w:rPr>
          <w:rFonts w:ascii="Times New Roman" w:hAnsi="Times New Roman" w:cs="Times New Roman"/>
          <w:sz w:val="24"/>
        </w:rPr>
      </w:pPr>
      <w:r>
        <w:rPr>
          <w:rFonts w:ascii="Times New Roman" w:hAnsi="Times New Roman" w:cs="Times New Roman"/>
          <w:sz w:val="24"/>
        </w:rPr>
        <w:t xml:space="preserve">Kiper.T 2013.  Role of Ecotourism in Sustainable Development </w:t>
      </w:r>
      <w:r>
        <w:fldChar w:fldCharType="begin"/>
      </w:r>
      <w:r>
        <w:instrText xml:space="preserve"> HYPERLINK "http://dx.doi.org/10.5772/55749" </w:instrText>
      </w:r>
      <w:r>
        <w:fldChar w:fldCharType="separate"/>
      </w:r>
      <w:r>
        <w:rPr>
          <w:rStyle w:val="13"/>
          <w:rFonts w:ascii="Times New Roman" w:hAnsi="Times New Roman" w:cs="Times New Roman"/>
          <w:sz w:val="24"/>
        </w:rPr>
        <w:t>http://dx.doi.org/10.5772/55749</w:t>
      </w:r>
      <w:r>
        <w:rPr>
          <w:rStyle w:val="13"/>
          <w:rFonts w:ascii="Times New Roman" w:hAnsi="Times New Roman" w:cs="Times New Roman"/>
          <w:sz w:val="24"/>
        </w:rPr>
        <w:fldChar w:fldCharType="end"/>
      </w:r>
    </w:p>
    <w:p w14:paraId="5CBD6809">
      <w:pPr>
        <w:spacing w:line="360" w:lineRule="auto"/>
        <w:ind w:left="1710" w:hanging="1620"/>
        <w:jc w:val="both"/>
        <w:rPr>
          <w:rFonts w:ascii="Times New Roman" w:hAnsi="Times New Roman" w:cs="Times New Roman"/>
          <w:b/>
          <w:sz w:val="24"/>
        </w:rPr>
      </w:pPr>
      <w:r>
        <w:rPr>
          <w:rFonts w:ascii="Times New Roman" w:hAnsi="Times New Roman" w:cs="Times New Roman"/>
          <w:sz w:val="24"/>
        </w:rPr>
        <w:t xml:space="preserve">Ferraro PJ,Hanauer MM. 2011. Protecting ecosystems and alleviating poverty with parks and reserves:“win-win” or tradeoffs? </w:t>
      </w:r>
      <w:r>
        <w:rPr>
          <w:rFonts w:ascii="Times New Roman" w:hAnsi="Times New Roman" w:cs="Times New Roman"/>
          <w:i/>
          <w:iCs/>
          <w:sz w:val="24"/>
        </w:rPr>
        <w:t xml:space="preserve">Environ. Resour. Econ. </w:t>
      </w:r>
      <w:r>
        <w:rPr>
          <w:rFonts w:ascii="Times New Roman" w:hAnsi="Times New Roman" w:cs="Times New Roman"/>
          <w:sz w:val="24"/>
        </w:rPr>
        <w:t>48(2):269–86</w:t>
      </w:r>
    </w:p>
    <w:p w14:paraId="694D0B11">
      <w:pPr>
        <w:spacing w:line="360" w:lineRule="auto"/>
        <w:ind w:left="1710" w:hanging="1620"/>
        <w:jc w:val="both"/>
        <w:rPr>
          <w:rFonts w:ascii="Times New Roman" w:hAnsi="Times New Roman" w:cs="Times New Roman"/>
          <w:sz w:val="24"/>
        </w:rPr>
      </w:pPr>
      <w:r>
        <w:rPr>
          <w:rFonts w:ascii="Times New Roman" w:hAnsi="Times New Roman" w:cs="Times New Roman"/>
          <w:sz w:val="24"/>
        </w:rPr>
        <w:t xml:space="preserve">Ferraro PJ,Hanauer MM.2014. Quantifying causalmechanisms to determine how protected areas affectpoverty through changes in ecosystem services and infrastructure. </w:t>
      </w:r>
      <w:r>
        <w:rPr>
          <w:rFonts w:ascii="Times New Roman" w:hAnsi="Times New Roman" w:cs="Times New Roman"/>
          <w:i/>
          <w:iCs/>
          <w:sz w:val="24"/>
        </w:rPr>
        <w:t xml:space="preserve">PNAS </w:t>
      </w:r>
      <w:r>
        <w:rPr>
          <w:rFonts w:ascii="Times New Roman" w:hAnsi="Times New Roman" w:cs="Times New Roman"/>
          <w:sz w:val="24"/>
        </w:rPr>
        <w:t>111(11):4332–3741.</w:t>
      </w:r>
    </w:p>
    <w:p w14:paraId="4BAE774C">
      <w:pPr>
        <w:spacing w:line="360" w:lineRule="auto"/>
        <w:ind w:left="1710" w:hanging="1620"/>
        <w:jc w:val="both"/>
        <w:rPr>
          <w:rFonts w:ascii="Times New Roman" w:hAnsi="Times New Roman" w:cs="Times New Roman"/>
          <w:b/>
          <w:sz w:val="24"/>
        </w:rPr>
      </w:pPr>
      <w:r>
        <w:rPr>
          <w:rFonts w:ascii="Times New Roman" w:hAnsi="Times New Roman" w:cs="Times New Roman"/>
          <w:sz w:val="24"/>
        </w:rPr>
        <w:t xml:space="preserve">Robinson B. M. K. and  J. A. Jonker .  2016. Tourism in Ethiopia: An urgent opportunity for economic diversification. African Journal of Hospitality, Tourism and Leisure SPECIAL EDITION Vol. 5 (3) - (2016) ISSN: 2223-814X Copyright: © 2014 AJHTL - Open Access- Online @ http//: </w:t>
      </w:r>
      <w:r>
        <w:fldChar w:fldCharType="begin"/>
      </w:r>
      <w:r>
        <w:instrText xml:space="preserve"> HYPERLINK "http://www.ajhtl.com" </w:instrText>
      </w:r>
      <w:r>
        <w:fldChar w:fldCharType="separate"/>
      </w:r>
      <w:r>
        <w:rPr>
          <w:rStyle w:val="13"/>
          <w:rFonts w:ascii="Times New Roman" w:hAnsi="Times New Roman" w:cs="Times New Roman"/>
          <w:sz w:val="24"/>
        </w:rPr>
        <w:t>www.ajhtl.com</w:t>
      </w:r>
      <w:r>
        <w:rPr>
          <w:rStyle w:val="13"/>
          <w:rFonts w:ascii="Times New Roman" w:hAnsi="Times New Roman" w:cs="Times New Roman"/>
          <w:sz w:val="24"/>
        </w:rPr>
        <w:fldChar w:fldCharType="end"/>
      </w:r>
    </w:p>
    <w:p w14:paraId="7F237C91">
      <w:pPr>
        <w:spacing w:line="360" w:lineRule="auto"/>
        <w:ind w:left="1710" w:hanging="1620"/>
        <w:jc w:val="both"/>
        <w:rPr>
          <w:rFonts w:ascii="Times New Roman" w:hAnsi="Times New Roman" w:cs="Times New Roman"/>
          <w:b/>
          <w:sz w:val="24"/>
        </w:rPr>
      </w:pPr>
      <w:r>
        <w:rPr>
          <w:rFonts w:ascii="Times New Roman" w:hAnsi="Times New Roman" w:cs="Times New Roman"/>
          <w:sz w:val="24"/>
        </w:rPr>
        <w:t>Teshome .E  Shita .F ,Abebe.F.2021. Current community based ecotourism practices in Menz Guassa community conservation area, Ethiopia.</w:t>
      </w:r>
      <w:r>
        <w:rPr>
          <w:rFonts w:ascii="Times New Roman" w:hAnsi="Times New Roman" w:cs="Times New Roman"/>
          <w:color w:val="000000"/>
          <w:sz w:val="24"/>
        </w:rPr>
        <w:t xml:space="preserve"> GeoJournal (2021) 86:2135–2147 https://doi.org/10.1007/s10708-020-10179-3</w:t>
      </w:r>
      <w:r>
        <w:rPr>
          <w:rFonts w:ascii="Times New Roman" w:hAnsi="Times New Roman" w:cs="Times New Roman"/>
          <w:color w:val="FFFFFF"/>
          <w:sz w:val="24"/>
        </w:rPr>
        <w:t>(</w:t>
      </w:r>
    </w:p>
    <w:p w14:paraId="0F6EBE57">
      <w:pPr>
        <w:spacing w:line="360" w:lineRule="auto"/>
        <w:jc w:val="both"/>
        <w:rPr>
          <w:rFonts w:ascii="Times New Roman" w:hAnsi="Times New Roman" w:cs="Times New Roman"/>
          <w:b/>
          <w:sz w:val="28"/>
        </w:rPr>
      </w:pPr>
    </w:p>
    <w:p w14:paraId="2688C63B">
      <w:pPr>
        <w:spacing w:after="0" w:line="360" w:lineRule="auto"/>
        <w:jc w:val="both"/>
        <w:rPr>
          <w:rFonts w:ascii="Times New Roman" w:hAnsi="Times New Roman" w:cs="Times New Roman"/>
          <w:b/>
          <w:sz w:val="24"/>
          <w:szCs w:val="24"/>
        </w:rPr>
      </w:pPr>
    </w:p>
    <w:p w14:paraId="682988DE">
      <w:pPr>
        <w:spacing w:after="0" w:line="360" w:lineRule="auto"/>
        <w:jc w:val="both"/>
        <w:rPr>
          <w:rFonts w:ascii="Times New Roman" w:hAnsi="Times New Roman" w:cs="Times New Roman"/>
          <w:b/>
          <w:sz w:val="24"/>
          <w:szCs w:val="24"/>
        </w:rPr>
      </w:pPr>
    </w:p>
    <w:p w14:paraId="1C7498C6">
      <w:pPr>
        <w:spacing w:after="0" w:line="360" w:lineRule="auto"/>
        <w:jc w:val="both"/>
        <w:rPr>
          <w:rFonts w:ascii="Times New Roman" w:hAnsi="Times New Roman" w:cs="Times New Roman"/>
          <w:b/>
          <w:sz w:val="24"/>
          <w:szCs w:val="24"/>
        </w:rPr>
      </w:pPr>
    </w:p>
    <w:p w14:paraId="40159B87">
      <w:pPr>
        <w:spacing w:after="0" w:line="360" w:lineRule="auto"/>
        <w:jc w:val="both"/>
        <w:rPr>
          <w:rFonts w:ascii="Times New Roman" w:hAnsi="Times New Roman" w:cs="Times New Roman"/>
          <w:b/>
          <w:sz w:val="24"/>
          <w:szCs w:val="24"/>
        </w:rPr>
      </w:pPr>
    </w:p>
    <w:p w14:paraId="17FC5B58">
      <w:pPr>
        <w:spacing w:after="0" w:line="360" w:lineRule="auto"/>
        <w:jc w:val="both"/>
        <w:rPr>
          <w:rFonts w:ascii="Times New Roman" w:hAnsi="Times New Roman" w:cs="Times New Roman"/>
          <w:b/>
          <w:sz w:val="24"/>
          <w:szCs w:val="24"/>
        </w:rPr>
      </w:pPr>
    </w:p>
    <w:p w14:paraId="4748F584">
      <w:pPr>
        <w:pStyle w:val="3"/>
        <w:spacing w:line="360" w:lineRule="auto"/>
        <w:jc w:val="both"/>
        <w:rPr>
          <w:rFonts w:ascii="Times New Roman" w:hAnsi="Times New Roman" w:cs="Times New Roman"/>
          <w:color w:val="auto"/>
          <w:sz w:val="22"/>
          <w:szCs w:val="24"/>
        </w:rPr>
      </w:pPr>
      <w:bookmarkStart w:id="85" w:name="_Toc194782764"/>
      <w:bookmarkStart w:id="86" w:name="_Toc216963837"/>
      <w:r>
        <w:rPr>
          <w:rFonts w:ascii="Times New Roman" w:hAnsi="Times New Roman" w:cs="Times New Roman"/>
          <w:color w:val="auto"/>
          <w:sz w:val="24"/>
        </w:rPr>
        <w:t>APPENDIX</w:t>
      </w:r>
      <w:bookmarkEnd w:id="85"/>
      <w:bookmarkEnd w:id="86"/>
    </w:p>
    <w:p w14:paraId="54FFAB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bookmarkStart w:id="87" w:name="_Toc194782765"/>
      <w:r>
        <w:rPr>
          <w:rFonts w:ascii="Times New Roman" w:hAnsi="Times New Roman" w:cs="Times New Roman"/>
          <w:sz w:val="24"/>
          <w:szCs w:val="24"/>
        </w:rPr>
        <w:t>Instruction: this questioner is prepared to assess the importance of indigenous knowledge in biodiversity conservation in Gechi Woreda, Buno Bedele Zone, south western Ethiopia. Read each question and respond to them generally according to each instruction.</w:t>
      </w:r>
      <w:bookmarkEnd w:id="87"/>
      <w:r>
        <w:rPr>
          <w:rFonts w:ascii="Times New Roman" w:hAnsi="Times New Roman" w:cs="Times New Roman"/>
          <w:sz w:val="24"/>
          <w:szCs w:val="24"/>
        </w:rPr>
        <w:t xml:space="preserve"> </w:t>
      </w:r>
    </w:p>
    <w:p w14:paraId="6F6E07E5">
      <w:pPr>
        <w:spacing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1. Personal information:</w:t>
      </w:r>
    </w:p>
    <w:p w14:paraId="6B31E02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1.Age:     20 -30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31- 40    41- 50    50 &amp; above</w:t>
      </w:r>
      <w:r>
        <w:rPr>
          <w:rFonts w:ascii="Times New Roman" w:hAnsi="Times New Roman" w:cs="Times New Roman"/>
          <w:color w:val="000000" w:themeColor="text1"/>
          <w:sz w:val="24"/>
          <w:szCs w:val="24"/>
          <w14:textFill>
            <w14:solidFill>
              <w14:schemeClr w14:val="tx1"/>
            </w14:solidFill>
          </w14:textFill>
        </w:rPr>
        <w:tab/>
      </w:r>
    </w:p>
    <w:p w14:paraId="737099F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  Sex: Male    Female</w:t>
      </w:r>
      <w:r>
        <w:rPr>
          <w:rFonts w:ascii="Times New Roman" w:hAnsi="Times New Roman" w:cs="Times New Roman"/>
          <w:color w:val="000000" w:themeColor="text1"/>
          <w:sz w:val="24"/>
          <w:szCs w:val="24"/>
          <w14:textFill>
            <w14:solidFill>
              <w14:schemeClr w14:val="tx1"/>
            </w14:solidFill>
          </w14:textFill>
        </w:rPr>
        <w:tab/>
      </w:r>
    </w:p>
    <w:p w14:paraId="41CFB7A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  Educational level:</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high school  Certificate Degree  Diploma  above </w:t>
      </w:r>
      <w:r>
        <w:rPr>
          <w:rFonts w:ascii="Times New Roman" w:hAnsi="Times New Roman" w:cs="Times New Roman"/>
          <w:color w:val="000000" w:themeColor="text1"/>
          <w:sz w:val="24"/>
          <w:szCs w:val="24"/>
          <w14:textFill>
            <w14:solidFill>
              <w14:schemeClr w14:val="tx1"/>
            </w14:solidFill>
          </w14:textFill>
        </w:rPr>
        <w:tab/>
      </w:r>
    </w:p>
    <w:p w14:paraId="58C5658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 Marital status:  Married    Unmarried divorced windowed</w:t>
      </w:r>
    </w:p>
    <w:p w14:paraId="27D58A92">
      <w:pPr>
        <w:jc w:val="both"/>
        <w:rPr>
          <w:rFonts w:ascii="Times New Roman" w:hAnsi="Times New Roman" w:eastAsia="Calibri"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Subject related questionnaire </w:t>
      </w:r>
    </w:p>
    <w:p w14:paraId="4631CD4B">
      <w:pPr>
        <w:pStyle w:val="25"/>
        <w:spacing w:line="360" w:lineRule="auto"/>
        <w:ind w:left="0" w:firstLine="360" w:firstLineChars="150"/>
        <w:jc w:val="both"/>
        <w:rPr>
          <w:rFonts w:ascii="Times New Roman" w:hAnsi="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olor w:val="000000" w:themeColor="text1"/>
          <w:sz w:val="24"/>
          <w:szCs w:val="24"/>
          <w14:textFill>
            <w14:solidFill>
              <w14:schemeClr w14:val="tx1"/>
            </w14:solidFill>
          </w14:textFill>
        </w:rPr>
        <w:t>1. What is the current status of biodiversity in the study area?</w:t>
      </w:r>
    </w:p>
    <w:p w14:paraId="7F9D904E">
      <w:pPr>
        <w:pStyle w:val="25"/>
        <w:spacing w:line="360" w:lineRule="auto"/>
        <w:ind w:left="450"/>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2. what are the indigenous knowledge (IK) practice used in biodiversity conservation in the study area?</w:t>
      </w:r>
    </w:p>
    <w:p w14:paraId="5AB60D46">
      <w:pPr>
        <w:pStyle w:val="25"/>
        <w:spacing w:line="360" w:lineRule="auto"/>
        <w:ind w:left="450"/>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3.how does biodiversity sustain the livelihood of local community in the study area?</w:t>
      </w:r>
    </w:p>
    <w:p w14:paraId="152829E6">
      <w:pPr>
        <w:pStyle w:val="25"/>
        <w:spacing w:line="360" w:lineRule="auto"/>
        <w:ind w:left="45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4.What are the challenges that can affect integration of IK with biodiversity conservation? How effective are current conservation strategies and policies in protecting biodiversity in the study area?</w:t>
      </w:r>
    </w:p>
    <w:p w14:paraId="40DC0C82">
      <w:pPr>
        <w:rPr>
          <w:rFonts w:ascii="Times New Roman" w:hAnsi="Times New Roman" w:cs="Times New Roman"/>
          <w:color w:val="000000" w:themeColor="text1"/>
          <w:sz w:val="24"/>
          <w:szCs w:val="24"/>
          <w14:textFill>
            <w14:solidFill>
              <w14:schemeClr w14:val="tx1"/>
            </w14:solidFill>
          </w14:textFill>
        </w:rPr>
      </w:pPr>
    </w:p>
    <w:p w14:paraId="54D8BAA8">
      <w:pPr>
        <w:rPr>
          <w:rFonts w:ascii="Times New Roman" w:hAnsi="Times New Roman" w:cs="Times New Roman"/>
          <w:b/>
          <w:color w:val="000000" w:themeColor="text1"/>
          <w:sz w:val="24"/>
          <w:szCs w:val="24"/>
          <w14:textFill>
            <w14:solidFill>
              <w14:schemeClr w14:val="tx1"/>
            </w14:solidFill>
          </w14:textFill>
        </w:rPr>
      </w:pPr>
    </w:p>
    <w:p w14:paraId="197D9A4C">
      <w:pPr>
        <w:spacing w:after="0" w:line="360" w:lineRule="auto"/>
        <w:jc w:val="both"/>
        <w:rPr>
          <w:rFonts w:ascii="Times New Roman" w:hAnsi="Times New Roman" w:cs="Times New Roman"/>
          <w:b/>
          <w:sz w:val="24"/>
          <w:szCs w:val="24"/>
        </w:rPr>
      </w:pPr>
    </w:p>
    <w:p w14:paraId="0295123B">
      <w:pPr>
        <w:spacing w:after="0" w:line="360" w:lineRule="auto"/>
        <w:jc w:val="both"/>
        <w:rPr>
          <w:rFonts w:ascii="Times New Roman" w:hAnsi="Times New Roman" w:cs="Times New Roman"/>
          <w:b/>
          <w:sz w:val="24"/>
          <w:szCs w:val="24"/>
        </w:rPr>
      </w:pPr>
    </w:p>
    <w:p w14:paraId="2BE912E3">
      <w:pPr>
        <w:spacing w:after="0" w:line="360" w:lineRule="auto"/>
        <w:jc w:val="both"/>
        <w:rPr>
          <w:rFonts w:ascii="Times New Roman" w:hAnsi="Times New Roman" w:cs="Times New Roman"/>
          <w:b/>
          <w:sz w:val="24"/>
          <w:szCs w:val="24"/>
        </w:rPr>
      </w:pPr>
    </w:p>
    <w:p w14:paraId="278663D0">
      <w:pPr>
        <w:spacing w:after="0" w:line="360" w:lineRule="auto"/>
        <w:jc w:val="both"/>
        <w:rPr>
          <w:rFonts w:ascii="Times New Roman" w:hAnsi="Times New Roman" w:cs="Times New Roman"/>
          <w:b/>
          <w:sz w:val="24"/>
          <w:szCs w:val="24"/>
        </w:rPr>
      </w:pPr>
    </w:p>
    <w:sectPr>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onstantia">
    <w:panose1 w:val="02030602050306030303"/>
    <w:charset w:val="00"/>
    <w:family w:val="roman"/>
    <w:pitch w:val="default"/>
    <w:sig w:usb0="A00002EF" w:usb1="4000204B" w:usb2="00000000" w:usb3="00000000" w:csb0="2000019F" w:csb1="00000000"/>
  </w:font>
  <w:font w:name="Symbol">
    <w:panose1 w:val="05050102010706020507"/>
    <w:charset w:val="02"/>
    <w:family w:val="roman"/>
    <w:pitch w:val="default"/>
    <w:sig w:usb0="00000000" w:usb1="00000000" w:usb2="00000000" w:usb3="00000000" w:csb0="80000000" w:csb1="00000000"/>
  </w:font>
  <w:font w:name="Times New Roman Italic">
    <w:altName w:val="Times New Roman"/>
    <w:panose1 w:val="00000000000000000000"/>
    <w:charset w:val="80"/>
    <w:family w:val="auto"/>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1300"/>
      <w:docPartObj>
        <w:docPartGallery w:val="autotext"/>
      </w:docPartObj>
    </w:sdtPr>
    <w:sdtContent>
      <w:p w14:paraId="1E752B18">
        <w:pPr>
          <w:pStyle w:val="11"/>
          <w:jc w:val="center"/>
        </w:pPr>
        <w:r>
          <w:fldChar w:fldCharType="begin"/>
        </w:r>
        <w:r>
          <w:instrText xml:space="preserve"> PAGE   \* MERGEFORMAT </w:instrText>
        </w:r>
        <w:r>
          <w:fldChar w:fldCharType="separate"/>
        </w:r>
        <w:r>
          <w:t>iv</w:t>
        </w:r>
        <w:r>
          <w:fldChar w:fldCharType="end"/>
        </w:r>
      </w:p>
    </w:sdtContent>
  </w:sdt>
  <w:p w14:paraId="1002FC35">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1F5F7F"/>
    <w:multiLevelType w:val="multilevel"/>
    <w:tmpl w:val="BF1F5F7F"/>
    <w:lvl w:ilvl="0" w:tentative="0">
      <w:start w:val="4"/>
      <w:numFmt w:val="decimal"/>
      <w:lvlText w:val="%1."/>
      <w:lvlJc w:val="left"/>
      <w:pPr>
        <w:tabs>
          <w:tab w:val="left" w:pos="312"/>
        </w:tabs>
      </w:pPr>
      <w:rPr>
        <w:b/>
        <w:bCs w:val="0"/>
        <w:color w:val="auto"/>
      </w:rPr>
    </w:lvl>
    <w:lvl w:ilvl="1" w:tentative="0">
      <w:start w:val="2"/>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0F6704A8"/>
    <w:multiLevelType w:val="multilevel"/>
    <w:tmpl w:val="0F6704A8"/>
    <w:lvl w:ilvl="0" w:tentative="0">
      <w:start w:val="1"/>
      <w:numFmt w:val="bullet"/>
      <w:lvlText w:val=""/>
      <w:lvlJc w:val="left"/>
      <w:pPr>
        <w:ind w:left="720" w:hanging="360"/>
      </w:pPr>
      <w:rPr>
        <w:rFonts w:hint="default" w:ascii="Wingdings" w:hAnsi="Wingdings"/>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5BF30B2"/>
    <w:multiLevelType w:val="multilevel"/>
    <w:tmpl w:val="35BF30B2"/>
    <w:lvl w:ilvl="0" w:tentative="0">
      <w:start w:val="1"/>
      <w:numFmt w:val="decimal"/>
      <w:lvlText w:val="%1."/>
      <w:lvlJc w:val="left"/>
      <w:pPr>
        <w:ind w:left="720" w:hanging="360"/>
      </w:pPr>
      <w:rPr>
        <w:rFonts w:hint="default"/>
      </w:rPr>
    </w:lvl>
    <w:lvl w:ilvl="1" w:tentative="0">
      <w:start w:val="1"/>
      <w:numFmt w:val="decimal"/>
      <w:isLgl/>
      <w:lvlText w:val="%1.%2"/>
      <w:lvlJc w:val="left"/>
      <w:pPr>
        <w:ind w:left="780" w:hanging="4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3">
    <w:nsid w:val="3F5B47A4"/>
    <w:multiLevelType w:val="multilevel"/>
    <w:tmpl w:val="3F5B47A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70C5286"/>
    <w:multiLevelType w:val="multilevel"/>
    <w:tmpl w:val="470C5286"/>
    <w:lvl w:ilvl="0" w:tentative="0">
      <w:start w:val="1"/>
      <w:numFmt w:val="decimal"/>
      <w:lvlText w:val="%1."/>
      <w:lvlJc w:val="left"/>
      <w:pPr>
        <w:ind w:left="360" w:hanging="360"/>
      </w:pPr>
      <w:rPr>
        <w:rFonts w:hint="default"/>
      </w:rPr>
    </w:lvl>
    <w:lvl w:ilvl="1" w:tentative="0">
      <w:start w:val="2"/>
      <w:numFmt w:val="decimal"/>
      <w:lvlText w:val="%1.%2."/>
      <w:lvlJc w:val="left"/>
      <w:pPr>
        <w:ind w:left="720" w:hanging="360"/>
      </w:pPr>
      <w:rPr>
        <w:rFonts w:hint="default"/>
        <w:color w:val="auto"/>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5">
    <w:nsid w:val="5A7B5DA4"/>
    <w:multiLevelType w:val="multilevel"/>
    <w:tmpl w:val="5A7B5DA4"/>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b/>
        <w:bCs w:val="0"/>
      </w:rPr>
    </w:lvl>
    <w:lvl w:ilvl="2" w:tentative="0">
      <w:start w:val="1"/>
      <w:numFmt w:val="decimal"/>
      <w:lvlText w:val="%1.%2.%3."/>
      <w:lvlJc w:val="left"/>
      <w:pPr>
        <w:ind w:left="720" w:hanging="720"/>
      </w:pPr>
      <w:rPr>
        <w:rFonts w:hint="default"/>
        <w:b/>
        <w:bCs/>
        <w:color w:val="auto"/>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4"/>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0B6"/>
    <w:rsid w:val="00004B8C"/>
    <w:rsid w:val="00005DFF"/>
    <w:rsid w:val="00006378"/>
    <w:rsid w:val="00010206"/>
    <w:rsid w:val="000129D5"/>
    <w:rsid w:val="000174C6"/>
    <w:rsid w:val="000220D1"/>
    <w:rsid w:val="000265FD"/>
    <w:rsid w:val="00037049"/>
    <w:rsid w:val="00045A42"/>
    <w:rsid w:val="00051684"/>
    <w:rsid w:val="00057EBA"/>
    <w:rsid w:val="00060058"/>
    <w:rsid w:val="0006045E"/>
    <w:rsid w:val="0006136A"/>
    <w:rsid w:val="0006480F"/>
    <w:rsid w:val="00070418"/>
    <w:rsid w:val="0007622E"/>
    <w:rsid w:val="000817CA"/>
    <w:rsid w:val="00087376"/>
    <w:rsid w:val="00090406"/>
    <w:rsid w:val="00094DEB"/>
    <w:rsid w:val="00095FE3"/>
    <w:rsid w:val="000A682E"/>
    <w:rsid w:val="000B5B56"/>
    <w:rsid w:val="000C326E"/>
    <w:rsid w:val="000C36FB"/>
    <w:rsid w:val="000D27BC"/>
    <w:rsid w:val="000D4544"/>
    <w:rsid w:val="000D6E13"/>
    <w:rsid w:val="000D6FB9"/>
    <w:rsid w:val="000E11EE"/>
    <w:rsid w:val="000E2F4D"/>
    <w:rsid w:val="000F2228"/>
    <w:rsid w:val="000F653F"/>
    <w:rsid w:val="00100419"/>
    <w:rsid w:val="00103ACE"/>
    <w:rsid w:val="001126C8"/>
    <w:rsid w:val="00124572"/>
    <w:rsid w:val="00126369"/>
    <w:rsid w:val="00136976"/>
    <w:rsid w:val="00141E85"/>
    <w:rsid w:val="00144297"/>
    <w:rsid w:val="00161422"/>
    <w:rsid w:val="001635D3"/>
    <w:rsid w:val="00177440"/>
    <w:rsid w:val="001939B0"/>
    <w:rsid w:val="00195B3F"/>
    <w:rsid w:val="00195E7D"/>
    <w:rsid w:val="001A129A"/>
    <w:rsid w:val="001A55CD"/>
    <w:rsid w:val="001B51B1"/>
    <w:rsid w:val="001C0A3E"/>
    <w:rsid w:val="001C14A8"/>
    <w:rsid w:val="001C2790"/>
    <w:rsid w:val="001C308E"/>
    <w:rsid w:val="001D2175"/>
    <w:rsid w:val="001E0B78"/>
    <w:rsid w:val="001E2E1E"/>
    <w:rsid w:val="001E7627"/>
    <w:rsid w:val="001F2508"/>
    <w:rsid w:val="001F461F"/>
    <w:rsid w:val="00200080"/>
    <w:rsid w:val="00206ABB"/>
    <w:rsid w:val="0021204D"/>
    <w:rsid w:val="00212B19"/>
    <w:rsid w:val="0021554C"/>
    <w:rsid w:val="00216CE5"/>
    <w:rsid w:val="002263AA"/>
    <w:rsid w:val="00243C2B"/>
    <w:rsid w:val="002453ED"/>
    <w:rsid w:val="00250BE8"/>
    <w:rsid w:val="002514AC"/>
    <w:rsid w:val="00255311"/>
    <w:rsid w:val="0025749A"/>
    <w:rsid w:val="00264F7A"/>
    <w:rsid w:val="002671BF"/>
    <w:rsid w:val="00276284"/>
    <w:rsid w:val="0027717C"/>
    <w:rsid w:val="00284ADB"/>
    <w:rsid w:val="002866B4"/>
    <w:rsid w:val="0028730C"/>
    <w:rsid w:val="00287C6F"/>
    <w:rsid w:val="00290083"/>
    <w:rsid w:val="0029155C"/>
    <w:rsid w:val="00294C55"/>
    <w:rsid w:val="00297A5B"/>
    <w:rsid w:val="002A381A"/>
    <w:rsid w:val="002C0BDC"/>
    <w:rsid w:val="002D3242"/>
    <w:rsid w:val="002E0422"/>
    <w:rsid w:val="002F4B64"/>
    <w:rsid w:val="00300A37"/>
    <w:rsid w:val="00317415"/>
    <w:rsid w:val="00325DC6"/>
    <w:rsid w:val="0033596D"/>
    <w:rsid w:val="0035249D"/>
    <w:rsid w:val="003527EE"/>
    <w:rsid w:val="003533D1"/>
    <w:rsid w:val="00375357"/>
    <w:rsid w:val="00376F4E"/>
    <w:rsid w:val="00391C51"/>
    <w:rsid w:val="003B7F26"/>
    <w:rsid w:val="003C03A6"/>
    <w:rsid w:val="003D24C5"/>
    <w:rsid w:val="003D4600"/>
    <w:rsid w:val="003E1C94"/>
    <w:rsid w:val="003E580E"/>
    <w:rsid w:val="003E60BB"/>
    <w:rsid w:val="003E7397"/>
    <w:rsid w:val="003F431E"/>
    <w:rsid w:val="003F4EF2"/>
    <w:rsid w:val="003F6CC1"/>
    <w:rsid w:val="00406662"/>
    <w:rsid w:val="004275E0"/>
    <w:rsid w:val="00427DEF"/>
    <w:rsid w:val="00427F5F"/>
    <w:rsid w:val="00430280"/>
    <w:rsid w:val="00436DF1"/>
    <w:rsid w:val="004400B6"/>
    <w:rsid w:val="00451C16"/>
    <w:rsid w:val="0045248E"/>
    <w:rsid w:val="004525DC"/>
    <w:rsid w:val="00453689"/>
    <w:rsid w:val="00456196"/>
    <w:rsid w:val="0045710F"/>
    <w:rsid w:val="0045734B"/>
    <w:rsid w:val="0048024A"/>
    <w:rsid w:val="00484243"/>
    <w:rsid w:val="004904E3"/>
    <w:rsid w:val="00490D69"/>
    <w:rsid w:val="00490FAD"/>
    <w:rsid w:val="00496A92"/>
    <w:rsid w:val="004A3B47"/>
    <w:rsid w:val="004A7372"/>
    <w:rsid w:val="004B1464"/>
    <w:rsid w:val="004B7414"/>
    <w:rsid w:val="004B76D1"/>
    <w:rsid w:val="004C0325"/>
    <w:rsid w:val="004D44E9"/>
    <w:rsid w:val="004D4F66"/>
    <w:rsid w:val="004D5BAD"/>
    <w:rsid w:val="004E6FA9"/>
    <w:rsid w:val="004E77E6"/>
    <w:rsid w:val="004F7ED2"/>
    <w:rsid w:val="005021FE"/>
    <w:rsid w:val="005266EF"/>
    <w:rsid w:val="00534105"/>
    <w:rsid w:val="00536EE4"/>
    <w:rsid w:val="005437C7"/>
    <w:rsid w:val="005452A0"/>
    <w:rsid w:val="00546C7B"/>
    <w:rsid w:val="00560AF0"/>
    <w:rsid w:val="005615BA"/>
    <w:rsid w:val="005621A2"/>
    <w:rsid w:val="00562DA3"/>
    <w:rsid w:val="00565317"/>
    <w:rsid w:val="0056531D"/>
    <w:rsid w:val="00572346"/>
    <w:rsid w:val="00573885"/>
    <w:rsid w:val="00576B2F"/>
    <w:rsid w:val="005843C9"/>
    <w:rsid w:val="00595D5E"/>
    <w:rsid w:val="005A036A"/>
    <w:rsid w:val="005A0DDF"/>
    <w:rsid w:val="005A0E00"/>
    <w:rsid w:val="005B5F58"/>
    <w:rsid w:val="005C1958"/>
    <w:rsid w:val="005C28B4"/>
    <w:rsid w:val="005F4291"/>
    <w:rsid w:val="00600673"/>
    <w:rsid w:val="006041D9"/>
    <w:rsid w:val="00604CC7"/>
    <w:rsid w:val="00606C56"/>
    <w:rsid w:val="00610E7C"/>
    <w:rsid w:val="0061351D"/>
    <w:rsid w:val="00623AB9"/>
    <w:rsid w:val="006312F8"/>
    <w:rsid w:val="00635420"/>
    <w:rsid w:val="00641A86"/>
    <w:rsid w:val="00645758"/>
    <w:rsid w:val="006512EB"/>
    <w:rsid w:val="006538A1"/>
    <w:rsid w:val="006761B5"/>
    <w:rsid w:val="006831CD"/>
    <w:rsid w:val="0068454F"/>
    <w:rsid w:val="00684A1C"/>
    <w:rsid w:val="00692CAE"/>
    <w:rsid w:val="00693579"/>
    <w:rsid w:val="00693A6C"/>
    <w:rsid w:val="0069681C"/>
    <w:rsid w:val="006A44E8"/>
    <w:rsid w:val="006A7998"/>
    <w:rsid w:val="006A7BA2"/>
    <w:rsid w:val="006B1D69"/>
    <w:rsid w:val="006C0D3A"/>
    <w:rsid w:val="006D6B21"/>
    <w:rsid w:val="006F4AD2"/>
    <w:rsid w:val="007016D7"/>
    <w:rsid w:val="00707BF8"/>
    <w:rsid w:val="0071089F"/>
    <w:rsid w:val="00715464"/>
    <w:rsid w:val="0071579E"/>
    <w:rsid w:val="00715BCE"/>
    <w:rsid w:val="007210FC"/>
    <w:rsid w:val="007219AA"/>
    <w:rsid w:val="007308F4"/>
    <w:rsid w:val="00737911"/>
    <w:rsid w:val="0074425A"/>
    <w:rsid w:val="007442E4"/>
    <w:rsid w:val="00756801"/>
    <w:rsid w:val="00762740"/>
    <w:rsid w:val="00763DB0"/>
    <w:rsid w:val="00765FE1"/>
    <w:rsid w:val="00767858"/>
    <w:rsid w:val="007704CF"/>
    <w:rsid w:val="00773CA4"/>
    <w:rsid w:val="00790E8A"/>
    <w:rsid w:val="00794E05"/>
    <w:rsid w:val="00797056"/>
    <w:rsid w:val="007A00B2"/>
    <w:rsid w:val="007A3535"/>
    <w:rsid w:val="007A711B"/>
    <w:rsid w:val="007B1295"/>
    <w:rsid w:val="007C61E7"/>
    <w:rsid w:val="007C6E42"/>
    <w:rsid w:val="007D37C8"/>
    <w:rsid w:val="007D4FB5"/>
    <w:rsid w:val="007D769F"/>
    <w:rsid w:val="007E08EA"/>
    <w:rsid w:val="00802424"/>
    <w:rsid w:val="008051D6"/>
    <w:rsid w:val="008105EB"/>
    <w:rsid w:val="00816035"/>
    <w:rsid w:val="00816268"/>
    <w:rsid w:val="0084179F"/>
    <w:rsid w:val="00853E4C"/>
    <w:rsid w:val="00855132"/>
    <w:rsid w:val="00860755"/>
    <w:rsid w:val="008639D0"/>
    <w:rsid w:val="008641CF"/>
    <w:rsid w:val="00872C7F"/>
    <w:rsid w:val="00877672"/>
    <w:rsid w:val="00885D32"/>
    <w:rsid w:val="00891EA0"/>
    <w:rsid w:val="00893B91"/>
    <w:rsid w:val="008A2007"/>
    <w:rsid w:val="008A72F3"/>
    <w:rsid w:val="008B1EEF"/>
    <w:rsid w:val="008B730B"/>
    <w:rsid w:val="008B7D52"/>
    <w:rsid w:val="008C0E4C"/>
    <w:rsid w:val="008D4440"/>
    <w:rsid w:val="008E3BC0"/>
    <w:rsid w:val="008E56E2"/>
    <w:rsid w:val="008F12A9"/>
    <w:rsid w:val="008F756E"/>
    <w:rsid w:val="0090570D"/>
    <w:rsid w:val="009102D9"/>
    <w:rsid w:val="0091127F"/>
    <w:rsid w:val="00923E08"/>
    <w:rsid w:val="009252E4"/>
    <w:rsid w:val="009270CE"/>
    <w:rsid w:val="00927176"/>
    <w:rsid w:val="0092719D"/>
    <w:rsid w:val="00927BDF"/>
    <w:rsid w:val="009336AF"/>
    <w:rsid w:val="00933BCA"/>
    <w:rsid w:val="0095120E"/>
    <w:rsid w:val="00971533"/>
    <w:rsid w:val="00977C06"/>
    <w:rsid w:val="00993D68"/>
    <w:rsid w:val="009952D6"/>
    <w:rsid w:val="009A31E3"/>
    <w:rsid w:val="009A5E2A"/>
    <w:rsid w:val="009B04C4"/>
    <w:rsid w:val="009C6220"/>
    <w:rsid w:val="009C698A"/>
    <w:rsid w:val="009C73D9"/>
    <w:rsid w:val="009D0A8D"/>
    <w:rsid w:val="009E5D9B"/>
    <w:rsid w:val="009E6EDB"/>
    <w:rsid w:val="009E7D0E"/>
    <w:rsid w:val="009F0327"/>
    <w:rsid w:val="009F18E1"/>
    <w:rsid w:val="009F5F06"/>
    <w:rsid w:val="00A05EA5"/>
    <w:rsid w:val="00A112B1"/>
    <w:rsid w:val="00A14368"/>
    <w:rsid w:val="00A14D8A"/>
    <w:rsid w:val="00A16B72"/>
    <w:rsid w:val="00A2275A"/>
    <w:rsid w:val="00A30B81"/>
    <w:rsid w:val="00A33F91"/>
    <w:rsid w:val="00A409B2"/>
    <w:rsid w:val="00A437EE"/>
    <w:rsid w:val="00A47CF4"/>
    <w:rsid w:val="00A53C9D"/>
    <w:rsid w:val="00A55EA7"/>
    <w:rsid w:val="00A566C9"/>
    <w:rsid w:val="00A56885"/>
    <w:rsid w:val="00A6180E"/>
    <w:rsid w:val="00A91CFC"/>
    <w:rsid w:val="00A94C36"/>
    <w:rsid w:val="00AA05A0"/>
    <w:rsid w:val="00AA3832"/>
    <w:rsid w:val="00AA3E60"/>
    <w:rsid w:val="00AA701F"/>
    <w:rsid w:val="00AC4636"/>
    <w:rsid w:val="00AC4B6F"/>
    <w:rsid w:val="00AC73EB"/>
    <w:rsid w:val="00AD260B"/>
    <w:rsid w:val="00AF13F1"/>
    <w:rsid w:val="00AF492B"/>
    <w:rsid w:val="00B06EC8"/>
    <w:rsid w:val="00B11E57"/>
    <w:rsid w:val="00B14606"/>
    <w:rsid w:val="00B16519"/>
    <w:rsid w:val="00B259FF"/>
    <w:rsid w:val="00B27CF8"/>
    <w:rsid w:val="00B312B6"/>
    <w:rsid w:val="00B45F7A"/>
    <w:rsid w:val="00B46047"/>
    <w:rsid w:val="00B47F2C"/>
    <w:rsid w:val="00B54949"/>
    <w:rsid w:val="00B56B72"/>
    <w:rsid w:val="00B67722"/>
    <w:rsid w:val="00B70F51"/>
    <w:rsid w:val="00B76739"/>
    <w:rsid w:val="00B83831"/>
    <w:rsid w:val="00B91840"/>
    <w:rsid w:val="00BA0E51"/>
    <w:rsid w:val="00BA29FD"/>
    <w:rsid w:val="00BA2F2B"/>
    <w:rsid w:val="00BA6B2F"/>
    <w:rsid w:val="00BA7EF6"/>
    <w:rsid w:val="00BC3E7D"/>
    <w:rsid w:val="00BD43FD"/>
    <w:rsid w:val="00BE236A"/>
    <w:rsid w:val="00C06A1C"/>
    <w:rsid w:val="00C07BA7"/>
    <w:rsid w:val="00C13DA6"/>
    <w:rsid w:val="00C14C84"/>
    <w:rsid w:val="00C169BC"/>
    <w:rsid w:val="00C17E80"/>
    <w:rsid w:val="00C35F6B"/>
    <w:rsid w:val="00C40B59"/>
    <w:rsid w:val="00C45584"/>
    <w:rsid w:val="00C46F29"/>
    <w:rsid w:val="00C47831"/>
    <w:rsid w:val="00C52E43"/>
    <w:rsid w:val="00C61C41"/>
    <w:rsid w:val="00C62B2D"/>
    <w:rsid w:val="00C64B62"/>
    <w:rsid w:val="00C75A86"/>
    <w:rsid w:val="00C81BFE"/>
    <w:rsid w:val="00C872AD"/>
    <w:rsid w:val="00C9030F"/>
    <w:rsid w:val="00C90E25"/>
    <w:rsid w:val="00C920EC"/>
    <w:rsid w:val="00C9704E"/>
    <w:rsid w:val="00CB1BC6"/>
    <w:rsid w:val="00CB24F2"/>
    <w:rsid w:val="00CB7E46"/>
    <w:rsid w:val="00CC3154"/>
    <w:rsid w:val="00CD2312"/>
    <w:rsid w:val="00CE04C6"/>
    <w:rsid w:val="00CF3D4E"/>
    <w:rsid w:val="00D00AB4"/>
    <w:rsid w:val="00D12995"/>
    <w:rsid w:val="00D2474A"/>
    <w:rsid w:val="00D40EA6"/>
    <w:rsid w:val="00D446B9"/>
    <w:rsid w:val="00D46225"/>
    <w:rsid w:val="00D46769"/>
    <w:rsid w:val="00D55F10"/>
    <w:rsid w:val="00D63D35"/>
    <w:rsid w:val="00D64609"/>
    <w:rsid w:val="00D80142"/>
    <w:rsid w:val="00D83557"/>
    <w:rsid w:val="00DA310B"/>
    <w:rsid w:val="00DA45C4"/>
    <w:rsid w:val="00DA4AF7"/>
    <w:rsid w:val="00DA756C"/>
    <w:rsid w:val="00DB0B5D"/>
    <w:rsid w:val="00DB0FA1"/>
    <w:rsid w:val="00DC4CCD"/>
    <w:rsid w:val="00DD77BF"/>
    <w:rsid w:val="00DD7A4B"/>
    <w:rsid w:val="00DE4967"/>
    <w:rsid w:val="00E03C2F"/>
    <w:rsid w:val="00E06B0E"/>
    <w:rsid w:val="00E06E95"/>
    <w:rsid w:val="00E178F5"/>
    <w:rsid w:val="00E21F9C"/>
    <w:rsid w:val="00E25706"/>
    <w:rsid w:val="00E264CF"/>
    <w:rsid w:val="00E347F1"/>
    <w:rsid w:val="00E3598D"/>
    <w:rsid w:val="00E35F33"/>
    <w:rsid w:val="00E375BF"/>
    <w:rsid w:val="00E41EA5"/>
    <w:rsid w:val="00E42687"/>
    <w:rsid w:val="00E42F99"/>
    <w:rsid w:val="00E45884"/>
    <w:rsid w:val="00E47870"/>
    <w:rsid w:val="00E52F0B"/>
    <w:rsid w:val="00E554D0"/>
    <w:rsid w:val="00E57FDD"/>
    <w:rsid w:val="00E61C88"/>
    <w:rsid w:val="00E6378E"/>
    <w:rsid w:val="00E67AC8"/>
    <w:rsid w:val="00E74D3C"/>
    <w:rsid w:val="00E751F0"/>
    <w:rsid w:val="00E75987"/>
    <w:rsid w:val="00E76638"/>
    <w:rsid w:val="00E768D2"/>
    <w:rsid w:val="00E829E1"/>
    <w:rsid w:val="00E868EE"/>
    <w:rsid w:val="00E90B3A"/>
    <w:rsid w:val="00E93F76"/>
    <w:rsid w:val="00E94CA2"/>
    <w:rsid w:val="00E96D45"/>
    <w:rsid w:val="00EA1C10"/>
    <w:rsid w:val="00EA452B"/>
    <w:rsid w:val="00EA62A9"/>
    <w:rsid w:val="00EC46B0"/>
    <w:rsid w:val="00EC5738"/>
    <w:rsid w:val="00ED240E"/>
    <w:rsid w:val="00ED491B"/>
    <w:rsid w:val="00EE0126"/>
    <w:rsid w:val="00EE1014"/>
    <w:rsid w:val="00EE40A6"/>
    <w:rsid w:val="00EE4656"/>
    <w:rsid w:val="00EE59C1"/>
    <w:rsid w:val="00EF40B6"/>
    <w:rsid w:val="00F112CA"/>
    <w:rsid w:val="00F11BF5"/>
    <w:rsid w:val="00F221EA"/>
    <w:rsid w:val="00F24EA4"/>
    <w:rsid w:val="00F2561D"/>
    <w:rsid w:val="00F31A61"/>
    <w:rsid w:val="00F43B95"/>
    <w:rsid w:val="00F45F7F"/>
    <w:rsid w:val="00F51ECF"/>
    <w:rsid w:val="00F62EA2"/>
    <w:rsid w:val="00F7502F"/>
    <w:rsid w:val="00F83B32"/>
    <w:rsid w:val="00F84B72"/>
    <w:rsid w:val="00F96F39"/>
    <w:rsid w:val="00FC01CC"/>
    <w:rsid w:val="00FC76CD"/>
    <w:rsid w:val="00FC7EF8"/>
    <w:rsid w:val="00FD0F6A"/>
    <w:rsid w:val="00FE08F4"/>
    <w:rsid w:val="00FE1146"/>
    <w:rsid w:val="00FE159C"/>
    <w:rsid w:val="00FE4F24"/>
    <w:rsid w:val="00FE61D5"/>
    <w:rsid w:val="00FF76C3"/>
    <w:rsid w:val="0B07585B"/>
    <w:rsid w:val="2A625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1"/>
    <w:semiHidden/>
    <w:unhideWhenUsed/>
    <w:qFormat/>
    <w:uiPriority w:val="99"/>
    <w:pPr>
      <w:spacing w:after="0" w:line="240" w:lineRule="auto"/>
    </w:pPr>
    <w:rPr>
      <w:rFonts w:ascii="Tahoma" w:hAnsi="Tahoma" w:cs="Tahoma"/>
      <w:sz w:val="16"/>
      <w:szCs w:val="16"/>
    </w:rPr>
  </w:style>
  <w:style w:type="character" w:styleId="8">
    <w:name w:val="annotation reference"/>
    <w:basedOn w:val="5"/>
    <w:semiHidden/>
    <w:unhideWhenUsed/>
    <w:qFormat/>
    <w:uiPriority w:val="99"/>
    <w:rPr>
      <w:sz w:val="16"/>
      <w:szCs w:val="16"/>
    </w:rPr>
  </w:style>
  <w:style w:type="paragraph" w:styleId="9">
    <w:name w:val="annotation text"/>
    <w:basedOn w:val="1"/>
    <w:link w:val="20"/>
    <w:unhideWhenUsed/>
    <w:qFormat/>
    <w:uiPriority w:val="99"/>
    <w:pPr>
      <w:spacing w:line="240" w:lineRule="auto"/>
    </w:pPr>
    <w:rPr>
      <w:sz w:val="20"/>
      <w:szCs w:val="20"/>
    </w:rPr>
  </w:style>
  <w:style w:type="paragraph" w:styleId="10">
    <w:name w:val="annotation subject"/>
    <w:basedOn w:val="9"/>
    <w:next w:val="9"/>
    <w:link w:val="30"/>
    <w:semiHidden/>
    <w:unhideWhenUsed/>
    <w:qFormat/>
    <w:uiPriority w:val="99"/>
    <w:rPr>
      <w:b/>
      <w:bCs/>
    </w:rPr>
  </w:style>
  <w:style w:type="paragraph" w:styleId="11">
    <w:name w:val="footer"/>
    <w:basedOn w:val="1"/>
    <w:link w:val="19"/>
    <w:unhideWhenUsed/>
    <w:qFormat/>
    <w:uiPriority w:val="99"/>
    <w:pPr>
      <w:tabs>
        <w:tab w:val="center" w:pos="4680"/>
        <w:tab w:val="right" w:pos="9360"/>
      </w:tabs>
      <w:spacing w:after="0" w:line="240" w:lineRule="auto"/>
    </w:pPr>
  </w:style>
  <w:style w:type="paragraph" w:styleId="12">
    <w:name w:val="header"/>
    <w:basedOn w:val="1"/>
    <w:link w:val="29"/>
    <w:semiHidden/>
    <w:unhideWhenUsed/>
    <w:qFormat/>
    <w:uiPriority w:val="99"/>
    <w:pPr>
      <w:tabs>
        <w:tab w:val="center" w:pos="4680"/>
        <w:tab w:val="right" w:pos="9360"/>
      </w:tabs>
      <w:spacing w:after="0" w:line="240" w:lineRule="auto"/>
    </w:pPr>
  </w:style>
  <w:style w:type="character" w:styleId="13">
    <w:name w:val="Hyperlink"/>
    <w:basedOn w:val="5"/>
    <w:unhideWhenUsed/>
    <w:qFormat/>
    <w:uiPriority w:val="99"/>
    <w:rPr>
      <w:color w:val="0000FF" w:themeColor="hyperlink"/>
      <w:u w:val="single"/>
      <w14:textFill>
        <w14:solidFill>
          <w14:schemeClr w14:val="hlink"/>
        </w14:solidFill>
      </w14:textFill>
    </w:rPr>
  </w:style>
  <w:style w:type="table" w:styleId="14">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tabs>
        <w:tab w:val="right" w:leader="dot" w:pos="9350"/>
      </w:tabs>
      <w:spacing w:after="100"/>
      <w:ind w:left="220"/>
    </w:pPr>
    <w:rPr>
      <w:rFonts w:ascii="Times New Roman" w:hAnsi="Times New Roman" w:cs="Times New Roman"/>
      <w:color w:val="000000" w:themeColor="text1"/>
      <w:sz w:val="24"/>
      <w:szCs w:val="24"/>
      <w14:textFill>
        <w14:solidFill>
          <w14:schemeClr w14:val="tx1"/>
        </w14:solidFill>
      </w14:textFill>
    </w:rPr>
  </w:style>
  <w:style w:type="paragraph" w:styleId="17">
    <w:name w:val="toc 3"/>
    <w:basedOn w:val="1"/>
    <w:next w:val="1"/>
    <w:autoRedefine/>
    <w:unhideWhenUsed/>
    <w:qFormat/>
    <w:uiPriority w:val="39"/>
    <w:pPr>
      <w:spacing w:after="100"/>
      <w:ind w:left="440"/>
    </w:pPr>
  </w:style>
  <w:style w:type="table" w:styleId="18">
    <w:name w:val="Colorful List Accent 5"/>
    <w:basedOn w:val="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character" w:customStyle="1" w:styleId="19">
    <w:name w:val="Footer Char"/>
    <w:basedOn w:val="5"/>
    <w:link w:val="11"/>
    <w:qFormat/>
    <w:uiPriority w:val="99"/>
  </w:style>
  <w:style w:type="character" w:customStyle="1" w:styleId="20">
    <w:name w:val="Comment Text Char"/>
    <w:basedOn w:val="5"/>
    <w:link w:val="9"/>
    <w:qFormat/>
    <w:uiPriority w:val="99"/>
    <w:rPr>
      <w:sz w:val="20"/>
      <w:szCs w:val="20"/>
    </w:rPr>
  </w:style>
  <w:style w:type="character" w:customStyle="1" w:styleId="21">
    <w:name w:val="Balloon Text Char"/>
    <w:basedOn w:val="5"/>
    <w:link w:val="7"/>
    <w:semiHidden/>
    <w:qFormat/>
    <w:uiPriority w:val="99"/>
    <w:rPr>
      <w:rFonts w:ascii="Tahoma" w:hAnsi="Tahoma" w:cs="Tahoma"/>
      <w:sz w:val="16"/>
      <w:szCs w:val="16"/>
    </w:rPr>
  </w:style>
  <w:style w:type="character" w:customStyle="1" w:styleId="22">
    <w:name w:val="Heading 1 Char"/>
    <w:basedOn w:val="5"/>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3">
    <w:name w:val="Heading 2 Char"/>
    <w:basedOn w:val="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4">
    <w:name w:val="Heading 3 Char"/>
    <w:basedOn w:val="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paragraph" w:styleId="25">
    <w:name w:val="List Paragraph"/>
    <w:basedOn w:val="1"/>
    <w:link w:val="27"/>
    <w:qFormat/>
    <w:uiPriority w:val="34"/>
    <w:pPr>
      <w:ind w:left="720"/>
      <w:contextualSpacing/>
    </w:pPr>
  </w:style>
  <w:style w:type="character" w:customStyle="1" w:styleId="26">
    <w:name w:val="fontstyle21"/>
    <w:basedOn w:val="5"/>
    <w:qFormat/>
    <w:uiPriority w:val="0"/>
    <w:rPr>
      <w:rFonts w:hint="default" w:ascii="Constantia" w:hAnsi="Constantia"/>
      <w:color w:val="000000"/>
      <w:sz w:val="22"/>
      <w:szCs w:val="22"/>
    </w:rPr>
  </w:style>
  <w:style w:type="character" w:customStyle="1" w:styleId="27">
    <w:name w:val="List Paragraph Char"/>
    <w:link w:val="25"/>
    <w:qFormat/>
    <w:locked/>
    <w:uiPriority w:val="34"/>
  </w:style>
  <w:style w:type="paragraph" w:customStyle="1" w:styleId="28">
    <w:name w:val="TOC Heading1"/>
    <w:basedOn w:val="2"/>
    <w:next w:val="1"/>
    <w:unhideWhenUsed/>
    <w:qFormat/>
    <w:uiPriority w:val="39"/>
    <w:pPr>
      <w:outlineLvl w:val="9"/>
    </w:pPr>
  </w:style>
  <w:style w:type="character" w:customStyle="1" w:styleId="29">
    <w:name w:val="Header Char"/>
    <w:basedOn w:val="5"/>
    <w:link w:val="12"/>
    <w:semiHidden/>
    <w:qFormat/>
    <w:uiPriority w:val="99"/>
  </w:style>
  <w:style w:type="character" w:customStyle="1" w:styleId="30">
    <w:name w:val="Comment Subject Char"/>
    <w:basedOn w:val="20"/>
    <w:link w:val="10"/>
    <w:semiHidden/>
    <w:qFormat/>
    <w:uiPriority w:val="99"/>
    <w:rPr>
      <w:b/>
      <w:bCs/>
      <w:sz w:val="20"/>
      <w:szCs w:val="20"/>
    </w:rPr>
  </w:style>
  <w:style w:type="paragraph" w:customStyle="1" w:styleId="31">
    <w:name w:val="Default"/>
    <w:uiPriority w:val="0"/>
    <w:pPr>
      <w:autoSpaceDE w:val="0"/>
      <w:autoSpaceDN w:val="0"/>
      <w:adjustRightInd w:val="0"/>
    </w:pPr>
    <w:rPr>
      <w:rFonts w:ascii="Times New Roman" w:hAnsi="Times New Roman" w:cs="Times New Roman" w:eastAsiaTheme="minorHAnsi"/>
      <w:color w:val="000000"/>
      <w:sz w:val="24"/>
      <w:szCs w:val="24"/>
      <w:lang w:val="en-US" w:eastAsia="en-US" w:bidi="ar-SA"/>
    </w:rPr>
  </w:style>
  <w:style w:type="character" w:customStyle="1" w:styleId="32">
    <w:name w:val="fontstyle01"/>
    <w:basedOn w:val="5"/>
    <w:qFormat/>
    <w:uiPriority w:val="0"/>
    <w:rPr>
      <w:rFonts w:hint="default" w:ascii="Times New Roman" w:hAnsi="Times New Roman" w:cs="Times New Roman"/>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emf"/><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AE331-D2D3-4094-9BB3-C029E7E5801F}">
  <ds:schemaRefs/>
</ds:datastoreItem>
</file>

<file path=docProps/app.xml><?xml version="1.0" encoding="utf-8"?>
<Properties xmlns="http://schemas.openxmlformats.org/officeDocument/2006/extended-properties" xmlns:vt="http://schemas.openxmlformats.org/officeDocument/2006/docPropsVTypes">
  <Template>Normal</Template>
  <Pages>33</Pages>
  <Words>7849</Words>
  <Characters>44741</Characters>
  <Lines>372</Lines>
  <Paragraphs>104</Paragraphs>
  <TotalTime>148</TotalTime>
  <ScaleCrop>false</ScaleCrop>
  <LinksUpToDate>false</LinksUpToDate>
  <CharactersWithSpaces>52486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2025-04-08T21:37:00Z</dcterms:created>
  <dc:creator>Getachew Denu</dc:creator>
  <cp:lastModifiedBy>Belina Chala</cp:lastModifiedBy>
  <dcterms:modified xsi:type="dcterms:W3CDTF">2025-12-20T05:58:42Z</dcterms:modified>
  <cp:revision>558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5D1C8F74F55A4553BE8A8150EAE8EC25_13</vt:lpwstr>
  </property>
</Properties>
</file>