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F4E79"/>
          <w:sz w:val="40"/>
          <w:szCs w:val="40"/>
        </w:rPr>
        <w:t xml:space="preserve">ANALYSTLAB AFRICA</w:t>
      </w:r>
    </w:p>
    <w:p>
      <w:pPr>
        <w:spacing w:after="60"/>
        <w:jc w:val="center"/>
      </w:pPr>
      <w:r>
        <w:rPr>
          <w:color w:val="2E74B5"/>
          <w:sz w:val="28"/>
          <w:szCs w:val="28"/>
        </w:rPr>
        <w:t xml:space="preserve">Experience Lab Internship Programme</w:t>
      </w:r>
    </w:p>
    <w:p>
      <w:pPr>
        <w:spacing w:after="60"/>
        <w:jc w:val="center"/>
      </w:pPr>
      <w:r>
        <w:rPr>
          <w:b/>
          <w:bCs/>
          <w:sz w:val="28"/>
          <w:szCs w:val="28"/>
        </w:rPr>
        <w:t xml:space="preserve">Week 4 — Data Analytics Track</w:t>
      </w:r>
    </w:p>
    <w:p>
      <w:pPr>
        <w:spacing w:after="60"/>
        <w:jc w:val="center"/>
      </w:pPr>
      <w:r>
        <w:rPr>
          <w:i/>
          <w:iCs/>
          <w:sz w:val="24"/>
          <w:szCs w:val="24"/>
        </w:rPr>
        <w:t xml:space="preserve">HealthConnect Clinic Experience Lab</w:t>
      </w:r>
    </w:p>
    <w:p>
      <w:pPr>
        <w:spacing w:after="480"/>
        <w:jc w:val="center"/>
      </w:pPr>
      <w:r>
        <w:rPr>
          <w:b/>
          <w:bCs/>
          <w:sz w:val="26"/>
          <w:szCs w:val="26"/>
        </w:rPr>
        <w:t xml:space="preserve">Initial Analysis Document</w:t>
      </w:r>
    </w:p>
    <w:p>
      <w:pPr>
        <w:pStyle w:val="Heading1"/>
        <w:spacing w:after="120" w:before="360"/>
      </w:pPr>
      <w:r>
        <w:t xml:space="preserve">SECTION 1 — DATASET OVERVIEW</w:t>
      </w:r>
    </w:p>
    <w:p>
      <w:pPr>
        <w:pStyle w:val="Heading2"/>
        <w:spacing w:after="80" w:before="240"/>
      </w:pPr>
      <w:r>
        <w:t xml:space="preserve">1.1 What is This Dataset?</w:t>
      </w:r>
    </w:p>
    <w:p>
      <w:pPr>
        <w:spacing w:after="100"/>
      </w:pPr>
      <w:r>
        <w:rPr>
          <w:sz w:val="24"/>
          <w:szCs w:val="24"/>
        </w:rPr>
        <w:t xml:space="preserve">The HealthConnect Appointment Dataset is a fictional, anonymised collection of patient appointment records provided for the HealthConnect Clinic Experience Lab. It serves as the primary data source for understanding patient attendance behaviour and appointment no-show patterns at HealthConnect Clinic.</w:t>
      </w:r>
    </w:p>
    <w:p>
      <w:pPr>
        <w:spacing w:after="80"/>
      </w:pPr>
    </w:p>
    <w:p>
      <w:pPr>
        <w:pStyle w:val="Heading2"/>
        <w:spacing w:after="80" w:before="240"/>
      </w:pPr>
      <w:r>
        <w:t xml:space="preserve">1.2 Dataset Size and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1F4E79" w:color="1F4E79" w:val="clear"/>
          </w:tcPr>
          <w:p>
            <w:pPr>
              <w:jc w:val="center"/>
            </w:pPr>
            <w:r>
              <w:rPr>
                <w:b/>
                <w:bCs/>
                <w:color w:val="FFFFFF"/>
                <w:sz w:val="22"/>
                <w:szCs w:val="22"/>
              </w:rPr>
              <w:t xml:space="preserve">Property</w:t>
            </w:r>
          </w:p>
        </w:tc>
        <w:tc>
          <w:tcPr>
            <w:tcW w:type="pct" w:w="60%"/>
            <w:shd w:fill="1F4E79" w:color="1F4E79" w:val="clear"/>
          </w:tcPr>
          <w:p>
            <w:pPr>
              <w:jc w:val="center"/>
            </w:pPr>
            <w:r>
              <w:rPr>
                <w:b/>
                <w:bCs/>
                <w:color w:val="FFFFFF"/>
                <w:sz w:val="22"/>
                <w:szCs w:val="22"/>
              </w:rPr>
              <w:t xml:space="preserve">Detail</w:t>
            </w:r>
          </w:p>
        </w:tc>
      </w:tr>
      <w:tr>
        <w:tc>
          <w:tcPr>
            <w:tcW w:type="pct" w:w="40%"/>
            <w:shd w:fill="FFFFFF" w:color="FFFFFF" w:val="clear"/>
          </w:tcPr>
          <w:p>
            <w:pPr>
              <w:jc w:val="left"/>
            </w:pPr>
            <w:r>
              <w:rPr>
                <w:sz w:val="22"/>
                <w:szCs w:val="22"/>
              </w:rPr>
              <w:t xml:space="preserve">File name</w:t>
            </w:r>
          </w:p>
        </w:tc>
        <w:tc>
          <w:tcPr>
            <w:tcW w:type="pct" w:w="60%"/>
            <w:shd w:fill="FFFFFF" w:color="FFFFFF" w:val="clear"/>
          </w:tcPr>
          <w:p>
            <w:pPr>
              <w:jc w:val="left"/>
            </w:pPr>
            <w:r>
              <w:rPr>
                <w:sz w:val="22"/>
                <w:szCs w:val="22"/>
              </w:rPr>
              <w:t xml:space="preserve">HealthConnect_Appointment_Data.csv</w:t>
            </w:r>
          </w:p>
        </w:tc>
      </w:tr>
      <w:tr>
        <w:tc>
          <w:tcPr>
            <w:tcW w:type="pct" w:w="40%"/>
            <w:shd w:fill="F0F4FA" w:color="F0F4FA" w:val="clear"/>
          </w:tcPr>
          <w:p>
            <w:pPr>
              <w:jc w:val="left"/>
            </w:pPr>
            <w:r>
              <w:rPr>
                <w:sz w:val="22"/>
                <w:szCs w:val="22"/>
              </w:rPr>
              <w:t xml:space="preserve">Total records (rows)</w:t>
            </w:r>
          </w:p>
        </w:tc>
        <w:tc>
          <w:tcPr>
            <w:tcW w:type="pct" w:w="60%"/>
            <w:shd w:fill="F0F4FA" w:color="F0F4FA" w:val="clear"/>
          </w:tcPr>
          <w:p>
            <w:pPr>
              <w:jc w:val="left"/>
            </w:pPr>
            <w:r>
              <w:rPr>
                <w:sz w:val="22"/>
                <w:szCs w:val="22"/>
              </w:rPr>
              <w:t xml:space="preserve">5,000 appointment records</w:t>
            </w:r>
          </w:p>
        </w:tc>
      </w:tr>
      <w:tr>
        <w:tc>
          <w:tcPr>
            <w:tcW w:type="pct" w:w="40%"/>
            <w:shd w:fill="FFFFFF" w:color="FFFFFF" w:val="clear"/>
          </w:tcPr>
          <w:p>
            <w:pPr>
              <w:jc w:val="left"/>
            </w:pPr>
            <w:r>
              <w:rPr>
                <w:sz w:val="22"/>
                <w:szCs w:val="22"/>
              </w:rPr>
              <w:t xml:space="preserve">Total variables (columns)</w:t>
            </w:r>
          </w:p>
        </w:tc>
        <w:tc>
          <w:tcPr>
            <w:tcW w:type="pct" w:w="60%"/>
            <w:shd w:fill="FFFFFF" w:color="FFFFFF" w:val="clear"/>
          </w:tcPr>
          <w:p>
            <w:pPr>
              <w:jc w:val="left"/>
            </w:pPr>
            <w:r>
              <w:rPr>
                <w:sz w:val="22"/>
                <w:szCs w:val="22"/>
              </w:rPr>
              <w:t xml:space="preserve">18 columns</w:t>
            </w:r>
          </w:p>
        </w:tc>
      </w:tr>
      <w:tr>
        <w:tc>
          <w:tcPr>
            <w:tcW w:type="pct" w:w="40%"/>
            <w:shd w:fill="F0F4FA" w:color="F0F4FA" w:val="clear"/>
          </w:tcPr>
          <w:p>
            <w:pPr>
              <w:jc w:val="left"/>
            </w:pPr>
            <w:r>
              <w:rPr>
                <w:sz w:val="22"/>
                <w:szCs w:val="22"/>
              </w:rPr>
              <w:t xml:space="preserve">Unique patients</w:t>
            </w:r>
          </w:p>
        </w:tc>
        <w:tc>
          <w:tcPr>
            <w:tcW w:type="pct" w:w="60%"/>
            <w:shd w:fill="F0F4FA" w:color="F0F4FA" w:val="clear"/>
          </w:tcPr>
          <w:p>
            <w:pPr>
              <w:jc w:val="left"/>
            </w:pPr>
            <w:r>
              <w:rPr>
                <w:sz w:val="22"/>
                <w:szCs w:val="22"/>
              </w:rPr>
              <w:t xml:space="preserve">1,696 patients</w:t>
            </w:r>
          </w:p>
        </w:tc>
      </w:tr>
      <w:tr>
        <w:tc>
          <w:tcPr>
            <w:tcW w:type="pct" w:w="40%"/>
            <w:shd w:fill="FFFFFF" w:color="FFFFFF" w:val="clear"/>
          </w:tcPr>
          <w:p>
            <w:pPr>
              <w:jc w:val="left"/>
            </w:pPr>
            <w:r>
              <w:rPr>
                <w:sz w:val="22"/>
                <w:szCs w:val="22"/>
              </w:rPr>
              <w:t xml:space="preserve">Duplicate records</w:t>
            </w:r>
          </w:p>
        </w:tc>
        <w:tc>
          <w:tcPr>
            <w:tcW w:type="pct" w:w="60%"/>
            <w:shd w:fill="FFFFFF" w:color="FFFFFF" w:val="clear"/>
          </w:tcPr>
          <w:p>
            <w:pPr>
              <w:jc w:val="left"/>
            </w:pPr>
            <w:r>
              <w:rPr>
                <w:sz w:val="22"/>
                <w:szCs w:val="22"/>
              </w:rPr>
              <w:t xml:space="preserve">0 — no duplicates found</w:t>
            </w:r>
          </w:p>
        </w:tc>
      </w:tr>
      <w:tr>
        <w:tc>
          <w:tcPr>
            <w:tcW w:type="pct" w:w="40%"/>
            <w:shd w:fill="F0F4FA" w:color="F0F4FA" w:val="clear"/>
          </w:tcPr>
          <w:p>
            <w:pPr>
              <w:jc w:val="left"/>
            </w:pPr>
            <w:r>
              <w:rPr>
                <w:sz w:val="22"/>
                <w:szCs w:val="22"/>
              </w:rPr>
              <w:t xml:space="preserve">File format</w:t>
            </w:r>
          </w:p>
        </w:tc>
        <w:tc>
          <w:tcPr>
            <w:tcW w:type="pct" w:w="60%"/>
            <w:shd w:fill="F0F4FA" w:color="F0F4FA" w:val="clear"/>
          </w:tcPr>
          <w:p>
            <w:pPr>
              <w:jc w:val="left"/>
            </w:pPr>
            <w:r>
              <w:rPr>
                <w:sz w:val="22"/>
                <w:szCs w:val="22"/>
              </w:rPr>
              <w:t xml:space="preserve">CSV (comma-separated values)</w:t>
            </w:r>
          </w:p>
        </w:tc>
      </w:tr>
    </w:tbl>
    <w:p>
      <w:pPr>
        <w:spacing w:after="80"/>
      </w:pPr>
    </w:p>
    <w:p>
      <w:pPr>
        <w:pStyle w:val="Heading2"/>
        <w:spacing w:after="80" w:before="240"/>
      </w:pPr>
      <w:r>
        <w:t xml:space="preserve">1.3 Column Descriptions</w:t>
      </w:r>
    </w:p>
    <w:p>
      <w:pPr>
        <w:spacing w:after="100"/>
      </w:pPr>
      <w:r>
        <w:rPr>
          <w:sz w:val="24"/>
          <w:szCs w:val="24"/>
        </w:rPr>
        <w:t xml:space="preserve">The dataset contains 18 variables spanning five thematic areas:</w:t>
      </w:r>
    </w:p>
    <w:p>
      <w:pPr>
        <w:spacing w:after="80"/>
      </w:pPr>
    </w:p>
    <w:p>
      <w:pPr>
        <w:spacing w:after="80"/>
      </w:pPr>
      <w:r>
        <w:rPr>
          <w:b/>
          <w:bCs/>
          <w:sz w:val="24"/>
          <w:szCs w:val="24"/>
        </w:rPr>
        <w:t xml:space="preserve">Patient Demographics</w:t>
      </w:r>
    </w:p>
    <w:p>
      <w:pPr>
        <w:pStyle w:val="ListParagraph"/>
        <w:numPr>
          <w:ilvl w:val="0"/>
          <w:numId w:val="1"/>
        </w:numPr>
        <w:spacing w:after="60"/>
      </w:pPr>
      <w:r>
        <w:rPr>
          <w:sz w:val="24"/>
          <w:szCs w:val="24"/>
        </w:rPr>
        <w:t xml:space="preserve">patient_id — Unique anonymised patient identifier</w:t>
      </w:r>
    </w:p>
    <w:p>
      <w:pPr>
        <w:pStyle w:val="ListParagraph"/>
        <w:numPr>
          <w:ilvl w:val="0"/>
          <w:numId w:val="1"/>
        </w:numPr>
        <w:spacing w:after="60"/>
      </w:pPr>
      <w:r>
        <w:rPr>
          <w:sz w:val="24"/>
          <w:szCs w:val="24"/>
        </w:rPr>
        <w:t xml:space="preserve">gender — Patient gender (Female, Male, Prefer not to say)</w:t>
      </w:r>
    </w:p>
    <w:p>
      <w:pPr>
        <w:pStyle w:val="ListParagraph"/>
        <w:numPr>
          <w:ilvl w:val="0"/>
          <w:numId w:val="1"/>
        </w:numPr>
        <w:spacing w:after="60"/>
      </w:pPr>
      <w:r>
        <w:rPr>
          <w:sz w:val="24"/>
          <w:szCs w:val="24"/>
        </w:rPr>
        <w:t xml:space="preserve">age — Patient age in years (18–80)</w:t>
      </w:r>
    </w:p>
    <w:p>
      <w:pPr>
        <w:pStyle w:val="ListParagraph"/>
        <w:numPr>
          <w:ilvl w:val="0"/>
          <w:numId w:val="1"/>
        </w:numPr>
        <w:spacing w:after="60"/>
      </w:pPr>
      <w:r>
        <w:rPr>
          <w:sz w:val="24"/>
          <w:szCs w:val="24"/>
        </w:rPr>
        <w:t xml:space="preserve">age_group — Age banded into six groups: 18–24, 25–34, 35–44, 45–54, 55–64, 65+</w:t>
      </w:r>
    </w:p>
    <w:p>
      <w:pPr>
        <w:spacing w:after="80"/>
      </w:pPr>
    </w:p>
    <w:p>
      <w:pPr>
        <w:spacing w:after="80"/>
      </w:pPr>
      <w:r>
        <w:rPr>
          <w:b/>
          <w:bCs/>
          <w:sz w:val="24"/>
          <w:szCs w:val="24"/>
        </w:rPr>
        <w:t xml:space="preserve">Appointment Details</w:t>
      </w:r>
    </w:p>
    <w:p>
      <w:pPr>
        <w:pStyle w:val="ListParagraph"/>
        <w:numPr>
          <w:ilvl w:val="0"/>
          <w:numId w:val="1"/>
        </w:numPr>
        <w:spacing w:after="60"/>
      </w:pPr>
      <w:r>
        <w:rPr>
          <w:sz w:val="24"/>
          <w:szCs w:val="24"/>
        </w:rPr>
        <w:t xml:space="preserve">appointment_id — Unique appointment identifier (HC-XXXXX)</w:t>
      </w:r>
    </w:p>
    <w:p>
      <w:pPr>
        <w:pStyle w:val="ListParagraph"/>
        <w:numPr>
          <w:ilvl w:val="0"/>
          <w:numId w:val="1"/>
        </w:numPr>
        <w:spacing w:after="60"/>
      </w:pPr>
      <w:r>
        <w:rPr>
          <w:sz w:val="24"/>
          <w:szCs w:val="24"/>
        </w:rPr>
        <w:t xml:space="preserve">appointment_type — Type of appointment: General Consultation, Follow-up, Specialist Consultation, Diagnostic Test</w:t>
      </w:r>
    </w:p>
    <w:p>
      <w:pPr>
        <w:pStyle w:val="ListParagraph"/>
        <w:numPr>
          <w:ilvl w:val="0"/>
          <w:numId w:val="1"/>
        </w:numPr>
        <w:spacing w:after="60"/>
      </w:pPr>
      <w:r>
        <w:rPr>
          <w:sz w:val="24"/>
          <w:szCs w:val="24"/>
        </w:rPr>
        <w:t xml:space="preserve">appointment_date — Date the appointment is scheduled</w:t>
      </w:r>
    </w:p>
    <w:p>
      <w:pPr>
        <w:pStyle w:val="ListParagraph"/>
        <w:numPr>
          <w:ilvl w:val="0"/>
          <w:numId w:val="1"/>
        </w:numPr>
        <w:spacing w:after="60"/>
      </w:pPr>
      <w:r>
        <w:rPr>
          <w:sz w:val="24"/>
          <w:szCs w:val="24"/>
        </w:rPr>
        <w:t xml:space="preserve">appointment_day — Day of the week of the appointment</w:t>
      </w:r>
    </w:p>
    <w:p>
      <w:pPr>
        <w:pStyle w:val="ListParagraph"/>
        <w:numPr>
          <w:ilvl w:val="0"/>
          <w:numId w:val="1"/>
        </w:numPr>
        <w:spacing w:after="60"/>
      </w:pPr>
      <w:r>
        <w:rPr>
          <w:sz w:val="24"/>
          <w:szCs w:val="24"/>
        </w:rPr>
        <w:t xml:space="preserve">appointment_time — Time slot: Morning, Afternoon, or Evening</w:t>
      </w:r>
    </w:p>
    <w:p>
      <w:pPr>
        <w:spacing w:after="80"/>
      </w:pPr>
    </w:p>
    <w:p>
      <w:pPr>
        <w:spacing w:after="80"/>
      </w:pPr>
      <w:r>
        <w:rPr>
          <w:b/>
          <w:bCs/>
          <w:sz w:val="24"/>
          <w:szCs w:val="24"/>
        </w:rPr>
        <w:t xml:space="preserve">Booking Information</w:t>
      </w:r>
    </w:p>
    <w:p>
      <w:pPr>
        <w:pStyle w:val="ListParagraph"/>
        <w:numPr>
          <w:ilvl w:val="0"/>
          <w:numId w:val="1"/>
        </w:numPr>
        <w:spacing w:after="60"/>
      </w:pPr>
      <w:r>
        <w:rPr>
          <w:sz w:val="24"/>
          <w:szCs w:val="24"/>
        </w:rPr>
        <w:t xml:space="preserve">booking_date — Date the appointment was booked</w:t>
      </w:r>
    </w:p>
    <w:p>
      <w:pPr>
        <w:pStyle w:val="ListParagraph"/>
        <w:numPr>
          <w:ilvl w:val="0"/>
          <w:numId w:val="1"/>
        </w:numPr>
        <w:spacing w:after="60"/>
      </w:pPr>
      <w:r>
        <w:rPr>
          <w:sz w:val="24"/>
          <w:szCs w:val="24"/>
        </w:rPr>
        <w:t xml:space="preserve">booking_lead_days — Number of days between booking and appointment (0–60 days)</w:t>
      </w:r>
    </w:p>
    <w:p>
      <w:pPr>
        <w:spacing w:after="80"/>
      </w:pPr>
    </w:p>
    <w:p>
      <w:pPr>
        <w:spacing w:after="80"/>
      </w:pPr>
      <w:r>
        <w:rPr>
          <w:b/>
          <w:bCs/>
          <w:sz w:val="24"/>
          <w:szCs w:val="24"/>
        </w:rPr>
        <w:t xml:space="preserve">Patient History and Reminders</w:t>
      </w:r>
    </w:p>
    <w:p>
      <w:pPr>
        <w:pStyle w:val="ListParagraph"/>
        <w:numPr>
          <w:ilvl w:val="0"/>
          <w:numId w:val="1"/>
        </w:numPr>
        <w:spacing w:after="60"/>
      </w:pPr>
      <w:r>
        <w:rPr>
          <w:sz w:val="24"/>
          <w:szCs w:val="24"/>
        </w:rPr>
        <w:t xml:space="preserve">previous_appointments — Number of prior appointments the patient has had (0–11)</w:t>
      </w:r>
    </w:p>
    <w:p>
      <w:pPr>
        <w:pStyle w:val="ListParagraph"/>
        <w:numPr>
          <w:ilvl w:val="0"/>
          <w:numId w:val="1"/>
        </w:numPr>
        <w:spacing w:after="60"/>
      </w:pPr>
      <w:r>
        <w:rPr>
          <w:sz w:val="24"/>
          <w:szCs w:val="24"/>
        </w:rPr>
        <w:t xml:space="preserve">previous_no_shows — Number of prior no-shows on record (0–5)</w:t>
      </w:r>
    </w:p>
    <w:p>
      <w:pPr>
        <w:pStyle w:val="ListParagraph"/>
        <w:numPr>
          <w:ilvl w:val="0"/>
          <w:numId w:val="1"/>
        </w:numPr>
        <w:spacing w:after="60"/>
      </w:pPr>
      <w:r>
        <w:rPr>
          <w:sz w:val="24"/>
          <w:szCs w:val="24"/>
        </w:rPr>
        <w:t xml:space="preserve">reminder_sent — Whether a reminder was sent (Yes / No)</w:t>
      </w:r>
    </w:p>
    <w:p>
      <w:pPr>
        <w:pStyle w:val="ListParagraph"/>
        <w:numPr>
          <w:ilvl w:val="0"/>
          <w:numId w:val="1"/>
        </w:numPr>
        <w:spacing w:after="60"/>
      </w:pPr>
      <w:r>
        <w:rPr>
          <w:sz w:val="24"/>
          <w:szCs w:val="24"/>
        </w:rPr>
        <w:t xml:space="preserve">reminder_channel — Channel used for reminder (SMS, WhatsApp, Email; null if no reminder sent)</w:t>
      </w:r>
    </w:p>
    <w:p>
      <w:pPr>
        <w:spacing w:after="80"/>
      </w:pPr>
    </w:p>
    <w:p>
      <w:pPr>
        <w:spacing w:after="80"/>
      </w:pPr>
      <w:r>
        <w:rPr>
          <w:b/>
          <w:bCs/>
          <w:sz w:val="24"/>
          <w:szCs w:val="24"/>
        </w:rPr>
        <w:t xml:space="preserve">Logistics and Outcome</w:t>
      </w:r>
    </w:p>
    <w:p>
      <w:pPr>
        <w:pStyle w:val="ListParagraph"/>
        <w:numPr>
          <w:ilvl w:val="0"/>
          <w:numId w:val="1"/>
        </w:numPr>
        <w:spacing w:after="60"/>
      </w:pPr>
      <w:r>
        <w:rPr>
          <w:sz w:val="24"/>
          <w:szCs w:val="24"/>
        </w:rPr>
        <w:t xml:space="preserve">distance_to_clinic_km — Distance from the patient to the clinic in kilometres</w:t>
      </w:r>
    </w:p>
    <w:p>
      <w:pPr>
        <w:pStyle w:val="ListParagraph"/>
        <w:numPr>
          <w:ilvl w:val="0"/>
          <w:numId w:val="1"/>
        </w:numPr>
        <w:spacing w:after="60"/>
      </w:pPr>
      <w:r>
        <w:rPr>
          <w:sz w:val="24"/>
          <w:szCs w:val="24"/>
        </w:rPr>
        <w:t xml:space="preserve">waiting_time_minutes — Waiting time experienced at the appointment (minutes)</w:t>
      </w:r>
    </w:p>
    <w:p>
      <w:pPr>
        <w:pStyle w:val="ListParagraph"/>
        <w:numPr>
          <w:ilvl w:val="0"/>
          <w:numId w:val="1"/>
        </w:numPr>
        <w:spacing w:after="60"/>
      </w:pPr>
      <w:r>
        <w:rPr>
          <w:sz w:val="24"/>
          <w:szCs w:val="24"/>
        </w:rPr>
        <w:t xml:space="preserve">appointment_outcome — Outcome of the appointment: Attended, No-Show, or Cancelled</w:t>
      </w:r>
    </w:p>
    <w:p>
      <w:pPr>
        <w:spacing w:after="80"/>
      </w:pPr>
    </w:p>
    <w:p>
      <w:pPr>
        <w:pStyle w:val="Heading2"/>
        <w:spacing w:after="80" w:before="240"/>
      </w:pPr>
      <w:r>
        <w:t xml:space="preserve">1.4 Appointment Outcome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1F4E79" w:color="1F4E79" w:val="clear"/>
          </w:tcPr>
          <w:p>
            <w:pPr>
              <w:jc w:val="center"/>
            </w:pPr>
            <w:r>
              <w:rPr>
                <w:b/>
                <w:bCs/>
                <w:color w:val="FFFFFF"/>
                <w:sz w:val="22"/>
                <w:szCs w:val="22"/>
              </w:rPr>
              <w:t xml:space="preserve">Outcome</w:t>
            </w:r>
          </w:p>
        </w:tc>
        <w:tc>
          <w:tcPr>
            <w:tcW w:type="pct" w:w="30%"/>
            <w:shd w:fill="1F4E79" w:color="1F4E79" w:val="clear"/>
          </w:tcPr>
          <w:p>
            <w:pPr>
              <w:jc w:val="center"/>
            </w:pPr>
            <w:r>
              <w:rPr>
                <w:b/>
                <w:bCs/>
                <w:color w:val="FFFFFF"/>
                <w:sz w:val="22"/>
                <w:szCs w:val="22"/>
              </w:rPr>
              <w:t xml:space="preserve">Count</w:t>
            </w:r>
          </w:p>
        </w:tc>
        <w:tc>
          <w:tcPr>
            <w:tcW w:type="pct" w:w="30%"/>
            <w:shd w:fill="1F4E79" w:color="1F4E79" w:val="clear"/>
          </w:tcPr>
          <w:p>
            <w:pPr>
              <w:jc w:val="center"/>
            </w:pPr>
            <w:r>
              <w:rPr>
                <w:b/>
                <w:bCs/>
                <w:color w:val="FFFFFF"/>
                <w:sz w:val="22"/>
                <w:szCs w:val="22"/>
              </w:rPr>
              <w:t xml:space="preserve">Percentage</w:t>
            </w:r>
          </w:p>
        </w:tc>
      </w:tr>
      <w:tr>
        <w:tc>
          <w:tcPr>
            <w:tcW w:type="pct" w:w="40%"/>
            <w:shd w:fill="FFFFFF" w:color="FFFFFF" w:val="clear"/>
          </w:tcPr>
          <w:p>
            <w:pPr>
              <w:jc w:val="left"/>
            </w:pPr>
            <w:r>
              <w:rPr>
                <w:sz w:val="22"/>
                <w:szCs w:val="22"/>
              </w:rPr>
              <w:t xml:space="preserve">No-Show</w:t>
            </w:r>
          </w:p>
        </w:tc>
        <w:tc>
          <w:tcPr>
            <w:tcW w:type="pct" w:w="30%"/>
            <w:shd w:fill="FFFFFF" w:color="FFFFFF" w:val="clear"/>
          </w:tcPr>
          <w:p>
            <w:pPr>
              <w:jc w:val="left"/>
            </w:pPr>
            <w:r>
              <w:rPr>
                <w:sz w:val="22"/>
                <w:szCs w:val="22"/>
              </w:rPr>
              <w:t xml:space="preserve">2,423</w:t>
            </w:r>
          </w:p>
        </w:tc>
        <w:tc>
          <w:tcPr>
            <w:tcW w:type="pct" w:w="30%"/>
            <w:shd w:fill="FFFFFF" w:color="FFFFFF" w:val="clear"/>
          </w:tcPr>
          <w:p>
            <w:pPr>
              <w:jc w:val="left"/>
            </w:pPr>
            <w:r>
              <w:rPr>
                <w:sz w:val="22"/>
                <w:szCs w:val="22"/>
              </w:rPr>
              <w:t xml:space="preserve">48.5%</w:t>
            </w:r>
          </w:p>
        </w:tc>
      </w:tr>
      <w:tr>
        <w:tc>
          <w:tcPr>
            <w:tcW w:type="pct" w:w="40%"/>
            <w:shd w:fill="F0F4FA" w:color="F0F4FA" w:val="clear"/>
          </w:tcPr>
          <w:p>
            <w:pPr>
              <w:jc w:val="left"/>
            </w:pPr>
            <w:r>
              <w:rPr>
                <w:sz w:val="22"/>
                <w:szCs w:val="22"/>
              </w:rPr>
              <w:t xml:space="preserve">Attended</w:t>
            </w:r>
          </w:p>
        </w:tc>
        <w:tc>
          <w:tcPr>
            <w:tcW w:type="pct" w:w="30%"/>
            <w:shd w:fill="F0F4FA" w:color="F0F4FA" w:val="clear"/>
          </w:tcPr>
          <w:p>
            <w:pPr>
              <w:jc w:val="left"/>
            </w:pPr>
            <w:r>
              <w:rPr>
                <w:sz w:val="22"/>
                <w:szCs w:val="22"/>
              </w:rPr>
              <w:t xml:space="preserve">2,314</w:t>
            </w:r>
          </w:p>
        </w:tc>
        <w:tc>
          <w:tcPr>
            <w:tcW w:type="pct" w:w="30%"/>
            <w:shd w:fill="F0F4FA" w:color="F0F4FA" w:val="clear"/>
          </w:tcPr>
          <w:p>
            <w:pPr>
              <w:jc w:val="left"/>
            </w:pPr>
            <w:r>
              <w:rPr>
                <w:sz w:val="22"/>
                <w:szCs w:val="22"/>
              </w:rPr>
              <w:t xml:space="preserve">46.3%</w:t>
            </w:r>
          </w:p>
        </w:tc>
      </w:tr>
      <w:tr>
        <w:tc>
          <w:tcPr>
            <w:tcW w:type="pct" w:w="40%"/>
            <w:shd w:fill="FFFFFF" w:color="FFFFFF" w:val="clear"/>
          </w:tcPr>
          <w:p>
            <w:pPr>
              <w:jc w:val="left"/>
            </w:pPr>
            <w:r>
              <w:rPr>
                <w:sz w:val="22"/>
                <w:szCs w:val="22"/>
              </w:rPr>
              <w:t xml:space="preserve">Cancelled</w:t>
            </w:r>
          </w:p>
        </w:tc>
        <w:tc>
          <w:tcPr>
            <w:tcW w:type="pct" w:w="30%"/>
            <w:shd w:fill="FFFFFF" w:color="FFFFFF" w:val="clear"/>
          </w:tcPr>
          <w:p>
            <w:pPr>
              <w:jc w:val="left"/>
            </w:pPr>
            <w:r>
              <w:rPr>
                <w:sz w:val="22"/>
                <w:szCs w:val="22"/>
              </w:rPr>
              <w:t xml:space="preserve">263</w:t>
            </w:r>
          </w:p>
        </w:tc>
        <w:tc>
          <w:tcPr>
            <w:tcW w:type="pct" w:w="30%"/>
            <w:shd w:fill="FFFFFF" w:color="FFFFFF" w:val="clear"/>
          </w:tcPr>
          <w:p>
            <w:pPr>
              <w:jc w:val="left"/>
            </w:pPr>
            <w:r>
              <w:rPr>
                <w:sz w:val="22"/>
                <w:szCs w:val="22"/>
              </w:rPr>
              <w:t xml:space="preserve">5.3%</w:t>
            </w:r>
          </w:p>
        </w:tc>
      </w:tr>
      <w:tr>
        <w:tc>
          <w:tcPr>
            <w:tcW w:type="pct" w:w="40%"/>
            <w:shd w:fill="DDEEFF" w:color="DDEEFF" w:val="clear"/>
          </w:tcPr>
          <w:p>
            <w:pPr>
              <w:jc w:val="left"/>
            </w:pPr>
            <w:r>
              <w:rPr>
                <w:sz w:val="22"/>
                <w:szCs w:val="22"/>
              </w:rPr>
              <w:t xml:space="preserve">TOTAL</w:t>
            </w:r>
          </w:p>
        </w:tc>
        <w:tc>
          <w:tcPr>
            <w:tcW w:type="pct" w:w="30%"/>
            <w:shd w:fill="DDEEFF" w:color="DDEEFF" w:val="clear"/>
          </w:tcPr>
          <w:p>
            <w:pPr>
              <w:jc w:val="left"/>
            </w:pPr>
            <w:r>
              <w:rPr>
                <w:sz w:val="22"/>
                <w:szCs w:val="22"/>
              </w:rPr>
              <w:t xml:space="preserve">5,000</w:t>
            </w:r>
          </w:p>
        </w:tc>
        <w:tc>
          <w:tcPr>
            <w:tcW w:type="pct" w:w="30%"/>
            <w:shd w:fill="DDEEFF" w:color="DDEEFF" w:val="clear"/>
          </w:tcPr>
          <w:p>
            <w:pPr>
              <w:jc w:val="left"/>
            </w:pPr>
            <w:r>
              <w:rPr>
                <w:sz w:val="22"/>
                <w:szCs w:val="22"/>
              </w:rPr>
              <w:t xml:space="preserve">100%</w:t>
            </w:r>
          </w:p>
        </w:tc>
      </w:tr>
    </w:tbl>
    <w:p>
      <w:pPr>
        <w:spacing w:after="80"/>
      </w:pPr>
    </w:p>
    <w:p>
      <w:pPr>
        <w:spacing w:after="100"/>
      </w:pPr>
      <w:r>
        <w:rPr>
          <w:sz w:val="24"/>
          <w:szCs w:val="24"/>
        </w:rPr>
        <w:t xml:space="preserve">Key observation: Nearly half of all appointments in the dataset resulted in a no-show (48.5%). This is a very high rate and confirms that missed appointments are a significant operational challenge for HealthConnect Clinic.</w:t>
      </w:r>
    </w:p>
    <w:p>
      <w:pPr>
        <w:spacing w:after="80"/>
      </w:pPr>
    </w:p>
    <w:p>
      <w:pPr>
        <w:pStyle w:val="Heading1"/>
        <w:spacing w:after="120" w:before="360"/>
      </w:pPr>
      <w:r>
        <w:t xml:space="preserve">SECTION 2 — DATA QUALITY ASSESSMENT</w:t>
      </w:r>
    </w:p>
    <w:p>
      <w:pPr>
        <w:pStyle w:val="Heading2"/>
        <w:spacing w:after="80" w:before="240"/>
      </w:pPr>
      <w:r>
        <w:t xml:space="preserve">2.1 Completeness (Missing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5%"/>
            <w:shd w:fill="1F4E79" w:color="1F4E79" w:val="clear"/>
          </w:tcPr>
          <w:p>
            <w:pPr>
              <w:jc w:val="center"/>
            </w:pPr>
            <w:r>
              <w:rPr>
                <w:b/>
                <w:bCs/>
                <w:color w:val="FFFFFF"/>
                <w:sz w:val="22"/>
                <w:szCs w:val="22"/>
              </w:rPr>
              <w:t xml:space="preserve">Column</w:t>
            </w:r>
          </w:p>
        </w:tc>
        <w:tc>
          <w:tcPr>
            <w:tcW w:type="pct" w:w="25%"/>
            <w:shd w:fill="1F4E79" w:color="1F4E79" w:val="clear"/>
          </w:tcPr>
          <w:p>
            <w:pPr>
              <w:jc w:val="center"/>
            </w:pPr>
            <w:r>
              <w:rPr>
                <w:b/>
                <w:bCs/>
                <w:color w:val="FFFFFF"/>
                <w:sz w:val="22"/>
                <w:szCs w:val="22"/>
              </w:rPr>
              <w:t xml:space="preserve">Missing Values</w:t>
            </w:r>
          </w:p>
        </w:tc>
        <w:tc>
          <w:tcPr>
            <w:tcW w:type="pct" w:w="30%"/>
            <w:shd w:fill="1F4E79" w:color="1F4E79" w:val="clear"/>
          </w:tcPr>
          <w:p>
            <w:pPr>
              <w:jc w:val="center"/>
            </w:pPr>
            <w:r>
              <w:rPr>
                <w:b/>
                <w:bCs/>
                <w:color w:val="FFFFFF"/>
                <w:sz w:val="22"/>
                <w:szCs w:val="22"/>
              </w:rPr>
              <w:t xml:space="preserve">Assessment</w:t>
            </w:r>
          </w:p>
        </w:tc>
      </w:tr>
      <w:tr>
        <w:tc>
          <w:tcPr>
            <w:tcW w:type="pct" w:w="45%"/>
            <w:shd w:fill="FFFFFF" w:color="FFFFFF" w:val="clear"/>
          </w:tcPr>
          <w:p>
            <w:pPr>
              <w:jc w:val="left"/>
            </w:pPr>
            <w:r>
              <w:rPr>
                <w:sz w:val="22"/>
                <w:szCs w:val="22"/>
              </w:rPr>
              <w:t xml:space="preserve">reminder_channel</w:t>
            </w:r>
          </w:p>
        </w:tc>
        <w:tc>
          <w:tcPr>
            <w:tcW w:type="pct" w:w="25%"/>
            <w:shd w:fill="FFFFFF" w:color="FFFFFF" w:val="clear"/>
          </w:tcPr>
          <w:p>
            <w:pPr>
              <w:jc w:val="left"/>
            </w:pPr>
            <w:r>
              <w:rPr>
                <w:sz w:val="22"/>
                <w:szCs w:val="22"/>
              </w:rPr>
              <w:t xml:space="preserve">1,366 (27.3%)</w:t>
            </w:r>
          </w:p>
        </w:tc>
        <w:tc>
          <w:tcPr>
            <w:tcW w:type="pct" w:w="30%"/>
            <w:shd w:fill="FFFFFF" w:color="FFFFFF" w:val="clear"/>
          </w:tcPr>
          <w:p>
            <w:pPr>
              <w:jc w:val="left"/>
            </w:pPr>
            <w:r>
              <w:rPr>
                <w:sz w:val="22"/>
                <w:szCs w:val="22"/>
              </w:rPr>
              <w:t xml:space="preserve">Expected — nulls match the 1,366 records where reminder_sent = No</w:t>
            </w:r>
          </w:p>
        </w:tc>
      </w:tr>
      <w:tr>
        <w:tc>
          <w:tcPr>
            <w:tcW w:type="pct" w:w="45%"/>
            <w:shd w:fill="F0F4FA" w:color="F0F4FA" w:val="clear"/>
          </w:tcPr>
          <w:p>
            <w:pPr>
              <w:jc w:val="left"/>
            </w:pPr>
            <w:r>
              <w:rPr>
                <w:sz w:val="22"/>
                <w:szCs w:val="22"/>
              </w:rPr>
              <w:t xml:space="preserve">distance_to_clinic_km</w:t>
            </w:r>
          </w:p>
        </w:tc>
        <w:tc>
          <w:tcPr>
            <w:tcW w:type="pct" w:w="25%"/>
            <w:shd w:fill="F0F4FA" w:color="F0F4FA" w:val="clear"/>
          </w:tcPr>
          <w:p>
            <w:pPr>
              <w:jc w:val="left"/>
            </w:pPr>
            <w:r>
              <w:rPr>
                <w:sz w:val="22"/>
                <w:szCs w:val="22"/>
              </w:rPr>
              <w:t xml:space="preserve">90 (1.8%)</w:t>
            </w:r>
          </w:p>
        </w:tc>
        <w:tc>
          <w:tcPr>
            <w:tcW w:type="pct" w:w="30%"/>
            <w:shd w:fill="F0F4FA" w:color="F0F4FA" w:val="clear"/>
          </w:tcPr>
          <w:p>
            <w:pPr>
              <w:jc w:val="left"/>
            </w:pPr>
            <w:r>
              <w:rPr>
                <w:sz w:val="22"/>
                <w:szCs w:val="22"/>
              </w:rPr>
              <w:t xml:space="preserve">Minor gap — may require imputation or exclusion in analysis</w:t>
            </w:r>
          </w:p>
        </w:tc>
      </w:tr>
      <w:tr>
        <w:tc>
          <w:tcPr>
            <w:tcW w:type="pct" w:w="45%"/>
            <w:shd w:fill="FFFFFF" w:color="FFFFFF" w:val="clear"/>
          </w:tcPr>
          <w:p>
            <w:pPr>
              <w:jc w:val="left"/>
            </w:pPr>
            <w:r>
              <w:rPr>
                <w:sz w:val="22"/>
                <w:szCs w:val="22"/>
              </w:rPr>
              <w:t xml:space="preserve">waiting_time_minutes</w:t>
            </w:r>
          </w:p>
        </w:tc>
        <w:tc>
          <w:tcPr>
            <w:tcW w:type="pct" w:w="25%"/>
            <w:shd w:fill="FFFFFF" w:color="FFFFFF" w:val="clear"/>
          </w:tcPr>
          <w:p>
            <w:pPr>
              <w:jc w:val="left"/>
            </w:pPr>
            <w:r>
              <w:rPr>
                <w:sz w:val="22"/>
                <w:szCs w:val="22"/>
              </w:rPr>
              <w:t xml:space="preserve">60 (1.2%)</w:t>
            </w:r>
          </w:p>
        </w:tc>
        <w:tc>
          <w:tcPr>
            <w:tcW w:type="pct" w:w="30%"/>
            <w:shd w:fill="FFFFFF" w:color="FFFFFF" w:val="clear"/>
          </w:tcPr>
          <w:p>
            <w:pPr>
              <w:jc w:val="left"/>
            </w:pPr>
            <w:r>
              <w:rPr>
                <w:sz w:val="22"/>
                <w:szCs w:val="22"/>
              </w:rPr>
              <w:t xml:space="preserve">Minor gap — logically expected for no-shows (no waiting time recorded)</w:t>
            </w:r>
          </w:p>
        </w:tc>
      </w:tr>
      <w:tr>
        <w:tc>
          <w:tcPr>
            <w:tcW w:type="pct" w:w="45%"/>
            <w:shd w:fill="F0F4FA" w:color="F0F4FA" w:val="clear"/>
          </w:tcPr>
          <w:p>
            <w:pPr>
              <w:jc w:val="left"/>
            </w:pPr>
            <w:r>
              <w:rPr>
                <w:sz w:val="22"/>
                <w:szCs w:val="22"/>
              </w:rPr>
              <w:t xml:space="preserve">All other columns</w:t>
            </w:r>
          </w:p>
        </w:tc>
        <w:tc>
          <w:tcPr>
            <w:tcW w:type="pct" w:w="25%"/>
            <w:shd w:fill="F0F4FA" w:color="F0F4FA" w:val="clear"/>
          </w:tcPr>
          <w:p>
            <w:pPr>
              <w:jc w:val="left"/>
            </w:pPr>
            <w:r>
              <w:rPr>
                <w:sz w:val="22"/>
                <w:szCs w:val="22"/>
              </w:rPr>
              <w:t xml:space="preserve">0</w:t>
            </w:r>
          </w:p>
        </w:tc>
        <w:tc>
          <w:tcPr>
            <w:tcW w:type="pct" w:w="30%"/>
            <w:shd w:fill="F0F4FA" w:color="F0F4FA" w:val="clear"/>
          </w:tcPr>
          <w:p>
            <w:pPr>
              <w:jc w:val="left"/>
            </w:pPr>
            <w:r>
              <w:rPr>
                <w:sz w:val="22"/>
                <w:szCs w:val="22"/>
              </w:rPr>
              <w:t xml:space="preserve">Complete — no missing values</w:t>
            </w:r>
          </w:p>
        </w:tc>
      </w:tr>
    </w:tbl>
    <w:p>
      <w:pPr>
        <w:spacing w:after="80"/>
      </w:pPr>
    </w:p>
    <w:p>
      <w:pPr>
        <w:spacing w:after="100"/>
      </w:pPr>
      <w:r>
        <w:rPr>
          <w:sz w:val="24"/>
          <w:szCs w:val="24"/>
        </w:rPr>
        <w:t xml:space="preserve">The reminder_channel nulls are structurally consistent and not a data error. The distance and waiting time gaps are small and manageable. Overall, completeness is good.</w:t>
      </w:r>
    </w:p>
    <w:p>
      <w:pPr>
        <w:spacing w:after="80"/>
      </w:pPr>
    </w:p>
    <w:p>
      <w:pPr>
        <w:pStyle w:val="Heading2"/>
        <w:spacing w:after="80" w:before="240"/>
      </w:pPr>
      <w:r>
        <w:t xml:space="preserve">2.2 Duplicates</w:t>
      </w:r>
    </w:p>
    <w:p>
      <w:pPr>
        <w:spacing w:after="100"/>
      </w:pPr>
      <w:r>
        <w:rPr>
          <w:sz w:val="24"/>
          <w:szCs w:val="24"/>
        </w:rPr>
        <w:t xml:space="preserve">No duplicate rows were found across all 5,000 records. Each appointment_id is unique. The dataset appears free from record duplication issues.</w:t>
      </w:r>
    </w:p>
    <w:p>
      <w:pPr>
        <w:spacing w:after="80"/>
      </w:pPr>
    </w:p>
    <w:p>
      <w:pPr>
        <w:pStyle w:val="Heading2"/>
        <w:spacing w:after="80" w:before="240"/>
      </w:pPr>
      <w:r>
        <w:t xml:space="preserve">2.3 Data Types and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1F4E79" w:color="1F4E79" w:val="clear"/>
          </w:tcPr>
          <w:p>
            <w:pPr>
              <w:jc w:val="center"/>
            </w:pPr>
            <w:r>
              <w:rPr>
                <w:b/>
                <w:bCs/>
                <w:color w:val="FFFFFF"/>
                <w:sz w:val="22"/>
                <w:szCs w:val="22"/>
              </w:rPr>
              <w:t xml:space="preserve">Column</w:t>
            </w:r>
          </w:p>
        </w:tc>
        <w:tc>
          <w:tcPr>
            <w:tcW w:type="pct" w:w="30%"/>
            <w:shd w:fill="1F4E79" w:color="1F4E79" w:val="clear"/>
          </w:tcPr>
          <w:p>
            <w:pPr>
              <w:jc w:val="center"/>
            </w:pPr>
            <w:r>
              <w:rPr>
                <w:b/>
                <w:bCs/>
                <w:color w:val="FFFFFF"/>
                <w:sz w:val="22"/>
                <w:szCs w:val="22"/>
              </w:rPr>
              <w:t xml:space="preserve">Stored As</w:t>
            </w:r>
          </w:p>
        </w:tc>
        <w:tc>
          <w:tcPr>
            <w:tcW w:type="pct" w:w="30%"/>
            <w:shd w:fill="1F4E79" w:color="1F4E79" w:val="clear"/>
          </w:tcPr>
          <w:p>
            <w:pPr>
              <w:jc w:val="center"/>
            </w:pPr>
            <w:r>
              <w:rPr>
                <w:b/>
                <w:bCs/>
                <w:color w:val="FFFFFF"/>
                <w:sz w:val="22"/>
                <w:szCs w:val="22"/>
              </w:rPr>
              <w:t xml:space="preserve">Note</w:t>
            </w:r>
          </w:p>
        </w:tc>
      </w:tr>
      <w:tr>
        <w:tc>
          <w:tcPr>
            <w:tcW w:type="pct" w:w="40%"/>
            <w:shd w:fill="FFFFFF" w:color="FFFFFF" w:val="clear"/>
          </w:tcPr>
          <w:p>
            <w:pPr>
              <w:jc w:val="left"/>
            </w:pPr>
            <w:r>
              <w:rPr>
                <w:sz w:val="22"/>
                <w:szCs w:val="22"/>
              </w:rPr>
              <w:t xml:space="preserve">age, booking_lead_days, previous_appointments, previous_no_shows</w:t>
            </w:r>
          </w:p>
        </w:tc>
        <w:tc>
          <w:tcPr>
            <w:tcW w:type="pct" w:w="30%"/>
            <w:shd w:fill="FFFFFF" w:color="FFFFFF" w:val="clear"/>
          </w:tcPr>
          <w:p>
            <w:pPr>
              <w:jc w:val="left"/>
            </w:pPr>
            <w:r>
              <w:rPr>
                <w:sz w:val="22"/>
                <w:szCs w:val="22"/>
              </w:rPr>
              <w:t xml:space="preserve">Integer</w:t>
            </w:r>
          </w:p>
        </w:tc>
        <w:tc>
          <w:tcPr>
            <w:tcW w:type="pct" w:w="30%"/>
            <w:shd w:fill="FFFFFF" w:color="FFFFFF" w:val="clear"/>
          </w:tcPr>
          <w:p>
            <w:pPr>
              <w:jc w:val="left"/>
            </w:pPr>
            <w:r>
              <w:rPr>
                <w:sz w:val="22"/>
                <w:szCs w:val="22"/>
              </w:rPr>
              <w:t xml:space="preserve">Correct — numeric values</w:t>
            </w:r>
          </w:p>
        </w:tc>
      </w:tr>
      <w:tr>
        <w:tc>
          <w:tcPr>
            <w:tcW w:type="pct" w:w="40%"/>
            <w:shd w:fill="F0F4FA" w:color="F0F4FA" w:val="clear"/>
          </w:tcPr>
          <w:p>
            <w:pPr>
              <w:jc w:val="left"/>
            </w:pPr>
            <w:r>
              <w:rPr>
                <w:sz w:val="22"/>
                <w:szCs w:val="22"/>
              </w:rPr>
              <w:t xml:space="preserve">distance_to_clinic_km, waiting_time_minutes</w:t>
            </w:r>
          </w:p>
        </w:tc>
        <w:tc>
          <w:tcPr>
            <w:tcW w:type="pct" w:w="30%"/>
            <w:shd w:fill="F0F4FA" w:color="F0F4FA" w:val="clear"/>
          </w:tcPr>
          <w:p>
            <w:pPr>
              <w:jc w:val="left"/>
            </w:pPr>
            <w:r>
              <w:rPr>
                <w:sz w:val="22"/>
                <w:szCs w:val="22"/>
              </w:rPr>
              <w:t xml:space="preserve">Float</w:t>
            </w:r>
          </w:p>
        </w:tc>
        <w:tc>
          <w:tcPr>
            <w:tcW w:type="pct" w:w="30%"/>
            <w:shd w:fill="F0F4FA" w:color="F0F4FA" w:val="clear"/>
          </w:tcPr>
          <w:p>
            <w:pPr>
              <w:jc w:val="left"/>
            </w:pPr>
            <w:r>
              <w:rPr>
                <w:sz w:val="22"/>
                <w:szCs w:val="22"/>
              </w:rPr>
              <w:t xml:space="preserve">Correct — decimal values expected</w:t>
            </w:r>
          </w:p>
        </w:tc>
      </w:tr>
      <w:tr>
        <w:tc>
          <w:tcPr>
            <w:tcW w:type="pct" w:w="40%"/>
            <w:shd w:fill="FFFFFF" w:color="FFFFFF" w:val="clear"/>
          </w:tcPr>
          <w:p>
            <w:pPr>
              <w:jc w:val="left"/>
            </w:pPr>
            <w:r>
              <w:rPr>
                <w:sz w:val="22"/>
                <w:szCs w:val="22"/>
              </w:rPr>
              <w:t xml:space="preserve">booking_date, appointment_date</w:t>
            </w:r>
          </w:p>
        </w:tc>
        <w:tc>
          <w:tcPr>
            <w:tcW w:type="pct" w:w="30%"/>
            <w:shd w:fill="FFFFFF" w:color="FFFFFF" w:val="clear"/>
          </w:tcPr>
          <w:p>
            <w:pPr>
              <w:jc w:val="left"/>
            </w:pPr>
            <w:r>
              <w:rPr>
                <w:sz w:val="22"/>
                <w:szCs w:val="22"/>
              </w:rPr>
              <w:t xml:space="preserve">String (object)</w:t>
            </w:r>
          </w:p>
        </w:tc>
        <w:tc>
          <w:tcPr>
            <w:tcW w:type="pct" w:w="30%"/>
            <w:shd w:fill="FFFFFF" w:color="FFFFFF" w:val="clear"/>
          </w:tcPr>
          <w:p>
            <w:pPr>
              <w:jc w:val="left"/>
            </w:pPr>
            <w:r>
              <w:rPr>
                <w:sz w:val="22"/>
                <w:szCs w:val="22"/>
              </w:rPr>
              <w:t xml:space="preserve">Need conversion to datetime for date-based analysis</w:t>
            </w:r>
          </w:p>
        </w:tc>
      </w:tr>
      <w:tr>
        <w:tc>
          <w:tcPr>
            <w:tcW w:type="pct" w:w="40%"/>
            <w:shd w:fill="F0F4FA" w:color="F0F4FA" w:val="clear"/>
          </w:tcPr>
          <w:p>
            <w:pPr>
              <w:jc w:val="left"/>
            </w:pPr>
            <w:r>
              <w:rPr>
                <w:sz w:val="22"/>
                <w:szCs w:val="22"/>
              </w:rPr>
              <w:t xml:space="preserve">All categorical columns</w:t>
            </w:r>
          </w:p>
        </w:tc>
        <w:tc>
          <w:tcPr>
            <w:tcW w:type="pct" w:w="30%"/>
            <w:shd w:fill="F0F4FA" w:color="F0F4FA" w:val="clear"/>
          </w:tcPr>
          <w:p>
            <w:pPr>
              <w:jc w:val="left"/>
            </w:pPr>
            <w:r>
              <w:rPr>
                <w:sz w:val="22"/>
                <w:szCs w:val="22"/>
              </w:rPr>
              <w:t xml:space="preserve">String (object)</w:t>
            </w:r>
          </w:p>
        </w:tc>
        <w:tc>
          <w:tcPr>
            <w:tcW w:type="pct" w:w="30%"/>
            <w:shd w:fill="F0F4FA" w:color="F0F4FA" w:val="clear"/>
          </w:tcPr>
          <w:p>
            <w:pPr>
              <w:jc w:val="left"/>
            </w:pPr>
            <w:r>
              <w:rPr>
                <w:sz w:val="22"/>
                <w:szCs w:val="22"/>
              </w:rPr>
              <w:t xml:space="preserve">Standard — may be encoded for ML but acceptable for analytics</w:t>
            </w:r>
          </w:p>
        </w:tc>
      </w:tr>
    </w:tbl>
    <w:p>
      <w:pPr>
        <w:spacing w:after="80"/>
      </w:pPr>
    </w:p>
    <w:p>
      <w:pPr>
        <w:pStyle w:val="Heading2"/>
        <w:spacing w:after="80" w:before="240"/>
      </w:pPr>
      <w:r>
        <w:t xml:space="preserve">2.4 Consistency and Validity</w:t>
      </w:r>
    </w:p>
    <w:p>
      <w:pPr>
        <w:pStyle w:val="ListParagraph"/>
        <w:numPr>
          <w:ilvl w:val="0"/>
          <w:numId w:val="1"/>
        </w:numPr>
        <w:spacing w:after="60"/>
      </w:pPr>
      <w:r>
        <w:rPr>
          <w:sz w:val="24"/>
          <w:szCs w:val="24"/>
        </w:rPr>
        <w:t xml:space="preserve">Age values range from 18 to 80 — all within a plausible adult range; no outliers detected.</w:t>
      </w:r>
    </w:p>
    <w:p>
      <w:pPr>
        <w:pStyle w:val="ListParagraph"/>
        <w:numPr>
          <w:ilvl w:val="0"/>
          <w:numId w:val="1"/>
        </w:numPr>
        <w:spacing w:after="60"/>
      </w:pPr>
      <w:r>
        <w:rPr>
          <w:sz w:val="24"/>
          <w:szCs w:val="24"/>
        </w:rPr>
        <w:t xml:space="preserve">booking_lead_days ranges from 0 to 60 — reasonable range, no negative values.</w:t>
      </w:r>
    </w:p>
    <w:p>
      <w:pPr>
        <w:pStyle w:val="ListParagraph"/>
        <w:numPr>
          <w:ilvl w:val="0"/>
          <w:numId w:val="1"/>
        </w:numPr>
        <w:spacing w:after="60"/>
      </w:pPr>
      <w:r>
        <w:rPr>
          <w:sz w:val="24"/>
          <w:szCs w:val="24"/>
        </w:rPr>
        <w:t xml:space="preserve">previous_no_shows ranges from 0 to 5 — consistent with a realistic patient history.</w:t>
      </w:r>
    </w:p>
    <w:p>
      <w:pPr>
        <w:pStyle w:val="ListParagraph"/>
        <w:numPr>
          <w:ilvl w:val="0"/>
          <w:numId w:val="1"/>
        </w:numPr>
        <w:spacing w:after="60"/>
      </w:pPr>
      <w:r>
        <w:rPr>
          <w:sz w:val="24"/>
          <w:szCs w:val="24"/>
        </w:rPr>
        <w:t xml:space="preserve">appointment_outcome has only three valid categories: Attended, No-Show, Cancelled — no unexpected labels.</w:t>
      </w:r>
    </w:p>
    <w:p>
      <w:pPr>
        <w:pStyle w:val="ListParagraph"/>
        <w:numPr>
          <w:ilvl w:val="0"/>
          <w:numId w:val="1"/>
        </w:numPr>
        <w:spacing w:after="60"/>
      </w:pPr>
      <w:r>
        <w:rPr>
          <w:sz w:val="24"/>
          <w:szCs w:val="24"/>
        </w:rPr>
        <w:t xml:space="preserve">gender has three categories including "Prefer not to say" — this is correctly handled and included.</w:t>
      </w:r>
    </w:p>
    <w:p>
      <w:pPr>
        <w:pStyle w:val="ListParagraph"/>
        <w:numPr>
          <w:ilvl w:val="0"/>
          <w:numId w:val="1"/>
        </w:numPr>
        <w:spacing w:after="60"/>
      </w:pPr>
      <w:r>
        <w:rPr>
          <w:sz w:val="24"/>
          <w:szCs w:val="24"/>
        </w:rPr>
        <w:t xml:space="preserve">reminder_channel nulls are fully explained by reminder_sent = No — structurally valid.</w:t>
      </w:r>
    </w:p>
    <w:p>
      <w:pPr>
        <w:spacing w:after="80"/>
      </w:pPr>
    </w:p>
    <w:p>
      <w:pPr>
        <w:pStyle w:val="Heading2"/>
        <w:spacing w:after="80" w:before="240"/>
      </w:pPr>
      <w:r>
        <w:t xml:space="preserve">2.5 Overall Data Quality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F4E79" w:color="1F4E79" w:val="clear"/>
          </w:tcPr>
          <w:p>
            <w:pPr>
              <w:jc w:val="center"/>
            </w:pPr>
            <w:r>
              <w:rPr>
                <w:b/>
                <w:bCs/>
                <w:color w:val="FFFFFF"/>
                <w:sz w:val="22"/>
                <w:szCs w:val="22"/>
              </w:rPr>
              <w:t xml:space="preserve">Quality Dimension</w:t>
            </w:r>
          </w:p>
        </w:tc>
        <w:tc>
          <w:tcPr>
            <w:tcW w:type="pct" w:w="50%"/>
            <w:shd w:fill="1F4E79" w:color="1F4E79" w:val="clear"/>
          </w:tcPr>
          <w:p>
            <w:pPr>
              <w:jc w:val="center"/>
            </w:pPr>
            <w:r>
              <w:rPr>
                <w:b/>
                <w:bCs/>
                <w:color w:val="FFFFFF"/>
                <w:sz w:val="22"/>
                <w:szCs w:val="22"/>
              </w:rPr>
              <w:t xml:space="preserve">Rating</w:t>
            </w:r>
          </w:p>
        </w:tc>
      </w:tr>
      <w:tr>
        <w:tc>
          <w:tcPr>
            <w:tcW w:type="pct" w:w="50%"/>
            <w:shd w:fill="FFFFFF" w:color="FFFFFF" w:val="clear"/>
          </w:tcPr>
          <w:p>
            <w:pPr>
              <w:jc w:val="left"/>
            </w:pPr>
            <w:r>
              <w:rPr>
                <w:sz w:val="22"/>
                <w:szCs w:val="22"/>
              </w:rPr>
              <w:t xml:space="preserve">Completeness</w:t>
            </w:r>
          </w:p>
        </w:tc>
        <w:tc>
          <w:tcPr>
            <w:tcW w:type="pct" w:w="50%"/>
            <w:shd w:fill="FFFFFF" w:color="FFFFFF" w:val="clear"/>
          </w:tcPr>
          <w:p>
            <w:pPr>
              <w:jc w:val="left"/>
            </w:pPr>
            <w:r>
              <w:rPr>
                <w:sz w:val="22"/>
                <w:szCs w:val="22"/>
              </w:rPr>
              <w:t xml:space="preserve">Good — minor gaps in 2 columns only</w:t>
            </w:r>
          </w:p>
        </w:tc>
      </w:tr>
      <w:tr>
        <w:tc>
          <w:tcPr>
            <w:tcW w:type="pct" w:w="50%"/>
            <w:shd w:fill="F0F4FA" w:color="F0F4FA" w:val="clear"/>
          </w:tcPr>
          <w:p>
            <w:pPr>
              <w:jc w:val="left"/>
            </w:pPr>
            <w:r>
              <w:rPr>
                <w:sz w:val="22"/>
                <w:szCs w:val="22"/>
              </w:rPr>
              <w:t xml:space="preserve">Uniqueness</w:t>
            </w:r>
          </w:p>
        </w:tc>
        <w:tc>
          <w:tcPr>
            <w:tcW w:type="pct" w:w="50%"/>
            <w:shd w:fill="F0F4FA" w:color="F0F4FA" w:val="clear"/>
          </w:tcPr>
          <w:p>
            <w:pPr>
              <w:jc w:val="left"/>
            </w:pPr>
            <w:r>
              <w:rPr>
                <w:sz w:val="22"/>
                <w:szCs w:val="22"/>
              </w:rPr>
              <w:t xml:space="preserve">Excellent — zero duplicates</w:t>
            </w:r>
          </w:p>
        </w:tc>
      </w:tr>
      <w:tr>
        <w:tc>
          <w:tcPr>
            <w:tcW w:type="pct" w:w="50%"/>
            <w:shd w:fill="FFFFFF" w:color="FFFFFF" w:val="clear"/>
          </w:tcPr>
          <w:p>
            <w:pPr>
              <w:jc w:val="left"/>
            </w:pPr>
            <w:r>
              <w:rPr>
                <w:sz w:val="22"/>
                <w:szCs w:val="22"/>
              </w:rPr>
              <w:t xml:space="preserve">Consistency</w:t>
            </w:r>
          </w:p>
        </w:tc>
        <w:tc>
          <w:tcPr>
            <w:tcW w:type="pct" w:w="50%"/>
            <w:shd w:fill="FFFFFF" w:color="FFFFFF" w:val="clear"/>
          </w:tcPr>
          <w:p>
            <w:pPr>
              <w:jc w:val="left"/>
            </w:pPr>
            <w:r>
              <w:rPr>
                <w:sz w:val="22"/>
                <w:szCs w:val="22"/>
              </w:rPr>
              <w:t xml:space="preserve">Good — all categories valid and logical</w:t>
            </w:r>
          </w:p>
        </w:tc>
      </w:tr>
      <w:tr>
        <w:tc>
          <w:tcPr>
            <w:tcW w:type="pct" w:w="50%"/>
            <w:shd w:fill="F0F4FA" w:color="F0F4FA" w:val="clear"/>
          </w:tcPr>
          <w:p>
            <w:pPr>
              <w:jc w:val="left"/>
            </w:pPr>
            <w:r>
              <w:rPr>
                <w:sz w:val="22"/>
                <w:szCs w:val="22"/>
              </w:rPr>
              <w:t xml:space="preserve">Validity</w:t>
            </w:r>
          </w:p>
        </w:tc>
        <w:tc>
          <w:tcPr>
            <w:tcW w:type="pct" w:w="50%"/>
            <w:shd w:fill="F0F4FA" w:color="F0F4FA" w:val="clear"/>
          </w:tcPr>
          <w:p>
            <w:pPr>
              <w:jc w:val="left"/>
            </w:pPr>
            <w:r>
              <w:rPr>
                <w:sz w:val="22"/>
                <w:szCs w:val="22"/>
              </w:rPr>
              <w:t xml:space="preserve">Good — numeric ranges are plausible</w:t>
            </w:r>
          </w:p>
        </w:tc>
      </w:tr>
      <w:tr>
        <w:tc>
          <w:tcPr>
            <w:tcW w:type="pct" w:w="50%"/>
            <w:shd w:fill="FFFFFF" w:color="FFFFFF" w:val="clear"/>
          </w:tcPr>
          <w:p>
            <w:pPr>
              <w:jc w:val="left"/>
            </w:pPr>
            <w:r>
              <w:rPr>
                <w:sz w:val="22"/>
                <w:szCs w:val="22"/>
              </w:rPr>
              <w:t xml:space="preserve">Date formats</w:t>
            </w:r>
          </w:p>
        </w:tc>
        <w:tc>
          <w:tcPr>
            <w:tcW w:type="pct" w:w="50%"/>
            <w:shd w:fill="FFFFFF" w:color="FFFFFF" w:val="clear"/>
          </w:tcPr>
          <w:p>
            <w:pPr>
              <w:jc w:val="left"/>
            </w:pPr>
            <w:r>
              <w:rPr>
                <w:sz w:val="22"/>
                <w:szCs w:val="22"/>
              </w:rPr>
              <w:t xml:space="preserve">Action required — convert to datetime before analysis</w:t>
            </w:r>
          </w:p>
        </w:tc>
      </w:tr>
    </w:tbl>
    <w:p>
      <w:pPr>
        <w:spacing w:after="80"/>
      </w:pPr>
    </w:p>
    <w:p>
      <w:pPr>
        <w:spacing w:after="100"/>
      </w:pPr>
      <w:r>
        <w:rPr>
          <w:sz w:val="24"/>
          <w:szCs w:val="24"/>
        </w:rPr>
        <w:t xml:space="preserve">The dataset is of sufficient quality to support initial analysis. The minor issues identified (90 missing distance values, 60 missing waiting time values, and string-formatted dates) are straightforward to address during data preparation.</w:t>
      </w:r>
    </w:p>
    <w:p>
      <w:pPr>
        <w:spacing w:after="80"/>
      </w:pPr>
    </w:p>
    <w:p>
      <w:pPr>
        <w:pStyle w:val="Heading1"/>
        <w:spacing w:after="120" w:before="360"/>
      </w:pPr>
      <w:r>
        <w:t xml:space="preserve">SECTION 3 — IMPORTANT VARIABLES RELEVANT TO ATTENDANCE AND NO-SHOWS</w:t>
      </w:r>
    </w:p>
    <w:p>
      <w:pPr>
        <w:pStyle w:val="Heading2"/>
        <w:spacing w:after="80" w:before="240"/>
      </w:pPr>
      <w:r>
        <w:t xml:space="preserve">3.1 Variable Importance Assessment</w:t>
      </w:r>
    </w:p>
    <w:p>
      <w:pPr>
        <w:spacing w:after="100"/>
      </w:pPr>
      <w:r>
        <w:rPr>
          <w:sz w:val="24"/>
          <w:szCs w:val="24"/>
        </w:rPr>
        <w:t xml:space="preserve">Based on the initial data review, the following variables are considered most relevant to understanding and predicting appointment no-shows. Each variable has been assessed against the data evidence found during exploration.</w:t>
      </w:r>
    </w:p>
    <w:p>
      <w:pPr>
        <w:spacing w:after="80"/>
      </w:pPr>
    </w:p>
    <w:p>
      <w:pPr>
        <w:pStyle w:val="Heading3"/>
        <w:spacing w:after="60" w:before="160"/>
      </w:pPr>
      <w:r>
        <w:t xml:space="preserve">High Relevance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F4E79" w:color="1F4E79" w:val="clear"/>
          </w:tcPr>
          <w:p>
            <w:pPr>
              <w:jc w:val="center"/>
            </w:pPr>
            <w:r>
              <w:rPr>
                <w:b/>
                <w:bCs/>
                <w:color w:val="FFFFFF"/>
                <w:sz w:val="22"/>
                <w:szCs w:val="22"/>
              </w:rPr>
              <w:t xml:space="preserve">Variable</w:t>
            </w:r>
          </w:p>
        </w:tc>
        <w:tc>
          <w:tcPr>
            <w:tcW w:type="pct" w:w="45%"/>
            <w:shd w:fill="1F4E79" w:color="1F4E79" w:val="clear"/>
          </w:tcPr>
          <w:p>
            <w:pPr>
              <w:jc w:val="center"/>
            </w:pPr>
            <w:r>
              <w:rPr>
                <w:b/>
                <w:bCs/>
                <w:color w:val="FFFFFF"/>
                <w:sz w:val="22"/>
                <w:szCs w:val="22"/>
              </w:rPr>
              <w:t xml:space="preserve">Why It Is Relevant</w:t>
            </w:r>
          </w:p>
        </w:tc>
        <w:tc>
          <w:tcPr>
            <w:tcW w:type="pct" w:w="25%"/>
            <w:shd w:fill="1F4E79" w:color="1F4E79" w:val="clear"/>
          </w:tcPr>
          <w:p>
            <w:pPr>
              <w:jc w:val="center"/>
            </w:pPr>
            <w:r>
              <w:rPr>
                <w:b/>
                <w:bCs/>
                <w:color w:val="FFFFFF"/>
                <w:sz w:val="22"/>
                <w:szCs w:val="22"/>
              </w:rPr>
              <w:t xml:space="preserve">Evidence from Data</w:t>
            </w:r>
          </w:p>
        </w:tc>
      </w:tr>
      <w:tr>
        <w:tc>
          <w:tcPr>
            <w:tcW w:type="pct" w:w="30%"/>
            <w:shd w:fill="FFFFFF" w:color="FFFFFF" w:val="clear"/>
          </w:tcPr>
          <w:p>
            <w:pPr>
              <w:jc w:val="left"/>
            </w:pPr>
            <w:r>
              <w:rPr>
                <w:sz w:val="22"/>
                <w:szCs w:val="22"/>
              </w:rPr>
              <w:t xml:space="preserve">previous_no_shows</w:t>
            </w:r>
          </w:p>
        </w:tc>
        <w:tc>
          <w:tcPr>
            <w:tcW w:type="pct" w:w="45%"/>
            <w:shd w:fill="FFFFFF" w:color="FFFFFF" w:val="clear"/>
          </w:tcPr>
          <w:p>
            <w:pPr>
              <w:jc w:val="left"/>
            </w:pPr>
            <w:r>
              <w:rPr>
                <w:sz w:val="22"/>
                <w:szCs w:val="22"/>
              </w:rPr>
              <w:t xml:space="preserve">Patients who have previously missed appointments are more likely to miss again — a key behavioural indicator</w:t>
            </w:r>
          </w:p>
        </w:tc>
        <w:tc>
          <w:tcPr>
            <w:tcW w:type="pct" w:w="25%"/>
            <w:shd w:fill="FFFFFF" w:color="FFFFFF" w:val="clear"/>
          </w:tcPr>
          <w:p>
            <w:pPr>
              <w:jc w:val="left"/>
            </w:pPr>
            <w:r>
              <w:rPr>
                <w:sz w:val="22"/>
                <w:szCs w:val="22"/>
              </w:rPr>
              <w:t xml:space="preserve">Avg no-shows: 0.64 for No-Show patients vs 0.46 for Attended</w:t>
            </w:r>
          </w:p>
        </w:tc>
      </w:tr>
      <w:tr>
        <w:tc>
          <w:tcPr>
            <w:tcW w:type="pct" w:w="30%"/>
            <w:shd w:fill="F0F4FA" w:color="F0F4FA" w:val="clear"/>
          </w:tcPr>
          <w:p>
            <w:pPr>
              <w:jc w:val="left"/>
            </w:pPr>
            <w:r>
              <w:rPr>
                <w:sz w:val="22"/>
                <w:szCs w:val="22"/>
              </w:rPr>
              <w:t xml:space="preserve">booking_lead_days</w:t>
            </w:r>
          </w:p>
        </w:tc>
        <w:tc>
          <w:tcPr>
            <w:tcW w:type="pct" w:w="45%"/>
            <w:shd w:fill="F0F4FA" w:color="F0F4FA" w:val="clear"/>
          </w:tcPr>
          <w:p>
            <w:pPr>
              <w:jc w:val="left"/>
            </w:pPr>
            <w:r>
              <w:rPr>
                <w:sz w:val="22"/>
                <w:szCs w:val="22"/>
              </w:rPr>
              <w:t xml:space="preserve">Longer gaps between booking and appointment date may reduce patient commitment or increase likelihood of forgetting</w:t>
            </w:r>
          </w:p>
        </w:tc>
        <w:tc>
          <w:tcPr>
            <w:tcW w:type="pct" w:w="25%"/>
            <w:shd w:fill="F0F4FA" w:color="F0F4FA" w:val="clear"/>
          </w:tcPr>
          <w:p>
            <w:pPr>
              <w:jc w:val="left"/>
            </w:pPr>
            <w:r>
              <w:rPr>
                <w:sz w:val="22"/>
                <w:szCs w:val="22"/>
              </w:rPr>
              <w:t xml:space="preserve">Avg 34.5 days for No-Show vs 24.5 days for Attended</w:t>
            </w:r>
          </w:p>
        </w:tc>
      </w:tr>
      <w:tr>
        <w:tc>
          <w:tcPr>
            <w:tcW w:type="pct" w:w="30%"/>
            <w:shd w:fill="FFFFFF" w:color="FFFFFF" w:val="clear"/>
          </w:tcPr>
          <w:p>
            <w:pPr>
              <w:jc w:val="left"/>
            </w:pPr>
            <w:r>
              <w:rPr>
                <w:sz w:val="22"/>
                <w:szCs w:val="22"/>
              </w:rPr>
              <w:t xml:space="preserve">reminder_sent</w:t>
            </w:r>
          </w:p>
        </w:tc>
        <w:tc>
          <w:tcPr>
            <w:tcW w:type="pct" w:w="45%"/>
            <w:shd w:fill="FFFFFF" w:color="FFFFFF" w:val="clear"/>
          </w:tcPr>
          <w:p>
            <w:pPr>
              <w:jc w:val="left"/>
            </w:pPr>
            <w:r>
              <w:rPr>
                <w:sz w:val="22"/>
                <w:szCs w:val="22"/>
              </w:rPr>
              <w:t xml:space="preserve">Reminders are a direct intervention to reduce no-shows; whether one was sent is directly relevant</w:t>
            </w:r>
          </w:p>
        </w:tc>
        <w:tc>
          <w:tcPr>
            <w:tcW w:type="pct" w:w="25%"/>
            <w:shd w:fill="FFFFFF" w:color="FFFFFF" w:val="clear"/>
          </w:tcPr>
          <w:p>
            <w:pPr>
              <w:jc w:val="left"/>
            </w:pPr>
            <w:r>
              <w:rPr>
                <w:sz w:val="22"/>
                <w:szCs w:val="22"/>
              </w:rPr>
              <w:t xml:space="preserve">No-show rate 51.4% without reminder vs 47.4% with reminder</w:t>
            </w:r>
          </w:p>
        </w:tc>
      </w:tr>
      <w:tr>
        <w:tc>
          <w:tcPr>
            <w:tcW w:type="pct" w:w="30%"/>
            <w:shd w:fill="F0F4FA" w:color="F0F4FA" w:val="clear"/>
          </w:tcPr>
          <w:p>
            <w:pPr>
              <w:jc w:val="left"/>
            </w:pPr>
            <w:r>
              <w:rPr>
                <w:sz w:val="22"/>
                <w:szCs w:val="22"/>
              </w:rPr>
              <w:t xml:space="preserve">distance_to_clinic_km</w:t>
            </w:r>
          </w:p>
        </w:tc>
        <w:tc>
          <w:tcPr>
            <w:tcW w:type="pct" w:w="45%"/>
            <w:shd w:fill="F0F4FA" w:color="F0F4FA" w:val="clear"/>
          </w:tcPr>
          <w:p>
            <w:pPr>
              <w:jc w:val="left"/>
            </w:pPr>
            <w:r>
              <w:rPr>
                <w:sz w:val="22"/>
                <w:szCs w:val="22"/>
              </w:rPr>
              <w:t xml:space="preserve">Greater distance may create a practical barrier to attendance</w:t>
            </w:r>
          </w:p>
        </w:tc>
        <w:tc>
          <w:tcPr>
            <w:tcW w:type="pct" w:w="25%"/>
            <w:shd w:fill="F0F4FA" w:color="F0F4FA" w:val="clear"/>
          </w:tcPr>
          <w:p>
            <w:pPr>
              <w:jc w:val="left"/>
            </w:pPr>
            <w:r>
              <w:rPr>
                <w:sz w:val="22"/>
                <w:szCs w:val="22"/>
              </w:rPr>
              <w:t xml:space="preserve">Avg distance 10.5 km for No-Show vs 9.7 km for Attended</w:t>
            </w:r>
          </w:p>
        </w:tc>
      </w:tr>
    </w:tbl>
    <w:p>
      <w:pPr>
        <w:spacing w:after="80"/>
      </w:pPr>
    </w:p>
    <w:p>
      <w:pPr>
        <w:pStyle w:val="Heading3"/>
        <w:spacing w:after="60" w:before="160"/>
      </w:pPr>
      <w:r>
        <w:t xml:space="preserve">Moderate Relevance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F4E79" w:color="1F4E79" w:val="clear"/>
          </w:tcPr>
          <w:p>
            <w:pPr>
              <w:jc w:val="center"/>
            </w:pPr>
            <w:r>
              <w:rPr>
                <w:b/>
                <w:bCs/>
                <w:color w:val="FFFFFF"/>
                <w:sz w:val="22"/>
                <w:szCs w:val="22"/>
              </w:rPr>
              <w:t xml:space="preserve">Variable</w:t>
            </w:r>
          </w:p>
        </w:tc>
        <w:tc>
          <w:tcPr>
            <w:tcW w:type="pct" w:w="45%"/>
            <w:shd w:fill="1F4E79" w:color="1F4E79" w:val="clear"/>
          </w:tcPr>
          <w:p>
            <w:pPr>
              <w:jc w:val="center"/>
            </w:pPr>
            <w:r>
              <w:rPr>
                <w:b/>
                <w:bCs/>
                <w:color w:val="FFFFFF"/>
                <w:sz w:val="22"/>
                <w:szCs w:val="22"/>
              </w:rPr>
              <w:t xml:space="preserve">Why It May Be Relevant</w:t>
            </w:r>
          </w:p>
        </w:tc>
        <w:tc>
          <w:tcPr>
            <w:tcW w:type="pct" w:w="25%"/>
            <w:shd w:fill="1F4E79" w:color="1F4E79" w:val="clear"/>
          </w:tcPr>
          <w:p>
            <w:pPr>
              <w:jc w:val="center"/>
            </w:pPr>
            <w:r>
              <w:rPr>
                <w:b/>
                <w:bCs/>
                <w:color w:val="FFFFFF"/>
                <w:sz w:val="22"/>
                <w:szCs w:val="22"/>
              </w:rPr>
              <w:t xml:space="preserve">Evidence</w:t>
            </w:r>
          </w:p>
        </w:tc>
      </w:tr>
      <w:tr>
        <w:tc>
          <w:tcPr>
            <w:tcW w:type="pct" w:w="30%"/>
            <w:shd w:fill="FFFFFF" w:color="FFFFFF" w:val="clear"/>
          </w:tcPr>
          <w:p>
            <w:pPr>
              <w:jc w:val="left"/>
            </w:pPr>
            <w:r>
              <w:rPr>
                <w:sz w:val="22"/>
                <w:szCs w:val="22"/>
              </w:rPr>
              <w:t xml:space="preserve">appointment_type</w:t>
            </w:r>
          </w:p>
        </w:tc>
        <w:tc>
          <w:tcPr>
            <w:tcW w:type="pct" w:w="45%"/>
            <w:shd w:fill="FFFFFF" w:color="FFFFFF" w:val="clear"/>
          </w:tcPr>
          <w:p>
            <w:pPr>
              <w:jc w:val="left"/>
            </w:pPr>
            <w:r>
              <w:rPr>
                <w:sz w:val="22"/>
                <w:szCs w:val="22"/>
              </w:rPr>
              <w:t xml:space="preserve">The type of appointment may influence patient motivation to attend</w:t>
            </w:r>
          </w:p>
        </w:tc>
        <w:tc>
          <w:tcPr>
            <w:tcW w:type="pct" w:w="25%"/>
            <w:shd w:fill="FFFFFF" w:color="FFFFFF" w:val="clear"/>
          </w:tcPr>
          <w:p>
            <w:pPr>
              <w:jc w:val="left"/>
            </w:pPr>
            <w:r>
              <w:rPr>
                <w:sz w:val="22"/>
                <w:szCs w:val="22"/>
              </w:rPr>
              <w:t xml:space="preserve">Follow-up has highest no-show rate (51.2%)</w:t>
            </w:r>
          </w:p>
        </w:tc>
      </w:tr>
      <w:tr>
        <w:tc>
          <w:tcPr>
            <w:tcW w:type="pct" w:w="30%"/>
            <w:shd w:fill="F0F4FA" w:color="F0F4FA" w:val="clear"/>
          </w:tcPr>
          <w:p>
            <w:pPr>
              <w:jc w:val="left"/>
            </w:pPr>
            <w:r>
              <w:rPr>
                <w:sz w:val="22"/>
                <w:szCs w:val="22"/>
              </w:rPr>
              <w:t xml:space="preserve">age_group</w:t>
            </w:r>
          </w:p>
        </w:tc>
        <w:tc>
          <w:tcPr>
            <w:tcW w:type="pct" w:w="45%"/>
            <w:shd w:fill="F0F4FA" w:color="F0F4FA" w:val="clear"/>
          </w:tcPr>
          <w:p>
            <w:pPr>
              <w:jc w:val="left"/>
            </w:pPr>
            <w:r>
              <w:rPr>
                <w:sz w:val="22"/>
                <w:szCs w:val="22"/>
              </w:rPr>
              <w:t xml:space="preserve">Different age groups may have different attendance patterns or support needs</w:t>
            </w:r>
          </w:p>
        </w:tc>
        <w:tc>
          <w:tcPr>
            <w:tcW w:type="pct" w:w="25%"/>
            <w:shd w:fill="F0F4FA" w:color="F0F4FA" w:val="clear"/>
          </w:tcPr>
          <w:p>
            <w:pPr>
              <w:jc w:val="left"/>
            </w:pPr>
            <w:r>
              <w:rPr>
                <w:sz w:val="22"/>
                <w:szCs w:val="22"/>
              </w:rPr>
              <w:t xml:space="preserve">65+ group has lowest no-show rate (45.1%); younger groups slightly higher</w:t>
            </w:r>
          </w:p>
        </w:tc>
      </w:tr>
      <w:tr>
        <w:tc>
          <w:tcPr>
            <w:tcW w:type="pct" w:w="30%"/>
            <w:shd w:fill="FFFFFF" w:color="FFFFFF" w:val="clear"/>
          </w:tcPr>
          <w:p>
            <w:pPr>
              <w:jc w:val="left"/>
            </w:pPr>
            <w:r>
              <w:rPr>
                <w:sz w:val="22"/>
                <w:szCs w:val="22"/>
              </w:rPr>
              <w:t xml:space="preserve">appointment_day</w:t>
            </w:r>
          </w:p>
        </w:tc>
        <w:tc>
          <w:tcPr>
            <w:tcW w:type="pct" w:w="45%"/>
            <w:shd w:fill="FFFFFF" w:color="FFFFFF" w:val="clear"/>
          </w:tcPr>
          <w:p>
            <w:pPr>
              <w:jc w:val="left"/>
            </w:pPr>
            <w:r>
              <w:rPr>
                <w:sz w:val="22"/>
                <w:szCs w:val="22"/>
              </w:rPr>
              <w:t xml:space="preserve">Day of week may influence attendance (e.g. Monday or Sunday patterns)</w:t>
            </w:r>
          </w:p>
        </w:tc>
        <w:tc>
          <w:tcPr>
            <w:tcW w:type="pct" w:w="25%"/>
            <w:shd w:fill="FFFFFF" w:color="FFFFFF" w:val="clear"/>
          </w:tcPr>
          <w:p>
            <w:pPr>
              <w:jc w:val="left"/>
            </w:pPr>
            <w:r>
              <w:rPr>
                <w:sz w:val="22"/>
                <w:szCs w:val="22"/>
              </w:rPr>
              <w:t xml:space="preserve">Sunday and Monday have higher no-show rates (~50%) vs Friday (~47%)</w:t>
            </w:r>
          </w:p>
        </w:tc>
      </w:tr>
      <w:tr>
        <w:tc>
          <w:tcPr>
            <w:tcW w:type="pct" w:w="30%"/>
            <w:shd w:fill="F0F4FA" w:color="F0F4FA" w:val="clear"/>
          </w:tcPr>
          <w:p>
            <w:pPr>
              <w:jc w:val="left"/>
            </w:pPr>
            <w:r>
              <w:rPr>
                <w:sz w:val="22"/>
                <w:szCs w:val="22"/>
              </w:rPr>
              <w:t xml:space="preserve">appointment_time</w:t>
            </w:r>
          </w:p>
        </w:tc>
        <w:tc>
          <w:tcPr>
            <w:tcW w:type="pct" w:w="45%"/>
            <w:shd w:fill="F0F4FA" w:color="F0F4FA" w:val="clear"/>
          </w:tcPr>
          <w:p>
            <w:pPr>
              <w:jc w:val="left"/>
            </w:pPr>
            <w:r>
              <w:rPr>
                <w:sz w:val="22"/>
                <w:szCs w:val="22"/>
              </w:rPr>
              <w:t xml:space="preserve">Time slot may affect attendance, particularly evening slots</w:t>
            </w:r>
          </w:p>
        </w:tc>
        <w:tc>
          <w:tcPr>
            <w:tcW w:type="pct" w:w="25%"/>
            <w:shd w:fill="F0F4FA" w:color="F0F4FA" w:val="clear"/>
          </w:tcPr>
          <w:p>
            <w:pPr>
              <w:jc w:val="left"/>
            </w:pPr>
            <w:r>
              <w:rPr>
                <w:sz w:val="22"/>
                <w:szCs w:val="22"/>
              </w:rPr>
              <w:t xml:space="preserve">Evening has slightly higher no-show rate (49.8%) vs Morning (48.1%)</w:t>
            </w:r>
          </w:p>
        </w:tc>
      </w:tr>
      <w:tr>
        <w:tc>
          <w:tcPr>
            <w:tcW w:type="pct" w:w="30%"/>
            <w:shd w:fill="FFFFFF" w:color="FFFFFF" w:val="clear"/>
          </w:tcPr>
          <w:p>
            <w:pPr>
              <w:jc w:val="left"/>
            </w:pPr>
            <w:r>
              <w:rPr>
                <w:sz w:val="22"/>
                <w:szCs w:val="22"/>
              </w:rPr>
              <w:t xml:space="preserve">reminder_channel</w:t>
            </w:r>
          </w:p>
        </w:tc>
        <w:tc>
          <w:tcPr>
            <w:tcW w:type="pct" w:w="45%"/>
            <w:shd w:fill="FFFFFF" w:color="FFFFFF" w:val="clear"/>
          </w:tcPr>
          <w:p>
            <w:pPr>
              <w:jc w:val="left"/>
            </w:pPr>
            <w:r>
              <w:rPr>
                <w:sz w:val="22"/>
                <w:szCs w:val="22"/>
              </w:rPr>
              <w:t xml:space="preserve">The channel used for the reminder may be more or less effective at reaching patients</w:t>
            </w:r>
          </w:p>
        </w:tc>
        <w:tc>
          <w:tcPr>
            <w:tcW w:type="pct" w:w="25%"/>
            <w:shd w:fill="FFFFFF" w:color="FFFFFF" w:val="clear"/>
          </w:tcPr>
          <w:p>
            <w:pPr>
              <w:jc w:val="left"/>
            </w:pPr>
            <w:r>
              <w:rPr>
                <w:sz w:val="22"/>
                <w:szCs w:val="22"/>
              </w:rPr>
              <w:t xml:space="preserve">Requires further analysis once filtered to records where reminder was sent</w:t>
            </w:r>
          </w:p>
        </w:tc>
      </w:tr>
    </w:tbl>
    <w:p>
      <w:pPr>
        <w:spacing w:after="80"/>
      </w:pPr>
    </w:p>
    <w:p>
      <w:pPr>
        <w:pStyle w:val="Heading3"/>
        <w:spacing w:after="60" w:before="160"/>
      </w:pPr>
      <w:r>
        <w:t xml:space="preserve">Contextual / Supporting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F4E79" w:color="1F4E79" w:val="clear"/>
          </w:tcPr>
          <w:p>
            <w:pPr>
              <w:jc w:val="center"/>
            </w:pPr>
            <w:r>
              <w:rPr>
                <w:b/>
                <w:bCs/>
                <w:color w:val="FFFFFF"/>
                <w:sz w:val="22"/>
                <w:szCs w:val="22"/>
              </w:rPr>
              <w:t xml:space="preserve">Variable</w:t>
            </w:r>
          </w:p>
        </w:tc>
        <w:tc>
          <w:tcPr>
            <w:tcW w:type="pct" w:w="70%"/>
            <w:shd w:fill="1F4E79" w:color="1F4E79" w:val="clear"/>
          </w:tcPr>
          <w:p>
            <w:pPr>
              <w:jc w:val="center"/>
            </w:pPr>
            <w:r>
              <w:rPr>
                <w:b/>
                <w:bCs/>
                <w:color w:val="FFFFFF"/>
                <w:sz w:val="22"/>
                <w:szCs w:val="22"/>
              </w:rPr>
              <w:t xml:space="preserve">Role</w:t>
            </w:r>
          </w:p>
        </w:tc>
      </w:tr>
      <w:tr>
        <w:tc>
          <w:tcPr>
            <w:tcW w:type="pct" w:w="30%"/>
            <w:shd w:fill="FFFFFF" w:color="FFFFFF" w:val="clear"/>
          </w:tcPr>
          <w:p>
            <w:pPr>
              <w:jc w:val="left"/>
            </w:pPr>
            <w:r>
              <w:rPr>
                <w:sz w:val="22"/>
                <w:szCs w:val="22"/>
              </w:rPr>
              <w:t xml:space="preserve">previous_appointments</w:t>
            </w:r>
          </w:p>
        </w:tc>
        <w:tc>
          <w:tcPr>
            <w:tcW w:type="pct" w:w="70%"/>
            <w:shd w:fill="FFFFFF" w:color="FFFFFF" w:val="clear"/>
          </w:tcPr>
          <w:p>
            <w:pPr>
              <w:jc w:val="left"/>
            </w:pPr>
            <w:r>
              <w:rPr>
                <w:sz w:val="22"/>
                <w:szCs w:val="22"/>
              </w:rPr>
              <w:t xml:space="preserve">Context variable — indicates patient engagement history with the clinic</w:t>
            </w:r>
          </w:p>
        </w:tc>
      </w:tr>
      <w:tr>
        <w:tc>
          <w:tcPr>
            <w:tcW w:type="pct" w:w="30%"/>
            <w:shd w:fill="F0F4FA" w:color="F0F4FA" w:val="clear"/>
          </w:tcPr>
          <w:p>
            <w:pPr>
              <w:jc w:val="left"/>
            </w:pPr>
            <w:r>
              <w:rPr>
                <w:sz w:val="22"/>
                <w:szCs w:val="22"/>
              </w:rPr>
              <w:t xml:space="preserve">gender</w:t>
            </w:r>
          </w:p>
        </w:tc>
        <w:tc>
          <w:tcPr>
            <w:tcW w:type="pct" w:w="70%"/>
            <w:shd w:fill="F0F4FA" w:color="F0F4FA" w:val="clear"/>
          </w:tcPr>
          <w:p>
            <w:pPr>
              <w:jc w:val="left"/>
            </w:pPr>
            <w:r>
              <w:rPr>
                <w:sz w:val="22"/>
                <w:szCs w:val="22"/>
              </w:rPr>
              <w:t xml:space="preserve">Minor differences observed; may be useful as a control variable</w:t>
            </w:r>
          </w:p>
        </w:tc>
      </w:tr>
      <w:tr>
        <w:tc>
          <w:tcPr>
            <w:tcW w:type="pct" w:w="30%"/>
            <w:shd w:fill="FFFFFF" w:color="FFFFFF" w:val="clear"/>
          </w:tcPr>
          <w:p>
            <w:pPr>
              <w:jc w:val="left"/>
            </w:pPr>
            <w:r>
              <w:rPr>
                <w:sz w:val="22"/>
                <w:szCs w:val="22"/>
              </w:rPr>
              <w:t xml:space="preserve">waiting_time_minutes</w:t>
            </w:r>
          </w:p>
        </w:tc>
        <w:tc>
          <w:tcPr>
            <w:tcW w:type="pct" w:w="70%"/>
            <w:shd w:fill="FFFFFF" w:color="FFFFFF" w:val="clear"/>
          </w:tcPr>
          <w:p>
            <w:pPr>
              <w:jc w:val="left"/>
            </w:pPr>
            <w:r>
              <w:rPr>
                <w:sz w:val="22"/>
                <w:szCs w:val="22"/>
              </w:rPr>
              <w:t xml:space="preserve">Post-appointment outcome — not available before the appointment; not usable for prediction but useful for experience analysis</w:t>
            </w:r>
          </w:p>
        </w:tc>
      </w:tr>
      <w:tr>
        <w:tc>
          <w:tcPr>
            <w:tcW w:type="pct" w:w="30%"/>
            <w:shd w:fill="F0F4FA" w:color="F0F4FA" w:val="clear"/>
          </w:tcPr>
          <w:p>
            <w:pPr>
              <w:jc w:val="left"/>
            </w:pPr>
            <w:r>
              <w:rPr>
                <w:sz w:val="22"/>
                <w:szCs w:val="22"/>
              </w:rPr>
              <w:t xml:space="preserve">booking_date / appointment_date</w:t>
            </w:r>
          </w:p>
        </w:tc>
        <w:tc>
          <w:tcPr>
            <w:tcW w:type="pct" w:w="70%"/>
            <w:shd w:fill="F0F4FA" w:color="F0F4FA" w:val="clear"/>
          </w:tcPr>
          <w:p>
            <w:pPr>
              <w:jc w:val="left"/>
            </w:pPr>
            <w:r>
              <w:rPr>
                <w:sz w:val="22"/>
                <w:szCs w:val="22"/>
              </w:rPr>
              <w:t xml:space="preserve">Needed to derive booking_lead_days and to analyse time-based trends</w:t>
            </w:r>
          </w:p>
        </w:tc>
      </w:tr>
    </w:tbl>
    <w:p>
      <w:pPr>
        <w:spacing w:after="80"/>
      </w:pPr>
    </w:p>
    <w:p>
      <w:pPr>
        <w:pStyle w:val="Heading1"/>
        <w:spacing w:after="120" w:before="360"/>
      </w:pPr>
      <w:r>
        <w:t xml:space="preserve">SECTION 4 — RELEVANT BUSINESS QUESTIONS</w:t>
      </w:r>
    </w:p>
    <w:p>
      <w:pPr>
        <w:pStyle w:val="Heading2"/>
        <w:spacing w:after="80" w:before="240"/>
      </w:pPr>
      <w:r>
        <w:t xml:space="preserve">4.1 Business Questions</w:t>
      </w:r>
    </w:p>
    <w:p>
      <w:pPr>
        <w:spacing w:after="100"/>
      </w:pPr>
      <w:r>
        <w:rPr>
          <w:sz w:val="24"/>
          <w:szCs w:val="24"/>
        </w:rPr>
        <w:t xml:space="preserve">The following business questions have been defined based on the operational challenges described in the HealthConnect business scenario and the initial data review.</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1F4E79" w:color="1F4E79" w:val="clear"/>
          </w:tcPr>
          <w:p>
            <w:pPr>
              <w:jc w:val="center"/>
            </w:pPr>
            <w:r>
              <w:rPr>
                <w:b/>
                <w:bCs/>
                <w:color w:val="FFFFFF"/>
                <w:sz w:val="22"/>
                <w:szCs w:val="22"/>
              </w:rPr>
              <w:t xml:space="preserve">No.</w:t>
            </w:r>
          </w:p>
        </w:tc>
        <w:tc>
          <w:tcPr>
            <w:tcW w:type="pct" w:w="55%"/>
            <w:shd w:fill="1F4E79" w:color="1F4E79" w:val="clear"/>
          </w:tcPr>
          <w:p>
            <w:pPr>
              <w:jc w:val="center"/>
            </w:pPr>
            <w:r>
              <w:rPr>
                <w:b/>
                <w:bCs/>
                <w:color w:val="FFFFFF"/>
                <w:sz w:val="22"/>
                <w:szCs w:val="22"/>
              </w:rPr>
              <w:t xml:space="preserve">Business Question</w:t>
            </w:r>
          </w:p>
        </w:tc>
        <w:tc>
          <w:tcPr>
            <w:tcW w:type="pct" w:w="35%"/>
            <w:shd w:fill="1F4E79" w:color="1F4E79" w:val="clear"/>
          </w:tcPr>
          <w:p>
            <w:pPr>
              <w:jc w:val="center"/>
            </w:pPr>
            <w:r>
              <w:rPr>
                <w:b/>
                <w:bCs/>
                <w:color w:val="FFFFFF"/>
                <w:sz w:val="22"/>
                <w:szCs w:val="22"/>
              </w:rPr>
              <w:t xml:space="preserve">Relevance to HealthConnect</w:t>
            </w:r>
          </w:p>
        </w:tc>
      </w:tr>
      <w:tr>
        <w:tc>
          <w:tcPr>
            <w:tcW w:type="pct" w:w="10%"/>
            <w:shd w:fill="FFFFFF" w:color="FFFFFF" w:val="clear"/>
          </w:tcPr>
          <w:p>
            <w:pPr>
              <w:jc w:val="left"/>
            </w:pPr>
            <w:r>
              <w:rPr>
                <w:sz w:val="22"/>
                <w:szCs w:val="22"/>
              </w:rPr>
              <w:t xml:space="preserve">BQ1</w:t>
            </w:r>
          </w:p>
        </w:tc>
        <w:tc>
          <w:tcPr>
            <w:tcW w:type="pct" w:w="55%"/>
            <w:shd w:fill="FFFFFF" w:color="FFFFFF" w:val="clear"/>
          </w:tcPr>
          <w:p>
            <w:pPr>
              <w:jc w:val="left"/>
            </w:pPr>
            <w:r>
              <w:rPr>
                <w:sz w:val="22"/>
                <w:szCs w:val="22"/>
              </w:rPr>
              <w:t xml:space="preserve">What is the overall no-show rate and how does it vary across appointment types, days, and time slots?</w:t>
            </w:r>
          </w:p>
        </w:tc>
        <w:tc>
          <w:tcPr>
            <w:tcW w:type="pct" w:w="35%"/>
            <w:shd w:fill="FFFFFF" w:color="FFFFFF" w:val="clear"/>
          </w:tcPr>
          <w:p>
            <w:pPr>
              <w:jc w:val="left"/>
            </w:pPr>
            <w:r>
              <w:rPr>
                <w:sz w:val="22"/>
                <w:szCs w:val="22"/>
              </w:rPr>
              <w:t xml:space="preserve">Identifies when and where missed appointments are most concentrated</w:t>
            </w:r>
          </w:p>
        </w:tc>
      </w:tr>
      <w:tr>
        <w:tc>
          <w:tcPr>
            <w:tcW w:type="pct" w:w="10%"/>
            <w:shd w:fill="F0F4FA" w:color="F0F4FA" w:val="clear"/>
          </w:tcPr>
          <w:p>
            <w:pPr>
              <w:jc w:val="left"/>
            </w:pPr>
            <w:r>
              <w:rPr>
                <w:sz w:val="22"/>
                <w:szCs w:val="22"/>
              </w:rPr>
              <w:t xml:space="preserve">BQ2</w:t>
            </w:r>
          </w:p>
        </w:tc>
        <w:tc>
          <w:tcPr>
            <w:tcW w:type="pct" w:w="55%"/>
            <w:shd w:fill="F0F4FA" w:color="F0F4FA" w:val="clear"/>
          </w:tcPr>
          <w:p>
            <w:pPr>
              <w:jc w:val="left"/>
            </w:pPr>
            <w:r>
              <w:rPr>
                <w:sz w:val="22"/>
                <w:szCs w:val="22"/>
              </w:rPr>
              <w:t xml:space="preserve">Do patients who received appointment reminders have lower no-show rates, and does the reminder channel (SMS, WhatsApp, Email) make a difference?</w:t>
            </w:r>
          </w:p>
        </w:tc>
        <w:tc>
          <w:tcPr>
            <w:tcW w:type="pct" w:w="35%"/>
            <w:shd w:fill="F0F4FA" w:color="F0F4FA" w:val="clear"/>
          </w:tcPr>
          <w:p>
            <w:pPr>
              <w:jc w:val="left"/>
            </w:pPr>
            <w:r>
              <w:rPr>
                <w:sz w:val="22"/>
                <w:szCs w:val="22"/>
              </w:rPr>
              <w:t xml:space="preserve">Directly evaluates the effectiveness of the reminder system</w:t>
            </w:r>
          </w:p>
        </w:tc>
      </w:tr>
      <w:tr>
        <w:tc>
          <w:tcPr>
            <w:tcW w:type="pct" w:w="10%"/>
            <w:shd w:fill="FFFFFF" w:color="FFFFFF" w:val="clear"/>
          </w:tcPr>
          <w:p>
            <w:pPr>
              <w:jc w:val="left"/>
            </w:pPr>
            <w:r>
              <w:rPr>
                <w:sz w:val="22"/>
                <w:szCs w:val="22"/>
              </w:rPr>
              <w:t xml:space="preserve">BQ3</w:t>
            </w:r>
          </w:p>
        </w:tc>
        <w:tc>
          <w:tcPr>
            <w:tcW w:type="pct" w:w="55%"/>
            <w:shd w:fill="FFFFFF" w:color="FFFFFF" w:val="clear"/>
          </w:tcPr>
          <w:p>
            <w:pPr>
              <w:jc w:val="left"/>
            </w:pPr>
            <w:r>
              <w:rPr>
                <w:sz w:val="22"/>
                <w:szCs w:val="22"/>
              </w:rPr>
              <w:t xml:space="preserve">Is there a relationship between how far in advance an appointment was booked and the likelihood of a no-show?</w:t>
            </w:r>
          </w:p>
        </w:tc>
        <w:tc>
          <w:tcPr>
            <w:tcW w:type="pct" w:w="35%"/>
            <w:shd w:fill="FFFFFF" w:color="FFFFFF" w:val="clear"/>
          </w:tcPr>
          <w:p>
            <w:pPr>
              <w:jc w:val="left"/>
            </w:pPr>
            <w:r>
              <w:rPr>
                <w:sz w:val="22"/>
                <w:szCs w:val="22"/>
              </w:rPr>
              <w:t xml:space="preserve">Supports scheduling policy decisions around booking lead times</w:t>
            </w:r>
          </w:p>
        </w:tc>
      </w:tr>
      <w:tr>
        <w:tc>
          <w:tcPr>
            <w:tcW w:type="pct" w:w="10%"/>
            <w:shd w:fill="F0F4FA" w:color="F0F4FA" w:val="clear"/>
          </w:tcPr>
          <w:p>
            <w:pPr>
              <w:jc w:val="left"/>
            </w:pPr>
            <w:r>
              <w:rPr>
                <w:sz w:val="22"/>
                <w:szCs w:val="22"/>
              </w:rPr>
              <w:t xml:space="preserve">BQ4</w:t>
            </w:r>
          </w:p>
        </w:tc>
        <w:tc>
          <w:tcPr>
            <w:tcW w:type="pct" w:w="55%"/>
            <w:shd w:fill="F0F4FA" w:color="F0F4FA" w:val="clear"/>
          </w:tcPr>
          <w:p>
            <w:pPr>
              <w:jc w:val="left"/>
            </w:pPr>
            <w:r>
              <w:rPr>
                <w:sz w:val="22"/>
                <w:szCs w:val="22"/>
              </w:rPr>
              <w:t xml:space="preserve">Do patients with a history of previous no-shows have significantly higher no-show rates for future appointments?</w:t>
            </w:r>
          </w:p>
        </w:tc>
        <w:tc>
          <w:tcPr>
            <w:tcW w:type="pct" w:w="35%"/>
            <w:shd w:fill="F0F4FA" w:color="F0F4FA" w:val="clear"/>
          </w:tcPr>
          <w:p>
            <w:pPr>
              <w:jc w:val="left"/>
            </w:pPr>
            <w:r>
              <w:rPr>
                <w:sz w:val="22"/>
                <w:szCs w:val="22"/>
              </w:rPr>
              <w:t xml:space="preserve">Helps identify high-risk patients who may need additional support</w:t>
            </w:r>
          </w:p>
        </w:tc>
      </w:tr>
      <w:tr>
        <w:tc>
          <w:tcPr>
            <w:tcW w:type="pct" w:w="10%"/>
            <w:shd w:fill="FFFFFF" w:color="FFFFFF" w:val="clear"/>
          </w:tcPr>
          <w:p>
            <w:pPr>
              <w:jc w:val="left"/>
            </w:pPr>
            <w:r>
              <w:rPr>
                <w:sz w:val="22"/>
                <w:szCs w:val="22"/>
              </w:rPr>
              <w:t xml:space="preserve">BQ5</w:t>
            </w:r>
          </w:p>
        </w:tc>
        <w:tc>
          <w:tcPr>
            <w:tcW w:type="pct" w:w="55%"/>
            <w:shd w:fill="FFFFFF" w:color="FFFFFF" w:val="clear"/>
          </w:tcPr>
          <w:p>
            <w:pPr>
              <w:jc w:val="left"/>
            </w:pPr>
            <w:r>
              <w:rPr>
                <w:sz w:val="22"/>
                <w:szCs w:val="22"/>
              </w:rPr>
              <w:t xml:space="preserve">Does patient distance from the clinic affect appointment attendance rates?</w:t>
            </w:r>
          </w:p>
        </w:tc>
        <w:tc>
          <w:tcPr>
            <w:tcW w:type="pct" w:w="35%"/>
            <w:shd w:fill="FFFFFF" w:color="FFFFFF" w:val="clear"/>
          </w:tcPr>
          <w:p>
            <w:pPr>
              <w:jc w:val="left"/>
            </w:pPr>
            <w:r>
              <w:rPr>
                <w:sz w:val="22"/>
                <w:szCs w:val="22"/>
              </w:rPr>
              <w:t xml:space="preserve">Explores whether location is a practical barrier to attendance</w:t>
            </w:r>
          </w:p>
        </w:tc>
      </w:tr>
    </w:tbl>
    <w:p>
      <w:pPr>
        <w:spacing w:after="80"/>
      </w:pPr>
    </w:p>
    <w:p>
      <w:pPr>
        <w:pStyle w:val="Heading1"/>
        <w:spacing w:after="120" w:before="360"/>
      </w:pPr>
      <w:r>
        <w:t xml:space="preserve">SECTION 5 — POTENTIAL KPIs</w:t>
      </w:r>
    </w:p>
    <w:p>
      <w:pPr>
        <w:pStyle w:val="Heading2"/>
        <w:spacing w:after="80" w:before="240"/>
      </w:pPr>
      <w:r>
        <w:t xml:space="preserve">5.1 KPI Identification and Justification</w:t>
      </w:r>
    </w:p>
    <w:p>
      <w:pPr>
        <w:spacing w:after="100"/>
      </w:pPr>
      <w:r>
        <w:rPr>
          <w:sz w:val="24"/>
          <w:szCs w:val="24"/>
        </w:rPr>
        <w:t xml:space="preserve">The following 5 KPIs have been identified as relevant to the business questions defined above. At this stage, the KPIs are proposed and justified only. Calculation and visualisation will be completed in subsequent weeks.</w:t>
      </w:r>
    </w:p>
    <w:p>
      <w:pPr>
        <w:spacing w:after="80"/>
      </w:pPr>
    </w:p>
    <w:p>
      <w:pPr>
        <w:pStyle w:val="Heading3"/>
        <w:spacing w:after="60" w:before="160"/>
      </w:pPr>
      <w:r>
        <w:t xml:space="preserve">KPI 1 — Overall Appointment No-Show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F4E79" w:color="1F4E79" w:val="clear"/>
          </w:tcPr>
          <w:p>
            <w:pPr>
              <w:jc w:val="center"/>
            </w:pPr>
            <w:r>
              <w:rPr>
                <w:b/>
                <w:bCs/>
                <w:color w:val="FFFFFF"/>
                <w:sz w:val="22"/>
                <w:szCs w:val="22"/>
              </w:rPr>
              <w:t xml:space="preserve">KPI Detail</w:t>
            </w:r>
          </w:p>
        </w:tc>
        <w:tc>
          <w:tcPr>
            <w:tcW w:type="pct" w:w="70%"/>
            <w:shd w:fill="1F4E79" w:color="1F4E79" w:val="clear"/>
          </w:tcPr>
          <w:p>
            <w:pPr>
              <w:jc w:val="center"/>
            </w:pPr>
            <w:r>
              <w:rPr>
                <w:b/>
                <w:bCs/>
                <w:color w:val="FFFFFF"/>
                <w:sz w:val="22"/>
                <w:szCs w:val="22"/>
              </w:rPr>
              <w:t xml:space="preserve">Description</w:t>
            </w:r>
          </w:p>
        </w:tc>
      </w:tr>
      <w:tr>
        <w:tc>
          <w:tcPr>
            <w:tcW w:type="pct" w:w="30%"/>
            <w:shd w:fill="FFFFFF" w:color="FFFFFF" w:val="clear"/>
          </w:tcPr>
          <w:p>
            <w:pPr>
              <w:jc w:val="left"/>
            </w:pPr>
            <w:r>
              <w:rPr>
                <w:sz w:val="22"/>
                <w:szCs w:val="22"/>
              </w:rPr>
              <w:t xml:space="preserve">Definition</w:t>
            </w:r>
          </w:p>
        </w:tc>
        <w:tc>
          <w:tcPr>
            <w:tcW w:type="pct" w:w="70%"/>
            <w:shd w:fill="FFFFFF" w:color="FFFFFF" w:val="clear"/>
          </w:tcPr>
          <w:p>
            <w:pPr>
              <w:jc w:val="left"/>
            </w:pPr>
            <w:r>
              <w:rPr>
                <w:sz w:val="22"/>
                <w:szCs w:val="22"/>
              </w:rPr>
              <w:t xml:space="preserve">Percentage of scheduled appointments that resulted in a no-show</w:t>
            </w:r>
          </w:p>
        </w:tc>
      </w:tr>
      <w:tr>
        <w:tc>
          <w:tcPr>
            <w:tcW w:type="pct" w:w="30%"/>
            <w:shd w:fill="F0F4FA" w:color="F0F4FA" w:val="clear"/>
          </w:tcPr>
          <w:p>
            <w:pPr>
              <w:jc w:val="left"/>
            </w:pPr>
            <w:r>
              <w:rPr>
                <w:sz w:val="22"/>
                <w:szCs w:val="22"/>
              </w:rPr>
              <w:t xml:space="preserve">Linked Business Question</w:t>
            </w:r>
          </w:p>
        </w:tc>
        <w:tc>
          <w:tcPr>
            <w:tcW w:type="pct" w:w="70%"/>
            <w:shd w:fill="F0F4FA" w:color="F0F4FA" w:val="clear"/>
          </w:tcPr>
          <w:p>
            <w:pPr>
              <w:jc w:val="left"/>
            </w:pPr>
            <w:r>
              <w:rPr>
                <w:sz w:val="22"/>
                <w:szCs w:val="22"/>
              </w:rPr>
              <w:t xml:space="preserve">BQ1 — What is the overall no-show rate and how does it vary?</w:t>
            </w:r>
          </w:p>
        </w:tc>
      </w:tr>
      <w:tr>
        <w:tc>
          <w:tcPr>
            <w:tcW w:type="pct" w:w="30%"/>
            <w:shd w:fill="FFFFFF" w:color="FFFFFF" w:val="clear"/>
          </w:tcPr>
          <w:p>
            <w:pPr>
              <w:jc w:val="left"/>
            </w:pPr>
            <w:r>
              <w:rPr>
                <w:sz w:val="22"/>
                <w:szCs w:val="22"/>
              </w:rPr>
              <w:t xml:space="preserve">Proposed Formula</w:t>
            </w:r>
          </w:p>
        </w:tc>
        <w:tc>
          <w:tcPr>
            <w:tcW w:type="pct" w:w="70%"/>
            <w:shd w:fill="FFFFFF" w:color="FFFFFF" w:val="clear"/>
          </w:tcPr>
          <w:p>
            <w:pPr>
              <w:jc w:val="left"/>
            </w:pPr>
            <w:r>
              <w:rPr>
                <w:sz w:val="22"/>
                <w:szCs w:val="22"/>
              </w:rPr>
              <w:t xml:space="preserve">(Total No-Shows ÷ Total Appointments) × 100</w:t>
            </w:r>
          </w:p>
        </w:tc>
      </w:tr>
      <w:tr>
        <w:tc>
          <w:tcPr>
            <w:tcW w:type="pct" w:w="30%"/>
            <w:shd w:fill="F0F4FA" w:color="F0F4FA" w:val="clear"/>
          </w:tcPr>
          <w:p>
            <w:pPr>
              <w:jc w:val="left"/>
            </w:pPr>
            <w:r>
              <w:rPr>
                <w:sz w:val="22"/>
                <w:szCs w:val="22"/>
              </w:rPr>
              <w:t xml:space="preserve">Justification</w:t>
            </w:r>
          </w:p>
        </w:tc>
        <w:tc>
          <w:tcPr>
            <w:tcW w:type="pct" w:w="70%"/>
            <w:shd w:fill="F0F4FA" w:color="F0F4FA" w:val="clear"/>
          </w:tcPr>
          <w:p>
            <w:pPr>
              <w:jc w:val="left"/>
            </w:pPr>
            <w:r>
              <w:rPr>
                <w:sz w:val="22"/>
                <w:szCs w:val="22"/>
              </w:rPr>
              <w:t xml:space="preserve">This is the headline metric that directly reflects the scale of the missed appointment problem. It provides the baseline against which all other KPIs and interventions will be measured. An initial review of the dataset shows a rate of approximately 48.5%.</w:t>
            </w:r>
          </w:p>
        </w:tc>
      </w:tr>
    </w:tbl>
    <w:p>
      <w:pPr>
        <w:spacing w:after="80"/>
      </w:pPr>
    </w:p>
    <w:p>
      <w:pPr>
        <w:pStyle w:val="Heading3"/>
        <w:spacing w:after="60" w:before="160"/>
      </w:pPr>
      <w:r>
        <w:t xml:space="preserve">KPI 2 — Reminder Effectiveness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F4E79" w:color="1F4E79" w:val="clear"/>
          </w:tcPr>
          <w:p>
            <w:pPr>
              <w:jc w:val="center"/>
            </w:pPr>
            <w:r>
              <w:rPr>
                <w:b/>
                <w:bCs/>
                <w:color w:val="FFFFFF"/>
                <w:sz w:val="22"/>
                <w:szCs w:val="22"/>
              </w:rPr>
              <w:t xml:space="preserve">KPI Detail</w:t>
            </w:r>
          </w:p>
        </w:tc>
        <w:tc>
          <w:tcPr>
            <w:tcW w:type="pct" w:w="70%"/>
            <w:shd w:fill="1F4E79" w:color="1F4E79" w:val="clear"/>
          </w:tcPr>
          <w:p>
            <w:pPr>
              <w:jc w:val="center"/>
            </w:pPr>
            <w:r>
              <w:rPr>
                <w:b/>
                <w:bCs/>
                <w:color w:val="FFFFFF"/>
                <w:sz w:val="22"/>
                <w:szCs w:val="22"/>
              </w:rPr>
              <w:t xml:space="preserve">Description</w:t>
            </w:r>
          </w:p>
        </w:tc>
      </w:tr>
      <w:tr>
        <w:tc>
          <w:tcPr>
            <w:tcW w:type="pct" w:w="30%"/>
            <w:shd w:fill="FFFFFF" w:color="FFFFFF" w:val="clear"/>
          </w:tcPr>
          <w:p>
            <w:pPr>
              <w:jc w:val="left"/>
            </w:pPr>
            <w:r>
              <w:rPr>
                <w:sz w:val="22"/>
                <w:szCs w:val="22"/>
              </w:rPr>
              <w:t xml:space="preserve">Definition</w:t>
            </w:r>
          </w:p>
        </w:tc>
        <w:tc>
          <w:tcPr>
            <w:tcW w:type="pct" w:w="70%"/>
            <w:shd w:fill="FFFFFF" w:color="FFFFFF" w:val="clear"/>
          </w:tcPr>
          <w:p>
            <w:pPr>
              <w:jc w:val="left"/>
            </w:pPr>
            <w:r>
              <w:rPr>
                <w:sz w:val="22"/>
                <w:szCs w:val="22"/>
              </w:rPr>
              <w:t xml:space="preserve">The difference in no-show rates between patients who received a reminder and those who did not</w:t>
            </w:r>
          </w:p>
        </w:tc>
      </w:tr>
      <w:tr>
        <w:tc>
          <w:tcPr>
            <w:tcW w:type="pct" w:w="30%"/>
            <w:shd w:fill="F0F4FA" w:color="F0F4FA" w:val="clear"/>
          </w:tcPr>
          <w:p>
            <w:pPr>
              <w:jc w:val="left"/>
            </w:pPr>
            <w:r>
              <w:rPr>
                <w:sz w:val="22"/>
                <w:szCs w:val="22"/>
              </w:rPr>
              <w:t xml:space="preserve">Linked Business Question</w:t>
            </w:r>
          </w:p>
        </w:tc>
        <w:tc>
          <w:tcPr>
            <w:tcW w:type="pct" w:w="70%"/>
            <w:shd w:fill="F0F4FA" w:color="F0F4FA" w:val="clear"/>
          </w:tcPr>
          <w:p>
            <w:pPr>
              <w:jc w:val="left"/>
            </w:pPr>
            <w:r>
              <w:rPr>
                <w:sz w:val="22"/>
                <w:szCs w:val="22"/>
              </w:rPr>
              <w:t xml:space="preserve">BQ2 — Do reminders reduce no-show rates and does the channel matter?</w:t>
            </w:r>
          </w:p>
        </w:tc>
      </w:tr>
      <w:tr>
        <w:tc>
          <w:tcPr>
            <w:tcW w:type="pct" w:w="30%"/>
            <w:shd w:fill="FFFFFF" w:color="FFFFFF" w:val="clear"/>
          </w:tcPr>
          <w:p>
            <w:pPr>
              <w:jc w:val="left"/>
            </w:pPr>
            <w:r>
              <w:rPr>
                <w:sz w:val="22"/>
                <w:szCs w:val="22"/>
              </w:rPr>
              <w:t xml:space="preserve">Proposed Approach</w:t>
            </w:r>
          </w:p>
        </w:tc>
        <w:tc>
          <w:tcPr>
            <w:tcW w:type="pct" w:w="70%"/>
            <w:shd w:fill="FFFFFF" w:color="FFFFFF" w:val="clear"/>
          </w:tcPr>
          <w:p>
            <w:pPr>
              <w:jc w:val="left"/>
            </w:pPr>
            <w:r>
              <w:rPr>
                <w:sz w:val="22"/>
                <w:szCs w:val="22"/>
              </w:rPr>
              <w:t xml:space="preserve">Compare no-show rates for reminder_sent = Yes vs No; then break down by reminder_channel</w:t>
            </w:r>
          </w:p>
        </w:tc>
      </w:tr>
      <w:tr>
        <w:tc>
          <w:tcPr>
            <w:tcW w:type="pct" w:w="30%"/>
            <w:shd w:fill="F0F4FA" w:color="F0F4FA" w:val="clear"/>
          </w:tcPr>
          <w:p>
            <w:pPr>
              <w:jc w:val="left"/>
            </w:pPr>
            <w:r>
              <w:rPr>
                <w:sz w:val="22"/>
                <w:szCs w:val="22"/>
              </w:rPr>
              <w:t xml:space="preserve">Justification</w:t>
            </w:r>
          </w:p>
        </w:tc>
        <w:tc>
          <w:tcPr>
            <w:tcW w:type="pct" w:w="70%"/>
            <w:shd w:fill="F0F4FA" w:color="F0F4FA" w:val="clear"/>
          </w:tcPr>
          <w:p>
            <w:pPr>
              <w:jc w:val="left"/>
            </w:pPr>
            <w:r>
              <w:rPr>
                <w:sz w:val="22"/>
                <w:szCs w:val="22"/>
              </w:rPr>
              <w:t xml:space="preserve">Reminders are one of the clinic's primary tools for reducing no-shows. Measuring their effectiveness allows the clinic to evaluate whether the current reminder system is working and which channel produces the best results. Initial data review shows a 4-percentage-point difference in no-show rates.</w:t>
            </w:r>
          </w:p>
        </w:tc>
      </w:tr>
    </w:tbl>
    <w:p>
      <w:pPr>
        <w:spacing w:after="80"/>
      </w:pPr>
    </w:p>
    <w:p>
      <w:pPr>
        <w:pStyle w:val="Heading3"/>
        <w:spacing w:after="60" w:before="160"/>
      </w:pPr>
      <w:r>
        <w:t xml:space="preserve">KPI 3 — No-Show Rate by Booking Lead Time Band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F4E79" w:color="1F4E79" w:val="clear"/>
          </w:tcPr>
          <w:p>
            <w:pPr>
              <w:jc w:val="center"/>
            </w:pPr>
            <w:r>
              <w:rPr>
                <w:b/>
                <w:bCs/>
                <w:color w:val="FFFFFF"/>
                <w:sz w:val="22"/>
                <w:szCs w:val="22"/>
              </w:rPr>
              <w:t xml:space="preserve">KPI Detail</w:t>
            </w:r>
          </w:p>
        </w:tc>
        <w:tc>
          <w:tcPr>
            <w:tcW w:type="pct" w:w="70%"/>
            <w:shd w:fill="1F4E79" w:color="1F4E79" w:val="clear"/>
          </w:tcPr>
          <w:p>
            <w:pPr>
              <w:jc w:val="center"/>
            </w:pPr>
            <w:r>
              <w:rPr>
                <w:b/>
                <w:bCs/>
                <w:color w:val="FFFFFF"/>
                <w:sz w:val="22"/>
                <w:szCs w:val="22"/>
              </w:rPr>
              <w:t xml:space="preserve">Description</w:t>
            </w:r>
          </w:p>
        </w:tc>
      </w:tr>
      <w:tr>
        <w:tc>
          <w:tcPr>
            <w:tcW w:type="pct" w:w="30%"/>
            <w:shd w:fill="FFFFFF" w:color="FFFFFF" w:val="clear"/>
          </w:tcPr>
          <w:p>
            <w:pPr>
              <w:jc w:val="left"/>
            </w:pPr>
            <w:r>
              <w:rPr>
                <w:sz w:val="22"/>
                <w:szCs w:val="22"/>
              </w:rPr>
              <w:t xml:space="preserve">Definition</w:t>
            </w:r>
          </w:p>
        </w:tc>
        <w:tc>
          <w:tcPr>
            <w:tcW w:type="pct" w:w="70%"/>
            <w:shd w:fill="FFFFFF" w:color="FFFFFF" w:val="clear"/>
          </w:tcPr>
          <w:p>
            <w:pPr>
              <w:jc w:val="left"/>
            </w:pPr>
            <w:r>
              <w:rPr>
                <w:sz w:val="22"/>
                <w:szCs w:val="22"/>
              </w:rPr>
              <w:t xml:space="preserve">No-show rate grouped by how many days in advance the appointment was booked</w:t>
            </w:r>
          </w:p>
        </w:tc>
      </w:tr>
      <w:tr>
        <w:tc>
          <w:tcPr>
            <w:tcW w:type="pct" w:w="30%"/>
            <w:shd w:fill="F0F4FA" w:color="F0F4FA" w:val="clear"/>
          </w:tcPr>
          <w:p>
            <w:pPr>
              <w:jc w:val="left"/>
            </w:pPr>
            <w:r>
              <w:rPr>
                <w:sz w:val="22"/>
                <w:szCs w:val="22"/>
              </w:rPr>
              <w:t xml:space="preserve">Linked Business Question</w:t>
            </w:r>
          </w:p>
        </w:tc>
        <w:tc>
          <w:tcPr>
            <w:tcW w:type="pct" w:w="70%"/>
            <w:shd w:fill="F0F4FA" w:color="F0F4FA" w:val="clear"/>
          </w:tcPr>
          <w:p>
            <w:pPr>
              <w:jc w:val="left"/>
            </w:pPr>
            <w:r>
              <w:rPr>
                <w:sz w:val="22"/>
                <w:szCs w:val="22"/>
              </w:rPr>
              <w:t xml:space="preserve">BQ3 — Does booking lead time affect the likelihood of a no-show?</w:t>
            </w:r>
          </w:p>
        </w:tc>
      </w:tr>
      <w:tr>
        <w:tc>
          <w:tcPr>
            <w:tcW w:type="pct" w:w="30%"/>
            <w:shd w:fill="FFFFFF" w:color="FFFFFF" w:val="clear"/>
          </w:tcPr>
          <w:p>
            <w:pPr>
              <w:jc w:val="left"/>
            </w:pPr>
            <w:r>
              <w:rPr>
                <w:sz w:val="22"/>
                <w:szCs w:val="22"/>
              </w:rPr>
              <w:t xml:space="preserve">Proposed Approach</w:t>
            </w:r>
          </w:p>
        </w:tc>
        <w:tc>
          <w:tcPr>
            <w:tcW w:type="pct" w:w="70%"/>
            <w:shd w:fill="FFFFFF" w:color="FFFFFF" w:val="clear"/>
          </w:tcPr>
          <w:p>
            <w:pPr>
              <w:jc w:val="left"/>
            </w:pPr>
            <w:r>
              <w:rPr>
                <w:sz w:val="22"/>
                <w:szCs w:val="22"/>
              </w:rPr>
              <w:t xml:space="preserve">Group booking_lead_days into bands (e.g. 0–7, 8–14, 15–30, 31–60 days) and calculate no-show rates per band</w:t>
            </w:r>
          </w:p>
        </w:tc>
      </w:tr>
      <w:tr>
        <w:tc>
          <w:tcPr>
            <w:tcW w:type="pct" w:w="30%"/>
            <w:shd w:fill="F0F4FA" w:color="F0F4FA" w:val="clear"/>
          </w:tcPr>
          <w:p>
            <w:pPr>
              <w:jc w:val="left"/>
            </w:pPr>
            <w:r>
              <w:rPr>
                <w:sz w:val="22"/>
                <w:szCs w:val="22"/>
              </w:rPr>
              <w:t xml:space="preserve">Justification</w:t>
            </w:r>
          </w:p>
        </w:tc>
        <w:tc>
          <w:tcPr>
            <w:tcW w:type="pct" w:w="70%"/>
            <w:shd w:fill="F0F4FA" w:color="F0F4FA" w:val="clear"/>
          </w:tcPr>
          <w:p>
            <w:pPr>
              <w:jc w:val="left"/>
            </w:pPr>
            <w:r>
              <w:rPr>
                <w:sz w:val="22"/>
                <w:szCs w:val="22"/>
              </w:rPr>
              <w:t xml:space="preserve">The data shows that the average booking lead time for no-show appointments is approximately 10 days longer than for attended appointments (34.5 vs 24.5 days). This KPI will help the clinic understand whether shorter booking windows improve attendance and can inform scheduling policy.</w:t>
            </w:r>
          </w:p>
        </w:tc>
      </w:tr>
    </w:tbl>
    <w:p>
      <w:pPr>
        <w:spacing w:after="80"/>
      </w:pPr>
    </w:p>
    <w:p>
      <w:pPr>
        <w:pStyle w:val="Heading3"/>
        <w:spacing w:after="60" w:before="160"/>
      </w:pPr>
      <w:r>
        <w:t xml:space="preserve">KPI 4 — High-Risk Patient Re-Attendance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F4E79" w:color="1F4E79" w:val="clear"/>
          </w:tcPr>
          <w:p>
            <w:pPr>
              <w:jc w:val="center"/>
            </w:pPr>
            <w:r>
              <w:rPr>
                <w:b/>
                <w:bCs/>
                <w:color w:val="FFFFFF"/>
                <w:sz w:val="22"/>
                <w:szCs w:val="22"/>
              </w:rPr>
              <w:t xml:space="preserve">KPI Detail</w:t>
            </w:r>
          </w:p>
        </w:tc>
        <w:tc>
          <w:tcPr>
            <w:tcW w:type="pct" w:w="70%"/>
            <w:shd w:fill="1F4E79" w:color="1F4E79" w:val="clear"/>
          </w:tcPr>
          <w:p>
            <w:pPr>
              <w:jc w:val="center"/>
            </w:pPr>
            <w:r>
              <w:rPr>
                <w:b/>
                <w:bCs/>
                <w:color w:val="FFFFFF"/>
                <w:sz w:val="22"/>
                <w:szCs w:val="22"/>
              </w:rPr>
              <w:t xml:space="preserve">Description</w:t>
            </w:r>
          </w:p>
        </w:tc>
      </w:tr>
      <w:tr>
        <w:tc>
          <w:tcPr>
            <w:tcW w:type="pct" w:w="30%"/>
            <w:shd w:fill="FFFFFF" w:color="FFFFFF" w:val="clear"/>
          </w:tcPr>
          <w:p>
            <w:pPr>
              <w:jc w:val="left"/>
            </w:pPr>
            <w:r>
              <w:rPr>
                <w:sz w:val="22"/>
                <w:szCs w:val="22"/>
              </w:rPr>
              <w:t xml:space="preserve">Definition</w:t>
            </w:r>
          </w:p>
        </w:tc>
        <w:tc>
          <w:tcPr>
            <w:tcW w:type="pct" w:w="70%"/>
            <w:shd w:fill="FFFFFF" w:color="FFFFFF" w:val="clear"/>
          </w:tcPr>
          <w:p>
            <w:pPr>
              <w:jc w:val="left"/>
            </w:pPr>
            <w:r>
              <w:rPr>
                <w:sz w:val="22"/>
                <w:szCs w:val="22"/>
              </w:rPr>
              <w:t xml:space="preserve">No-show rate segmented by the patient's number of previous no-shows (0, 1, 2, 3+)</w:t>
            </w:r>
          </w:p>
        </w:tc>
      </w:tr>
      <w:tr>
        <w:tc>
          <w:tcPr>
            <w:tcW w:type="pct" w:w="30%"/>
            <w:shd w:fill="F0F4FA" w:color="F0F4FA" w:val="clear"/>
          </w:tcPr>
          <w:p>
            <w:pPr>
              <w:jc w:val="left"/>
            </w:pPr>
            <w:r>
              <w:rPr>
                <w:sz w:val="22"/>
                <w:szCs w:val="22"/>
              </w:rPr>
              <w:t xml:space="preserve">Linked Business Question</w:t>
            </w:r>
          </w:p>
        </w:tc>
        <w:tc>
          <w:tcPr>
            <w:tcW w:type="pct" w:w="70%"/>
            <w:shd w:fill="F0F4FA" w:color="F0F4FA" w:val="clear"/>
          </w:tcPr>
          <w:p>
            <w:pPr>
              <w:jc w:val="left"/>
            </w:pPr>
            <w:r>
              <w:rPr>
                <w:sz w:val="22"/>
                <w:szCs w:val="22"/>
              </w:rPr>
              <w:t xml:space="preserve">BQ4 — Do patients with prior no-shows have higher future no-show rates?</w:t>
            </w:r>
          </w:p>
        </w:tc>
      </w:tr>
      <w:tr>
        <w:tc>
          <w:tcPr>
            <w:tcW w:type="pct" w:w="30%"/>
            <w:shd w:fill="FFFFFF" w:color="FFFFFF" w:val="clear"/>
          </w:tcPr>
          <w:p>
            <w:pPr>
              <w:jc w:val="left"/>
            </w:pPr>
            <w:r>
              <w:rPr>
                <w:sz w:val="22"/>
                <w:szCs w:val="22"/>
              </w:rPr>
              <w:t xml:space="preserve">Proposed Approach</w:t>
            </w:r>
          </w:p>
        </w:tc>
        <w:tc>
          <w:tcPr>
            <w:tcW w:type="pct" w:w="70%"/>
            <w:shd w:fill="FFFFFF" w:color="FFFFFF" w:val="clear"/>
          </w:tcPr>
          <w:p>
            <w:pPr>
              <w:jc w:val="left"/>
            </w:pPr>
            <w:r>
              <w:rPr>
                <w:sz w:val="22"/>
                <w:szCs w:val="22"/>
              </w:rPr>
              <w:t xml:space="preserve">Group records by previous_no_shows and calculate no-show rate per group</w:t>
            </w:r>
          </w:p>
        </w:tc>
      </w:tr>
      <w:tr>
        <w:tc>
          <w:tcPr>
            <w:tcW w:type="pct" w:w="30%"/>
            <w:shd w:fill="F0F4FA" w:color="F0F4FA" w:val="clear"/>
          </w:tcPr>
          <w:p>
            <w:pPr>
              <w:jc w:val="left"/>
            </w:pPr>
            <w:r>
              <w:rPr>
                <w:sz w:val="22"/>
                <w:szCs w:val="22"/>
              </w:rPr>
              <w:t xml:space="preserve">Justification</w:t>
            </w:r>
          </w:p>
        </w:tc>
        <w:tc>
          <w:tcPr>
            <w:tcW w:type="pct" w:w="70%"/>
            <w:shd w:fill="F0F4FA" w:color="F0F4FA" w:val="clear"/>
          </w:tcPr>
          <w:p>
            <w:pPr>
              <w:jc w:val="left"/>
            </w:pPr>
            <w:r>
              <w:rPr>
                <w:sz w:val="22"/>
                <w:szCs w:val="22"/>
              </w:rPr>
              <w:t xml:space="preserve">Previous no-show history is a strong behavioural predictor. The dataset shows that patients who missed appointments had a higher average previous no-show count (0.64 vs 0.46). This KPI will quantify the relationship and help the clinic identify and proactively support high-risk patients.</w:t>
            </w:r>
          </w:p>
        </w:tc>
      </w:tr>
    </w:tbl>
    <w:p>
      <w:pPr>
        <w:spacing w:after="80"/>
      </w:pPr>
    </w:p>
    <w:p>
      <w:pPr>
        <w:pStyle w:val="Heading3"/>
        <w:spacing w:after="60" w:before="160"/>
      </w:pPr>
      <w:r>
        <w:t xml:space="preserve">KPI 5 — No-Show Rate by Appointment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F4E79" w:color="1F4E79" w:val="clear"/>
          </w:tcPr>
          <w:p>
            <w:pPr>
              <w:jc w:val="center"/>
            </w:pPr>
            <w:r>
              <w:rPr>
                <w:b/>
                <w:bCs/>
                <w:color w:val="FFFFFF"/>
                <w:sz w:val="22"/>
                <w:szCs w:val="22"/>
              </w:rPr>
              <w:t xml:space="preserve">KPI Detail</w:t>
            </w:r>
          </w:p>
        </w:tc>
        <w:tc>
          <w:tcPr>
            <w:tcW w:type="pct" w:w="70%"/>
            <w:shd w:fill="1F4E79" w:color="1F4E79" w:val="clear"/>
          </w:tcPr>
          <w:p>
            <w:pPr>
              <w:jc w:val="center"/>
            </w:pPr>
            <w:r>
              <w:rPr>
                <w:b/>
                <w:bCs/>
                <w:color w:val="FFFFFF"/>
                <w:sz w:val="22"/>
                <w:szCs w:val="22"/>
              </w:rPr>
              <w:t xml:space="preserve">Description</w:t>
            </w:r>
          </w:p>
        </w:tc>
      </w:tr>
      <w:tr>
        <w:tc>
          <w:tcPr>
            <w:tcW w:type="pct" w:w="30%"/>
            <w:shd w:fill="FFFFFF" w:color="FFFFFF" w:val="clear"/>
          </w:tcPr>
          <w:p>
            <w:pPr>
              <w:jc w:val="left"/>
            </w:pPr>
            <w:r>
              <w:rPr>
                <w:sz w:val="22"/>
                <w:szCs w:val="22"/>
              </w:rPr>
              <w:t xml:space="preserve">Definition</w:t>
            </w:r>
          </w:p>
        </w:tc>
        <w:tc>
          <w:tcPr>
            <w:tcW w:type="pct" w:w="70%"/>
            <w:shd w:fill="FFFFFF" w:color="FFFFFF" w:val="clear"/>
          </w:tcPr>
          <w:p>
            <w:pPr>
              <w:jc w:val="left"/>
            </w:pPr>
            <w:r>
              <w:rPr>
                <w:sz w:val="22"/>
                <w:szCs w:val="22"/>
              </w:rPr>
              <w:t xml:space="preserve">No-show rate broken down by the type of appointment scheduled</w:t>
            </w:r>
          </w:p>
        </w:tc>
      </w:tr>
      <w:tr>
        <w:tc>
          <w:tcPr>
            <w:tcW w:type="pct" w:w="30%"/>
            <w:shd w:fill="F0F4FA" w:color="F0F4FA" w:val="clear"/>
          </w:tcPr>
          <w:p>
            <w:pPr>
              <w:jc w:val="left"/>
            </w:pPr>
            <w:r>
              <w:rPr>
                <w:sz w:val="22"/>
                <w:szCs w:val="22"/>
              </w:rPr>
              <w:t xml:space="preserve">Linked Business Question</w:t>
            </w:r>
          </w:p>
        </w:tc>
        <w:tc>
          <w:tcPr>
            <w:tcW w:type="pct" w:w="70%"/>
            <w:shd w:fill="F0F4FA" w:color="F0F4FA" w:val="clear"/>
          </w:tcPr>
          <w:p>
            <w:pPr>
              <w:jc w:val="left"/>
            </w:pPr>
            <w:r>
              <w:rPr>
                <w:sz w:val="22"/>
                <w:szCs w:val="22"/>
              </w:rPr>
              <w:t xml:space="preserve">BQ1 — How does the no-show rate vary across appointment types?</w:t>
            </w:r>
          </w:p>
        </w:tc>
      </w:tr>
      <w:tr>
        <w:tc>
          <w:tcPr>
            <w:tcW w:type="pct" w:w="30%"/>
            <w:shd w:fill="FFFFFF" w:color="FFFFFF" w:val="clear"/>
          </w:tcPr>
          <w:p>
            <w:pPr>
              <w:jc w:val="left"/>
            </w:pPr>
            <w:r>
              <w:rPr>
                <w:sz w:val="22"/>
                <w:szCs w:val="22"/>
              </w:rPr>
              <w:t xml:space="preserve">Proposed Approach</w:t>
            </w:r>
          </w:p>
        </w:tc>
        <w:tc>
          <w:tcPr>
            <w:tcW w:type="pct" w:w="70%"/>
            <w:shd w:fill="FFFFFF" w:color="FFFFFF" w:val="clear"/>
          </w:tcPr>
          <w:p>
            <w:pPr>
              <w:jc w:val="left"/>
            </w:pPr>
            <w:r>
              <w:rPr>
                <w:sz w:val="22"/>
                <w:szCs w:val="22"/>
              </w:rPr>
              <w:t xml:space="preserve">Group appointment_outcome by appointment_type and calculate no-show rates per type</w:t>
            </w:r>
          </w:p>
        </w:tc>
      </w:tr>
      <w:tr>
        <w:tc>
          <w:tcPr>
            <w:tcW w:type="pct" w:w="30%"/>
            <w:shd w:fill="F0F4FA" w:color="F0F4FA" w:val="clear"/>
          </w:tcPr>
          <w:p>
            <w:pPr>
              <w:jc w:val="left"/>
            </w:pPr>
            <w:r>
              <w:rPr>
                <w:sz w:val="22"/>
                <w:szCs w:val="22"/>
              </w:rPr>
              <w:t xml:space="preserve">Justification</w:t>
            </w:r>
          </w:p>
        </w:tc>
        <w:tc>
          <w:tcPr>
            <w:tcW w:type="pct" w:w="70%"/>
            <w:shd w:fill="F0F4FA" w:color="F0F4FA" w:val="clear"/>
          </w:tcPr>
          <w:p>
            <w:pPr>
              <w:jc w:val="left"/>
            </w:pPr>
            <w:r>
              <w:rPr>
                <w:sz w:val="22"/>
                <w:szCs w:val="22"/>
              </w:rPr>
              <w:t xml:space="preserve">Different appointment types serve different patient needs and urgency levels. The data shows Follow-up appointments have the highest no-show rate (51.2%) while General Consultations are lower (46.6%). This KPI will help the clinic tailor engagement strategies by appointment category.</w:t>
            </w:r>
          </w:p>
        </w:tc>
      </w:tr>
    </w:tbl>
    <w:p>
      <w:pPr>
        <w:spacing w:after="80"/>
      </w:pPr>
    </w:p>
    <w:p>
      <w:pPr>
        <w:pStyle w:val="Heading2"/>
        <w:spacing w:after="80" w:before="240"/>
      </w:pPr>
      <w:r>
        <w:t xml:space="preserve">5.2 KPI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5%"/>
            <w:shd w:fill="1F4E79" w:color="1F4E79" w:val="clear"/>
          </w:tcPr>
          <w:p>
            <w:pPr>
              <w:jc w:val="center"/>
            </w:pPr>
            <w:r>
              <w:rPr>
                <w:b/>
                <w:bCs/>
                <w:color w:val="FFFFFF"/>
                <w:sz w:val="22"/>
                <w:szCs w:val="22"/>
              </w:rPr>
              <w:t xml:space="preserve">KPI</w:t>
            </w:r>
          </w:p>
        </w:tc>
        <w:tc>
          <w:tcPr>
            <w:tcW w:type="pct" w:w="30%"/>
            <w:shd w:fill="1F4E79" w:color="1F4E79" w:val="clear"/>
          </w:tcPr>
          <w:p>
            <w:pPr>
              <w:jc w:val="center"/>
            </w:pPr>
            <w:r>
              <w:rPr>
                <w:b/>
                <w:bCs/>
                <w:color w:val="FFFFFF"/>
                <w:sz w:val="22"/>
                <w:szCs w:val="22"/>
              </w:rPr>
              <w:t xml:space="preserve">KPI Name</w:t>
            </w:r>
          </w:p>
        </w:tc>
        <w:tc>
          <w:tcPr>
            <w:tcW w:type="pct" w:w="35%"/>
            <w:shd w:fill="1F4E79" w:color="1F4E79" w:val="clear"/>
          </w:tcPr>
          <w:p>
            <w:pPr>
              <w:jc w:val="center"/>
            </w:pPr>
            <w:r>
              <w:rPr>
                <w:b/>
                <w:bCs/>
                <w:color w:val="FFFFFF"/>
                <w:sz w:val="22"/>
                <w:szCs w:val="22"/>
              </w:rPr>
              <w:t xml:space="preserve">Linked Business Question</w:t>
            </w:r>
          </w:p>
        </w:tc>
        <w:tc>
          <w:tcPr>
            <w:tcW w:type="pct" w:w="30%"/>
            <w:shd w:fill="1F4E79" w:color="1F4E79" w:val="clear"/>
          </w:tcPr>
          <w:p>
            <w:pPr>
              <w:jc w:val="center"/>
            </w:pPr>
            <w:r>
              <w:rPr>
                <w:b/>
                <w:bCs/>
                <w:color w:val="FFFFFF"/>
                <w:sz w:val="22"/>
                <w:szCs w:val="22"/>
              </w:rPr>
              <w:t xml:space="preserve">Key Variable(s)</w:t>
            </w:r>
          </w:p>
        </w:tc>
      </w:tr>
      <w:tr>
        <w:tc>
          <w:tcPr>
            <w:tcW w:type="pct" w:w="5%"/>
            <w:shd w:fill="FFFFFF" w:color="FFFFFF" w:val="clear"/>
          </w:tcPr>
          <w:p>
            <w:pPr>
              <w:jc w:val="left"/>
            </w:pPr>
            <w:r>
              <w:rPr>
                <w:sz w:val="22"/>
                <w:szCs w:val="22"/>
              </w:rPr>
              <w:t xml:space="preserve">1</w:t>
            </w:r>
          </w:p>
        </w:tc>
        <w:tc>
          <w:tcPr>
            <w:tcW w:type="pct" w:w="30%"/>
            <w:shd w:fill="FFFFFF" w:color="FFFFFF" w:val="clear"/>
          </w:tcPr>
          <w:p>
            <w:pPr>
              <w:jc w:val="left"/>
            </w:pPr>
            <w:r>
              <w:rPr>
                <w:sz w:val="22"/>
                <w:szCs w:val="22"/>
              </w:rPr>
              <w:t xml:space="preserve">Overall No-Show Rate</w:t>
            </w:r>
          </w:p>
        </w:tc>
        <w:tc>
          <w:tcPr>
            <w:tcW w:type="pct" w:w="35%"/>
            <w:shd w:fill="FFFFFF" w:color="FFFFFF" w:val="clear"/>
          </w:tcPr>
          <w:p>
            <w:pPr>
              <w:jc w:val="left"/>
            </w:pPr>
            <w:r>
              <w:rPr>
                <w:sz w:val="22"/>
                <w:szCs w:val="22"/>
              </w:rPr>
              <w:t xml:space="preserve">BQ1</w:t>
            </w:r>
          </w:p>
        </w:tc>
        <w:tc>
          <w:tcPr>
            <w:tcW w:type="pct" w:w="30%"/>
            <w:shd w:fill="FFFFFF" w:color="FFFFFF" w:val="clear"/>
          </w:tcPr>
          <w:p>
            <w:pPr>
              <w:jc w:val="left"/>
            </w:pPr>
            <w:r>
              <w:rPr>
                <w:sz w:val="22"/>
                <w:szCs w:val="22"/>
              </w:rPr>
              <w:t xml:space="preserve">appointment_outcome</w:t>
            </w:r>
          </w:p>
        </w:tc>
      </w:tr>
      <w:tr>
        <w:tc>
          <w:tcPr>
            <w:tcW w:type="pct" w:w="5%"/>
            <w:shd w:fill="F0F4FA" w:color="F0F4FA" w:val="clear"/>
          </w:tcPr>
          <w:p>
            <w:pPr>
              <w:jc w:val="left"/>
            </w:pPr>
            <w:r>
              <w:rPr>
                <w:sz w:val="22"/>
                <w:szCs w:val="22"/>
              </w:rPr>
              <w:t xml:space="preserve">2</w:t>
            </w:r>
          </w:p>
        </w:tc>
        <w:tc>
          <w:tcPr>
            <w:tcW w:type="pct" w:w="30%"/>
            <w:shd w:fill="F0F4FA" w:color="F0F4FA" w:val="clear"/>
          </w:tcPr>
          <w:p>
            <w:pPr>
              <w:jc w:val="left"/>
            </w:pPr>
            <w:r>
              <w:rPr>
                <w:sz w:val="22"/>
                <w:szCs w:val="22"/>
              </w:rPr>
              <w:t xml:space="preserve">Reminder Effectiveness Rate</w:t>
            </w:r>
          </w:p>
        </w:tc>
        <w:tc>
          <w:tcPr>
            <w:tcW w:type="pct" w:w="35%"/>
            <w:shd w:fill="F0F4FA" w:color="F0F4FA" w:val="clear"/>
          </w:tcPr>
          <w:p>
            <w:pPr>
              <w:jc w:val="left"/>
            </w:pPr>
            <w:r>
              <w:rPr>
                <w:sz w:val="22"/>
                <w:szCs w:val="22"/>
              </w:rPr>
              <w:t xml:space="preserve">BQ2</w:t>
            </w:r>
          </w:p>
        </w:tc>
        <w:tc>
          <w:tcPr>
            <w:tcW w:type="pct" w:w="30%"/>
            <w:shd w:fill="F0F4FA" w:color="F0F4FA" w:val="clear"/>
          </w:tcPr>
          <w:p>
            <w:pPr>
              <w:jc w:val="left"/>
            </w:pPr>
            <w:r>
              <w:rPr>
                <w:sz w:val="22"/>
                <w:szCs w:val="22"/>
              </w:rPr>
              <w:t xml:space="preserve">reminder_sent, reminder_channel</w:t>
            </w:r>
          </w:p>
        </w:tc>
      </w:tr>
      <w:tr>
        <w:tc>
          <w:tcPr>
            <w:tcW w:type="pct" w:w="5%"/>
            <w:shd w:fill="FFFFFF" w:color="FFFFFF" w:val="clear"/>
          </w:tcPr>
          <w:p>
            <w:pPr>
              <w:jc w:val="left"/>
            </w:pPr>
            <w:r>
              <w:rPr>
                <w:sz w:val="22"/>
                <w:szCs w:val="22"/>
              </w:rPr>
              <w:t xml:space="preserve">3</w:t>
            </w:r>
          </w:p>
        </w:tc>
        <w:tc>
          <w:tcPr>
            <w:tcW w:type="pct" w:w="30%"/>
            <w:shd w:fill="FFFFFF" w:color="FFFFFF" w:val="clear"/>
          </w:tcPr>
          <w:p>
            <w:pPr>
              <w:jc w:val="left"/>
            </w:pPr>
            <w:r>
              <w:rPr>
                <w:sz w:val="22"/>
                <w:szCs w:val="22"/>
              </w:rPr>
              <w:t xml:space="preserve">No-Show Rate by Booking Lead Time</w:t>
            </w:r>
          </w:p>
        </w:tc>
        <w:tc>
          <w:tcPr>
            <w:tcW w:type="pct" w:w="35%"/>
            <w:shd w:fill="FFFFFF" w:color="FFFFFF" w:val="clear"/>
          </w:tcPr>
          <w:p>
            <w:pPr>
              <w:jc w:val="left"/>
            </w:pPr>
            <w:r>
              <w:rPr>
                <w:sz w:val="22"/>
                <w:szCs w:val="22"/>
              </w:rPr>
              <w:t xml:space="preserve">BQ3</w:t>
            </w:r>
          </w:p>
        </w:tc>
        <w:tc>
          <w:tcPr>
            <w:tcW w:type="pct" w:w="30%"/>
            <w:shd w:fill="FFFFFF" w:color="FFFFFF" w:val="clear"/>
          </w:tcPr>
          <w:p>
            <w:pPr>
              <w:jc w:val="left"/>
            </w:pPr>
            <w:r>
              <w:rPr>
                <w:sz w:val="22"/>
                <w:szCs w:val="22"/>
              </w:rPr>
              <w:t xml:space="preserve">booking_lead_days</w:t>
            </w:r>
          </w:p>
        </w:tc>
      </w:tr>
      <w:tr>
        <w:tc>
          <w:tcPr>
            <w:tcW w:type="pct" w:w="5%"/>
            <w:shd w:fill="F0F4FA" w:color="F0F4FA" w:val="clear"/>
          </w:tcPr>
          <w:p>
            <w:pPr>
              <w:jc w:val="left"/>
            </w:pPr>
            <w:r>
              <w:rPr>
                <w:sz w:val="22"/>
                <w:szCs w:val="22"/>
              </w:rPr>
              <w:t xml:space="preserve">4</w:t>
            </w:r>
          </w:p>
        </w:tc>
        <w:tc>
          <w:tcPr>
            <w:tcW w:type="pct" w:w="30%"/>
            <w:shd w:fill="F0F4FA" w:color="F0F4FA" w:val="clear"/>
          </w:tcPr>
          <w:p>
            <w:pPr>
              <w:jc w:val="left"/>
            </w:pPr>
            <w:r>
              <w:rPr>
                <w:sz w:val="22"/>
                <w:szCs w:val="22"/>
              </w:rPr>
              <w:t xml:space="preserve">High-Risk Patient Re-Attendance Rate</w:t>
            </w:r>
          </w:p>
        </w:tc>
        <w:tc>
          <w:tcPr>
            <w:tcW w:type="pct" w:w="35%"/>
            <w:shd w:fill="F0F4FA" w:color="F0F4FA" w:val="clear"/>
          </w:tcPr>
          <w:p>
            <w:pPr>
              <w:jc w:val="left"/>
            </w:pPr>
            <w:r>
              <w:rPr>
                <w:sz w:val="22"/>
                <w:szCs w:val="22"/>
              </w:rPr>
              <w:t xml:space="preserve">BQ4</w:t>
            </w:r>
          </w:p>
        </w:tc>
        <w:tc>
          <w:tcPr>
            <w:tcW w:type="pct" w:w="30%"/>
            <w:shd w:fill="F0F4FA" w:color="F0F4FA" w:val="clear"/>
          </w:tcPr>
          <w:p>
            <w:pPr>
              <w:jc w:val="left"/>
            </w:pPr>
            <w:r>
              <w:rPr>
                <w:sz w:val="22"/>
                <w:szCs w:val="22"/>
              </w:rPr>
              <w:t xml:space="preserve">previous_no_shows</w:t>
            </w:r>
          </w:p>
        </w:tc>
      </w:tr>
      <w:tr>
        <w:tc>
          <w:tcPr>
            <w:tcW w:type="pct" w:w="5%"/>
            <w:shd w:fill="FFFFFF" w:color="FFFFFF" w:val="clear"/>
          </w:tcPr>
          <w:p>
            <w:pPr>
              <w:jc w:val="left"/>
            </w:pPr>
            <w:r>
              <w:rPr>
                <w:sz w:val="22"/>
                <w:szCs w:val="22"/>
              </w:rPr>
              <w:t xml:space="preserve">5</w:t>
            </w:r>
          </w:p>
        </w:tc>
        <w:tc>
          <w:tcPr>
            <w:tcW w:type="pct" w:w="30%"/>
            <w:shd w:fill="FFFFFF" w:color="FFFFFF" w:val="clear"/>
          </w:tcPr>
          <w:p>
            <w:pPr>
              <w:jc w:val="left"/>
            </w:pPr>
            <w:r>
              <w:rPr>
                <w:sz w:val="22"/>
                <w:szCs w:val="22"/>
              </w:rPr>
              <w:t xml:space="preserve">No-Show Rate by Appointment Type</w:t>
            </w:r>
          </w:p>
        </w:tc>
        <w:tc>
          <w:tcPr>
            <w:tcW w:type="pct" w:w="35%"/>
            <w:shd w:fill="FFFFFF" w:color="FFFFFF" w:val="clear"/>
          </w:tcPr>
          <w:p>
            <w:pPr>
              <w:jc w:val="left"/>
            </w:pPr>
            <w:r>
              <w:rPr>
                <w:sz w:val="22"/>
                <w:szCs w:val="22"/>
              </w:rPr>
              <w:t xml:space="preserve">BQ1</w:t>
            </w:r>
          </w:p>
        </w:tc>
        <w:tc>
          <w:tcPr>
            <w:tcW w:type="pct" w:w="30%"/>
            <w:shd w:fill="FFFFFF" w:color="FFFFFF" w:val="clear"/>
          </w:tcPr>
          <w:p>
            <w:pPr>
              <w:jc w:val="left"/>
            </w:pPr>
            <w:r>
              <w:rPr>
                <w:sz w:val="22"/>
                <w:szCs w:val="22"/>
              </w:rPr>
              <w:t xml:space="preserve">appointment_type</w:t>
            </w:r>
          </w:p>
        </w:tc>
      </w:tr>
    </w:tbl>
    <w:p>
      <w:pPr>
        <w:spacing w:after="80"/>
      </w:pPr>
    </w:p>
    <w:p>
      <w:pPr>
        <w:pStyle w:val="Heading1"/>
        <w:spacing w:after="120" w:before="360"/>
      </w:pPr>
      <w:r>
        <w:t xml:space="preserve">SECTION 6 — INITIAL ANALYSIS APPROACH</w:t>
      </w:r>
    </w:p>
    <w:p>
      <w:pPr>
        <w:pStyle w:val="Heading2"/>
        <w:spacing w:after="80" w:before="240"/>
      </w:pPr>
      <w:r>
        <w:t xml:space="preserve">6.1 Proposed Analysis Plan</w:t>
      </w:r>
    </w:p>
    <w:p>
      <w:pPr>
        <w:spacing w:after="100"/>
      </w:pPr>
      <w:r>
        <w:rPr>
          <w:sz w:val="24"/>
          <w:szCs w:val="24"/>
        </w:rPr>
        <w:t xml:space="preserve">The following approach outlines the planned steps for the data analytics work across the HealthConnect project.</w:t>
      </w:r>
    </w:p>
    <w:p>
      <w:pPr>
        <w:spacing w:after="80"/>
      </w:pPr>
    </w:p>
    <w:p>
      <w:pPr>
        <w:spacing w:after="80"/>
      </w:pPr>
      <w:r>
        <w:rPr>
          <w:b/>
          <w:bCs/>
          <w:sz w:val="24"/>
          <w:szCs w:val="24"/>
        </w:rPr>
        <w:t xml:space="preserve">Phase 1 — Data Preparation (Week 5)</w:t>
      </w:r>
    </w:p>
    <w:p>
      <w:pPr>
        <w:pStyle w:val="ListParagraph"/>
        <w:numPr>
          <w:ilvl w:val="0"/>
          <w:numId w:val="1"/>
        </w:numPr>
        <w:spacing w:after="60"/>
      </w:pPr>
      <w:r>
        <w:rPr>
          <w:sz w:val="24"/>
          <w:szCs w:val="24"/>
        </w:rPr>
        <w:t xml:space="preserve">Convert booking_date and appointment_date columns from string to datetime format.</w:t>
      </w:r>
    </w:p>
    <w:p>
      <w:pPr>
        <w:pStyle w:val="ListParagraph"/>
        <w:numPr>
          <w:ilvl w:val="0"/>
          <w:numId w:val="1"/>
        </w:numPr>
        <w:spacing w:after="60"/>
      </w:pPr>
      <w:r>
        <w:rPr>
          <w:sz w:val="24"/>
          <w:szCs w:val="24"/>
        </w:rPr>
        <w:t xml:space="preserve">Handle the 90 missing distance values and 60 missing waiting time values through imputation or conditional exclusion.</w:t>
      </w:r>
    </w:p>
    <w:p>
      <w:pPr>
        <w:pStyle w:val="ListParagraph"/>
        <w:numPr>
          <w:ilvl w:val="0"/>
          <w:numId w:val="1"/>
        </w:numPr>
        <w:spacing w:after="60"/>
      </w:pPr>
      <w:r>
        <w:rPr>
          <w:sz w:val="24"/>
          <w:szCs w:val="24"/>
        </w:rPr>
        <w:t xml:space="preserve">Validate the reminder_channel null values against reminder_sent = No to confirm consistency.</w:t>
      </w:r>
    </w:p>
    <w:p>
      <w:pPr>
        <w:pStyle w:val="ListParagraph"/>
        <w:numPr>
          <w:ilvl w:val="0"/>
          <w:numId w:val="1"/>
        </w:numPr>
        <w:spacing w:after="60"/>
      </w:pPr>
      <w:r>
        <w:rPr>
          <w:sz w:val="24"/>
          <w:szCs w:val="24"/>
        </w:rPr>
        <w:t xml:space="preserve">Create any derived variables needed (e.g. grouping booking_lead_days into bands).</w:t>
      </w:r>
    </w:p>
    <w:p>
      <w:pPr>
        <w:pStyle w:val="ListParagraph"/>
        <w:numPr>
          <w:ilvl w:val="0"/>
          <w:numId w:val="1"/>
        </w:numPr>
        <w:spacing w:after="60"/>
      </w:pPr>
      <w:r>
        <w:rPr>
          <w:sz w:val="24"/>
          <w:szCs w:val="24"/>
        </w:rPr>
        <w:t xml:space="preserve">Confirm the dataset is clean and ready for analysis.</w:t>
      </w:r>
    </w:p>
    <w:p>
      <w:pPr>
        <w:spacing w:after="80"/>
      </w:pPr>
    </w:p>
    <w:p>
      <w:pPr>
        <w:spacing w:after="80"/>
      </w:pPr>
      <w:r>
        <w:rPr>
          <w:b/>
          <w:bCs/>
          <w:sz w:val="24"/>
          <w:szCs w:val="24"/>
        </w:rPr>
        <w:t xml:space="preserve">Phase 2 — Exploratory Data Analysis (Week 5–6)</w:t>
      </w:r>
    </w:p>
    <w:p>
      <w:pPr>
        <w:pStyle w:val="ListParagraph"/>
        <w:numPr>
          <w:ilvl w:val="0"/>
          <w:numId w:val="1"/>
        </w:numPr>
        <w:spacing w:after="60"/>
      </w:pPr>
      <w:r>
        <w:rPr>
          <w:sz w:val="24"/>
          <w:szCs w:val="24"/>
        </w:rPr>
        <w:t xml:space="preserve">Calculate overall no-show, attendance, and cancellation rates.</w:t>
      </w:r>
    </w:p>
    <w:p>
      <w:pPr>
        <w:pStyle w:val="ListParagraph"/>
        <w:numPr>
          <w:ilvl w:val="0"/>
          <w:numId w:val="1"/>
        </w:numPr>
        <w:spacing w:after="60"/>
      </w:pPr>
      <w:r>
        <w:rPr>
          <w:sz w:val="24"/>
          <w:szCs w:val="24"/>
        </w:rPr>
        <w:t xml:space="preserve">Analyse no-show rates by appointment type, age group, gender, day, and time slot.</w:t>
      </w:r>
    </w:p>
    <w:p>
      <w:pPr>
        <w:pStyle w:val="ListParagraph"/>
        <w:numPr>
          <w:ilvl w:val="0"/>
          <w:numId w:val="1"/>
        </w:numPr>
        <w:spacing w:after="60"/>
      </w:pPr>
      <w:r>
        <w:rPr>
          <w:sz w:val="24"/>
          <w:szCs w:val="24"/>
        </w:rPr>
        <w:t xml:space="preserve">Compare no-show rates between patients who received reminders and those who did not.</w:t>
      </w:r>
    </w:p>
    <w:p>
      <w:pPr>
        <w:pStyle w:val="ListParagraph"/>
        <w:numPr>
          <w:ilvl w:val="0"/>
          <w:numId w:val="1"/>
        </w:numPr>
        <w:spacing w:after="60"/>
      </w:pPr>
      <w:r>
        <w:rPr>
          <w:sz w:val="24"/>
          <w:szCs w:val="24"/>
        </w:rPr>
        <w:t xml:space="preserve">Break down reminder effectiveness by channel (SMS, WhatsApp, Email).</w:t>
      </w:r>
    </w:p>
    <w:p>
      <w:pPr>
        <w:pStyle w:val="ListParagraph"/>
        <w:numPr>
          <w:ilvl w:val="0"/>
          <w:numId w:val="1"/>
        </w:numPr>
        <w:spacing w:after="60"/>
      </w:pPr>
      <w:r>
        <w:rPr>
          <w:sz w:val="24"/>
          <w:szCs w:val="24"/>
        </w:rPr>
        <w:t xml:space="preserve">Investigate the relationship between booking lead days and no-show rates.</w:t>
      </w:r>
    </w:p>
    <w:p>
      <w:pPr>
        <w:pStyle w:val="ListParagraph"/>
        <w:numPr>
          <w:ilvl w:val="0"/>
          <w:numId w:val="1"/>
        </w:numPr>
        <w:spacing w:after="60"/>
      </w:pPr>
      <w:r>
        <w:rPr>
          <w:sz w:val="24"/>
          <w:szCs w:val="24"/>
        </w:rPr>
        <w:t xml:space="preserve">Segment patients by previous no-show history and compare attendance outcomes.</w:t>
      </w:r>
    </w:p>
    <w:p>
      <w:pPr>
        <w:pStyle w:val="ListParagraph"/>
        <w:numPr>
          <w:ilvl w:val="0"/>
          <w:numId w:val="1"/>
        </w:numPr>
        <w:spacing w:after="60"/>
      </w:pPr>
      <w:r>
        <w:rPr>
          <w:sz w:val="24"/>
          <w:szCs w:val="24"/>
        </w:rPr>
        <w:t xml:space="preserve">Analyse the role of distance to clinic in attendance behaviour.</w:t>
      </w:r>
    </w:p>
    <w:p>
      <w:pPr>
        <w:spacing w:after="80"/>
      </w:pPr>
    </w:p>
    <w:p>
      <w:pPr>
        <w:spacing w:after="80"/>
      </w:pPr>
      <w:r>
        <w:rPr>
          <w:b/>
          <w:bCs/>
          <w:sz w:val="24"/>
          <w:szCs w:val="24"/>
        </w:rPr>
        <w:t xml:space="preserve">Phase 3 — KPI Calculation and Visualisation (Week 6–7)</w:t>
      </w:r>
    </w:p>
    <w:p>
      <w:pPr>
        <w:pStyle w:val="ListParagraph"/>
        <w:numPr>
          <w:ilvl w:val="0"/>
          <w:numId w:val="1"/>
        </w:numPr>
        <w:spacing w:after="60"/>
      </w:pPr>
      <w:r>
        <w:rPr>
          <w:sz w:val="24"/>
          <w:szCs w:val="24"/>
        </w:rPr>
        <w:t xml:space="preserve">Calculate the five proposed KPIs using the cleaned dataset.</w:t>
      </w:r>
    </w:p>
    <w:p>
      <w:pPr>
        <w:pStyle w:val="ListParagraph"/>
        <w:numPr>
          <w:ilvl w:val="0"/>
          <w:numId w:val="1"/>
        </w:numPr>
        <w:spacing w:after="60"/>
      </w:pPr>
      <w:r>
        <w:rPr>
          <w:sz w:val="24"/>
          <w:szCs w:val="24"/>
        </w:rPr>
        <w:t xml:space="preserve">Build supporting visualisations (bar charts, line charts, distribution plots).</w:t>
      </w:r>
    </w:p>
    <w:p>
      <w:pPr>
        <w:pStyle w:val="ListParagraph"/>
        <w:numPr>
          <w:ilvl w:val="0"/>
          <w:numId w:val="1"/>
        </w:numPr>
        <w:spacing w:after="60"/>
      </w:pPr>
      <w:r>
        <w:rPr>
          <w:sz w:val="24"/>
          <w:szCs w:val="24"/>
        </w:rPr>
        <w:t xml:space="preserve">Summarise key findings from each business question.</w:t>
      </w:r>
    </w:p>
    <w:p>
      <w:pPr>
        <w:pStyle w:val="ListParagraph"/>
        <w:numPr>
          <w:ilvl w:val="0"/>
          <w:numId w:val="1"/>
        </w:numPr>
        <w:spacing w:after="60"/>
      </w:pPr>
      <w:r>
        <w:rPr>
          <w:sz w:val="24"/>
          <w:szCs w:val="24"/>
        </w:rPr>
        <w:t xml:space="preserve">Develop actionable recommendations based on the analysis.</w:t>
      </w:r>
    </w:p>
    <w:p>
      <w:pPr>
        <w:spacing w:after="80"/>
      </w:pPr>
    </w:p>
    <w:p>
      <w:pPr>
        <w:spacing w:after="80"/>
      </w:pPr>
      <w:r>
        <w:rPr>
          <w:b/>
          <w:bCs/>
          <w:sz w:val="24"/>
          <w:szCs w:val="24"/>
        </w:rPr>
        <w:t xml:space="preserve">Phase 4 — Dashboard or Report Development (Week 7–8)</w:t>
      </w:r>
    </w:p>
    <w:p>
      <w:pPr>
        <w:pStyle w:val="ListParagraph"/>
        <w:numPr>
          <w:ilvl w:val="0"/>
          <w:numId w:val="1"/>
        </w:numPr>
        <w:spacing w:after="60"/>
      </w:pPr>
      <w:r>
        <w:rPr>
          <w:sz w:val="24"/>
          <w:szCs w:val="24"/>
        </w:rPr>
        <w:t xml:space="preserve">Compile findings into a structured analytical report or interactive dashboard.</w:t>
      </w:r>
    </w:p>
    <w:p>
      <w:pPr>
        <w:pStyle w:val="ListParagraph"/>
        <w:numPr>
          <w:ilvl w:val="0"/>
          <w:numId w:val="1"/>
        </w:numPr>
        <w:spacing w:after="60"/>
      </w:pPr>
      <w:r>
        <w:rPr>
          <w:sz w:val="24"/>
          <w:szCs w:val="24"/>
        </w:rPr>
        <w:t xml:space="preserve">Present insights in a format suitable for clinic management and stakeholders.</w:t>
      </w:r>
    </w:p>
    <w:p>
      <w:pPr>
        <w:spacing w:after="80"/>
      </w:pPr>
    </w:p>
    <w:p>
      <w:pPr>
        <w:pStyle w:val="Heading2"/>
        <w:spacing w:after="80" w:before="240"/>
      </w:pPr>
      <w:r>
        <w:t xml:space="preserve">6.2 Tools Planned</w:t>
      </w:r>
    </w:p>
    <w:p>
      <w:pPr>
        <w:pStyle w:val="ListParagraph"/>
        <w:numPr>
          <w:ilvl w:val="0"/>
          <w:numId w:val="1"/>
        </w:numPr>
        <w:spacing w:after="60"/>
      </w:pPr>
      <w:r>
        <w:rPr>
          <w:sz w:val="24"/>
          <w:szCs w:val="24"/>
        </w:rPr>
        <w:t xml:space="preserve">Python (Pandas, NumPy) — data preparation and analysis.</w:t>
      </w:r>
    </w:p>
    <w:p>
      <w:pPr>
        <w:pStyle w:val="ListParagraph"/>
        <w:numPr>
          <w:ilvl w:val="0"/>
          <w:numId w:val="1"/>
        </w:numPr>
        <w:spacing w:after="60"/>
      </w:pPr>
      <w:r>
        <w:rPr>
          <w:sz w:val="24"/>
          <w:szCs w:val="24"/>
        </w:rPr>
        <w:t xml:space="preserve">Matplotlib / Seaborn — visualisation.</w:t>
      </w:r>
    </w:p>
    <w:p>
      <w:pPr>
        <w:pStyle w:val="ListParagraph"/>
        <w:numPr>
          <w:ilvl w:val="0"/>
          <w:numId w:val="1"/>
        </w:numPr>
        <w:spacing w:after="60"/>
      </w:pPr>
      <w:r>
        <w:rPr>
          <w:sz w:val="24"/>
          <w:szCs w:val="24"/>
        </w:rPr>
        <w:t xml:space="preserve">Jupyter Notebook — documentation of analysis.</w:t>
      </w:r>
    </w:p>
    <w:p>
      <w:pPr>
        <w:pStyle w:val="ListParagraph"/>
        <w:numPr>
          <w:ilvl w:val="0"/>
          <w:numId w:val="1"/>
        </w:numPr>
        <w:spacing w:after="60"/>
      </w:pPr>
      <w:r>
        <w:rPr>
          <w:sz w:val="24"/>
          <w:szCs w:val="24"/>
        </w:rPr>
        <w:t xml:space="preserve">Power BI or Tableau — optional dashboard (later weeks).</w:t>
      </w:r>
    </w:p>
    <w:p>
      <w:pPr>
        <w:spacing w:after="80"/>
      </w:pPr>
    </w:p>
    <w:p>
      <w:pPr>
        <w:pStyle w:val="Heading1"/>
        <w:spacing w:after="120" w:before="360"/>
      </w:pPr>
      <w:r>
        <w:t xml:space="preserve">SECTION 7 — ASSUMPTIONS, LIMITATIONS, RISKS AND DEPENDENCIES</w:t>
      </w:r>
    </w:p>
    <w:p>
      <w:pPr>
        <w:pStyle w:val="Heading2"/>
        <w:spacing w:after="80" w:before="240"/>
      </w:pPr>
      <w:r>
        <w:t xml:space="preserve">7.1 Assumptions</w:t>
      </w:r>
    </w:p>
    <w:p>
      <w:pPr>
        <w:pStyle w:val="ListParagraph"/>
        <w:numPr>
          <w:ilvl w:val="0"/>
          <w:numId w:val="1"/>
        </w:numPr>
        <w:spacing w:after="60"/>
      </w:pPr>
      <w:r>
        <w:rPr>
          <w:sz w:val="24"/>
          <w:szCs w:val="24"/>
        </w:rPr>
        <w:t xml:space="preserve">The dataset accurately represents real appointment patterns, even though it is fictional and anonymised.</w:t>
      </w:r>
    </w:p>
    <w:p>
      <w:pPr>
        <w:pStyle w:val="ListParagraph"/>
        <w:numPr>
          <w:ilvl w:val="0"/>
          <w:numId w:val="1"/>
        </w:numPr>
        <w:spacing w:after="60"/>
      </w:pPr>
      <w:r>
        <w:rPr>
          <w:sz w:val="24"/>
          <w:szCs w:val="24"/>
        </w:rPr>
        <w:t xml:space="preserve">The appointment_outcome column is correct and no outcomes have been misclassified.</w:t>
      </w:r>
    </w:p>
    <w:p>
      <w:pPr>
        <w:pStyle w:val="ListParagraph"/>
        <w:numPr>
          <w:ilvl w:val="0"/>
          <w:numId w:val="1"/>
        </w:numPr>
        <w:spacing w:after="60"/>
      </w:pPr>
      <w:r>
        <w:rPr>
          <w:sz w:val="24"/>
          <w:szCs w:val="24"/>
        </w:rPr>
        <w:t xml:space="preserve">Patients marked as "Cancelled" have been intentionally excluded from the primary no-show analysis unless otherwise specified.</w:t>
      </w:r>
    </w:p>
    <w:p>
      <w:pPr>
        <w:pStyle w:val="ListParagraph"/>
        <w:numPr>
          <w:ilvl w:val="0"/>
          <w:numId w:val="1"/>
        </w:numPr>
        <w:spacing w:after="60"/>
      </w:pPr>
      <w:r>
        <w:rPr>
          <w:sz w:val="24"/>
          <w:szCs w:val="24"/>
        </w:rPr>
        <w:t xml:space="preserve">The reminder_channel nulls are correctly explained by reminder_sent = No and do not represent a data collection error.</w:t>
      </w:r>
    </w:p>
    <w:p>
      <w:pPr>
        <w:pStyle w:val="ListParagraph"/>
        <w:numPr>
          <w:ilvl w:val="0"/>
          <w:numId w:val="1"/>
        </w:numPr>
        <w:spacing w:after="60"/>
      </w:pPr>
      <w:r>
        <w:rPr>
          <w:sz w:val="24"/>
          <w:szCs w:val="24"/>
        </w:rPr>
        <w:t xml:space="preserve">Each record represents a single appointment and the dataset does not contain records for the same appointment twice under different IDs.</w:t>
      </w:r>
    </w:p>
    <w:p>
      <w:pPr>
        <w:spacing w:after="80"/>
      </w:pPr>
    </w:p>
    <w:p>
      <w:pPr>
        <w:pStyle w:val="Heading2"/>
        <w:spacing w:after="80" w:before="240"/>
      </w:pPr>
      <w:r>
        <w:t xml:space="preserve">7.2 Limitations</w:t>
      </w:r>
    </w:p>
    <w:p>
      <w:pPr>
        <w:pStyle w:val="ListParagraph"/>
        <w:numPr>
          <w:ilvl w:val="0"/>
          <w:numId w:val="1"/>
        </w:numPr>
        <w:spacing w:after="60"/>
      </w:pPr>
      <w:r>
        <w:rPr>
          <w:sz w:val="24"/>
          <w:szCs w:val="24"/>
        </w:rPr>
        <w:t xml:space="preserve">The dataset is fictional — findings from this analysis should not be generalised to real-world clinic performance without additional validation.</w:t>
      </w:r>
    </w:p>
    <w:p>
      <w:pPr>
        <w:pStyle w:val="ListParagraph"/>
        <w:numPr>
          <w:ilvl w:val="0"/>
          <w:numId w:val="1"/>
        </w:numPr>
        <w:spacing w:after="60"/>
      </w:pPr>
      <w:r>
        <w:rPr>
          <w:sz w:val="24"/>
          <w:szCs w:val="24"/>
        </w:rPr>
        <w:t xml:space="preserve">There is no information on why a patient did not attend (illness, transport, forgetting, etc.) — no-show reasons are unknown.</w:t>
      </w:r>
    </w:p>
    <w:p>
      <w:pPr>
        <w:pStyle w:val="ListParagraph"/>
        <w:numPr>
          <w:ilvl w:val="0"/>
          <w:numId w:val="1"/>
        </w:numPr>
        <w:spacing w:after="60"/>
      </w:pPr>
      <w:r>
        <w:rPr>
          <w:sz w:val="24"/>
          <w:szCs w:val="24"/>
        </w:rPr>
        <w:t xml:space="preserve">The dataset does not include information on whether patients were contacted after a no-show.</w:t>
      </w:r>
    </w:p>
    <w:p>
      <w:pPr>
        <w:pStyle w:val="ListParagraph"/>
        <w:numPr>
          <w:ilvl w:val="0"/>
          <w:numId w:val="1"/>
        </w:numPr>
        <w:spacing w:after="60"/>
      </w:pPr>
      <w:r>
        <w:rPr>
          <w:sz w:val="24"/>
          <w:szCs w:val="24"/>
        </w:rPr>
        <w:t xml:space="preserve">No socioeconomic or geographic area data is available beyond distance to the clinic.</w:t>
      </w:r>
    </w:p>
    <w:p>
      <w:pPr>
        <w:pStyle w:val="ListParagraph"/>
        <w:numPr>
          <w:ilvl w:val="0"/>
          <w:numId w:val="1"/>
        </w:numPr>
        <w:spacing w:after="60"/>
      </w:pPr>
      <w:r>
        <w:rPr>
          <w:sz w:val="24"/>
          <w:szCs w:val="24"/>
        </w:rPr>
        <w:t xml:space="preserve">90 records are missing distance values, which may slightly affect any distance-related analysis.</w:t>
      </w:r>
    </w:p>
    <w:p>
      <w:pPr>
        <w:pStyle w:val="ListParagraph"/>
        <w:numPr>
          <w:ilvl w:val="0"/>
          <w:numId w:val="1"/>
        </w:numPr>
        <w:spacing w:after="60"/>
      </w:pPr>
      <w:r>
        <w:rPr>
          <w:sz w:val="24"/>
          <w:szCs w:val="24"/>
        </w:rPr>
        <w:t xml:space="preserve">Waiting time is only recorded for attended appointments — this variable cannot be used to understand no-show drivers but can inform patient experience analysis.</w:t>
      </w:r>
    </w:p>
    <w:p>
      <w:pPr>
        <w:spacing w:after="80"/>
      </w:pPr>
    </w:p>
    <w:p>
      <w:pPr>
        <w:pStyle w:val="Heading2"/>
        <w:spacing w:after="80" w:before="240"/>
      </w:pPr>
      <w:r>
        <w:t xml:space="preserve">7.3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F4E79" w:color="1F4E79" w:val="clear"/>
          </w:tcPr>
          <w:p>
            <w:pPr>
              <w:jc w:val="center"/>
            </w:pPr>
            <w:r>
              <w:rPr>
                <w:b/>
                <w:bCs/>
                <w:color w:val="FFFFFF"/>
                <w:sz w:val="22"/>
                <w:szCs w:val="22"/>
              </w:rPr>
              <w:t xml:space="preserve">Risk</w:t>
            </w:r>
          </w:p>
        </w:tc>
        <w:tc>
          <w:tcPr>
            <w:tcW w:type="pct" w:w="50%"/>
            <w:shd w:fill="1F4E79" w:color="1F4E79" w:val="clear"/>
          </w:tcPr>
          <w:p>
            <w:pPr>
              <w:jc w:val="center"/>
            </w:pPr>
            <w:r>
              <w:rPr>
                <w:b/>
                <w:bCs/>
                <w:color w:val="FFFFFF"/>
                <w:sz w:val="22"/>
                <w:szCs w:val="22"/>
              </w:rPr>
              <w:t xml:space="preserve">Mitigation</w:t>
            </w:r>
          </w:p>
        </w:tc>
      </w:tr>
      <w:tr>
        <w:tc>
          <w:tcPr>
            <w:tcW w:type="pct" w:w="50%"/>
            <w:shd w:fill="FFFFFF" w:color="FFFFFF" w:val="clear"/>
          </w:tcPr>
          <w:p>
            <w:pPr>
              <w:jc w:val="left"/>
            </w:pPr>
            <w:r>
              <w:rPr>
                <w:sz w:val="22"/>
                <w:szCs w:val="22"/>
              </w:rPr>
              <w:t xml:space="preserve">Analysis findings may not transfer to real-world clinic data</w:t>
            </w:r>
          </w:p>
        </w:tc>
        <w:tc>
          <w:tcPr>
            <w:tcW w:type="pct" w:w="50%"/>
            <w:shd w:fill="FFFFFF" w:color="FFFFFF" w:val="clear"/>
          </w:tcPr>
          <w:p>
            <w:pPr>
              <w:jc w:val="left"/>
            </w:pPr>
            <w:r>
              <w:rPr>
                <w:sz w:val="22"/>
                <w:szCs w:val="22"/>
              </w:rPr>
              <w:t xml:space="preserve">Clearly document that findings are based on fictional data; frame as illustrative</w:t>
            </w:r>
          </w:p>
        </w:tc>
      </w:tr>
      <w:tr>
        <w:tc>
          <w:tcPr>
            <w:tcW w:type="pct" w:w="50%"/>
            <w:shd w:fill="F0F4FA" w:color="F0F4FA" w:val="clear"/>
          </w:tcPr>
          <w:p>
            <w:pPr>
              <w:jc w:val="left"/>
            </w:pPr>
            <w:r>
              <w:rPr>
                <w:sz w:val="22"/>
                <w:szCs w:val="22"/>
              </w:rPr>
              <w:t xml:space="preserve">Cancellation records may distort no-show rate if not handled correctly</w:t>
            </w:r>
          </w:p>
        </w:tc>
        <w:tc>
          <w:tcPr>
            <w:tcW w:type="pct" w:w="50%"/>
            <w:shd w:fill="F0F4FA" w:color="F0F4FA" w:val="clear"/>
          </w:tcPr>
          <w:p>
            <w:pPr>
              <w:jc w:val="left"/>
            </w:pPr>
            <w:r>
              <w:rPr>
                <w:sz w:val="22"/>
                <w:szCs w:val="22"/>
              </w:rPr>
              <w:t xml:space="preserve">Define clearly in analysis whether cancellations are included or excluded and justify the decision</w:t>
            </w:r>
          </w:p>
        </w:tc>
      </w:tr>
      <w:tr>
        <w:tc>
          <w:tcPr>
            <w:tcW w:type="pct" w:w="50%"/>
            <w:shd w:fill="FFFFFF" w:color="FFFFFF" w:val="clear"/>
          </w:tcPr>
          <w:p>
            <w:pPr>
              <w:jc w:val="left"/>
            </w:pPr>
            <w:r>
              <w:rPr>
                <w:sz w:val="22"/>
                <w:szCs w:val="22"/>
              </w:rPr>
              <w:t xml:space="preserve">Missing values may introduce bias in distance or waiting time analysis</w:t>
            </w:r>
          </w:p>
        </w:tc>
        <w:tc>
          <w:tcPr>
            <w:tcW w:type="pct" w:w="50%"/>
            <w:shd w:fill="FFFFFF" w:color="FFFFFF" w:val="clear"/>
          </w:tcPr>
          <w:p>
            <w:pPr>
              <w:jc w:val="left"/>
            </w:pPr>
            <w:r>
              <w:rPr>
                <w:sz w:val="22"/>
                <w:szCs w:val="22"/>
              </w:rPr>
              <w:t xml:space="preserve">Apply appropriate handling (mean imputation or exclusion) and document the choice</w:t>
            </w:r>
          </w:p>
        </w:tc>
      </w:tr>
      <w:tr>
        <w:tc>
          <w:tcPr>
            <w:tcW w:type="pct" w:w="50%"/>
            <w:shd w:fill="F0F4FA" w:color="F0F4FA" w:val="clear"/>
          </w:tcPr>
          <w:p>
            <w:pPr>
              <w:jc w:val="left"/>
            </w:pPr>
            <w:r>
              <w:rPr>
                <w:sz w:val="22"/>
                <w:szCs w:val="22"/>
              </w:rPr>
              <w:t xml:space="preserve">Data quality issues in date columns may affect time-based analysis</w:t>
            </w:r>
          </w:p>
        </w:tc>
        <w:tc>
          <w:tcPr>
            <w:tcW w:type="pct" w:w="50%"/>
            <w:shd w:fill="F0F4FA" w:color="F0F4FA" w:val="clear"/>
          </w:tcPr>
          <w:p>
            <w:pPr>
              <w:jc w:val="left"/>
            </w:pPr>
            <w:r>
              <w:rPr>
                <w:sz w:val="22"/>
                <w:szCs w:val="22"/>
              </w:rPr>
              <w:t xml:space="preserve">Convert date columns to proper datetime format before any date calculations</w:t>
            </w:r>
          </w:p>
        </w:tc>
      </w:tr>
    </w:tbl>
    <w:p>
      <w:pPr>
        <w:spacing w:after="80"/>
      </w:pPr>
    </w:p>
    <w:p>
      <w:pPr>
        <w:pStyle w:val="Heading2"/>
        <w:spacing w:after="80" w:before="240"/>
      </w:pPr>
      <w:r>
        <w:t xml:space="preserve">7.4 Dependencies</w:t>
      </w:r>
    </w:p>
    <w:p>
      <w:pPr>
        <w:pStyle w:val="ListParagraph"/>
        <w:numPr>
          <w:ilvl w:val="0"/>
          <w:numId w:val="1"/>
        </w:numPr>
        <w:spacing w:after="60"/>
      </w:pPr>
      <w:r>
        <w:rPr>
          <w:sz w:val="24"/>
          <w:szCs w:val="24"/>
        </w:rPr>
        <w:t xml:space="preserve">A Data Dictionary (HealthConnect_Data_Dictionary.xlsx) was referenced to confirm variable definitions and expected values.</w:t>
      </w:r>
    </w:p>
    <w:p>
      <w:pPr>
        <w:pStyle w:val="ListParagraph"/>
        <w:numPr>
          <w:ilvl w:val="0"/>
          <w:numId w:val="1"/>
        </w:numPr>
        <w:spacing w:after="60"/>
      </w:pPr>
      <w:r>
        <w:rPr>
          <w:sz w:val="24"/>
          <w:szCs w:val="24"/>
        </w:rPr>
        <w:t xml:space="preserve">The HealthConnect Knowledge Base provides business context that may guide the interpretation of findings.</w:t>
      </w:r>
    </w:p>
    <w:p>
      <w:pPr>
        <w:pStyle w:val="ListParagraph"/>
        <w:numPr>
          <w:ilvl w:val="0"/>
          <w:numId w:val="1"/>
        </w:numPr>
        <w:spacing w:after="60"/>
      </w:pPr>
      <w:r>
        <w:rPr>
          <w:sz w:val="24"/>
          <w:szCs w:val="24"/>
        </w:rPr>
        <w:t xml:space="preserve">Week 5 work is dependent on completing data preparation tasks before moving to exploratory analysis.</w:t>
      </w:r>
    </w:p>
    <w:p>
      <w:pPr>
        <w:spacing w:after="80"/>
      </w:pPr>
    </w:p>
    <w:p>
      <w:pPr>
        <w:pStyle w:val="Heading1"/>
        <w:spacing w:after="120" w:before="360"/>
      </w:pPr>
      <w:r>
        <w:t xml:space="preserve">SECTION 8 — WEEK 4 PROJECT SUMMARY</w:t>
      </w:r>
    </w:p>
    <w:p>
      <w:pPr>
        <w:pStyle w:val="Heading2"/>
        <w:spacing w:after="80" w:before="240"/>
      </w:pPr>
      <w:r>
        <w:t xml:space="preserve">8.1 Problem Addressed</w:t>
      </w:r>
    </w:p>
    <w:p>
      <w:pPr>
        <w:spacing w:after="100"/>
      </w:pPr>
      <w:r>
        <w:rPr>
          <w:sz w:val="24"/>
          <w:szCs w:val="24"/>
        </w:rPr>
        <w:t xml:space="preserve">This week focused on understanding the HealthConnect business problem from a Data Analytics perspective. The specific problem being addressed is: identifying the factors associated with appointment no-shows and defining how data can be used to generate actionable insights that help HealthConnect Clinic reduce missed appointments.</w:t>
      </w:r>
    </w:p>
    <w:p>
      <w:pPr>
        <w:spacing w:after="80"/>
      </w:pPr>
    </w:p>
    <w:p>
      <w:pPr>
        <w:pStyle w:val="Heading2"/>
        <w:spacing w:after="80" w:before="240"/>
      </w:pPr>
      <w:r>
        <w:t xml:space="preserve">8.2 Resources Used</w:t>
      </w:r>
    </w:p>
    <w:p>
      <w:pPr>
        <w:pStyle w:val="ListParagraph"/>
        <w:numPr>
          <w:ilvl w:val="0"/>
          <w:numId w:val="1"/>
        </w:numPr>
        <w:spacing w:after="60"/>
      </w:pPr>
      <w:r>
        <w:rPr>
          <w:sz w:val="24"/>
          <w:szCs w:val="24"/>
        </w:rPr>
        <w:t xml:space="preserve">HealthConnect_Appointment_Data.csv — primary dataset reviewed and assessed.</w:t>
      </w:r>
    </w:p>
    <w:p>
      <w:pPr>
        <w:pStyle w:val="ListParagraph"/>
        <w:numPr>
          <w:ilvl w:val="0"/>
          <w:numId w:val="1"/>
        </w:numPr>
        <w:spacing w:after="60"/>
      </w:pPr>
      <w:r>
        <w:rPr>
          <w:sz w:val="24"/>
          <w:szCs w:val="24"/>
        </w:rPr>
        <w:t xml:space="preserve">HealthConnect_Data_Dictionary.xlsx — referenced to confirm variable meanings.</w:t>
      </w:r>
    </w:p>
    <w:p>
      <w:pPr>
        <w:pStyle w:val="ListParagraph"/>
        <w:numPr>
          <w:ilvl w:val="0"/>
          <w:numId w:val="1"/>
        </w:numPr>
        <w:spacing w:after="60"/>
      </w:pPr>
      <w:r>
        <w:rPr>
          <w:sz w:val="24"/>
          <w:szCs w:val="24"/>
        </w:rPr>
        <w:t xml:space="preserve">AnalystLab Africa Week 4 Assignment Brief — used to guide all deliverables.</w:t>
      </w:r>
    </w:p>
    <w:p>
      <w:pPr>
        <w:pStyle w:val="ListParagraph"/>
        <w:numPr>
          <w:ilvl w:val="0"/>
          <w:numId w:val="1"/>
        </w:numPr>
        <w:spacing w:after="60"/>
      </w:pPr>
      <w:r>
        <w:rPr>
          <w:sz w:val="24"/>
          <w:szCs w:val="24"/>
        </w:rPr>
        <w:t xml:space="preserve">Python (Pandas) — used for initial data exploration and quality assessment.</w:t>
      </w:r>
    </w:p>
    <w:p>
      <w:pPr>
        <w:spacing w:after="80"/>
      </w:pPr>
    </w:p>
    <w:p>
      <w:pPr>
        <w:pStyle w:val="Heading2"/>
        <w:spacing w:after="80" w:before="240"/>
      </w:pPr>
      <w:r>
        <w:t xml:space="preserve">8.3 Key Observations from Week 4</w:t>
      </w:r>
    </w:p>
    <w:p>
      <w:pPr>
        <w:pStyle w:val="ListParagraph"/>
        <w:numPr>
          <w:ilvl w:val="0"/>
          <w:numId w:val="1"/>
        </w:numPr>
        <w:spacing w:after="60"/>
      </w:pPr>
      <w:r>
        <w:rPr>
          <w:sz w:val="24"/>
          <w:szCs w:val="24"/>
        </w:rPr>
        <w:t xml:space="preserve">The no-show rate is alarmingly high at 48.5% — nearly half of all appointments are missed.</w:t>
      </w:r>
    </w:p>
    <w:p>
      <w:pPr>
        <w:pStyle w:val="ListParagraph"/>
        <w:numPr>
          <w:ilvl w:val="0"/>
          <w:numId w:val="1"/>
        </w:numPr>
        <w:spacing w:after="60"/>
      </w:pPr>
      <w:r>
        <w:rPr>
          <w:sz w:val="24"/>
          <w:szCs w:val="24"/>
        </w:rPr>
        <w:t xml:space="preserve">Patients who received no reminder had a no-show rate of 51.4%, compared to 47.4% for those who received a reminder — suggesting reminders have a measurable but modest impact.</w:t>
      </w:r>
    </w:p>
    <w:p>
      <w:pPr>
        <w:pStyle w:val="ListParagraph"/>
        <w:numPr>
          <w:ilvl w:val="0"/>
          <w:numId w:val="1"/>
        </w:numPr>
        <w:spacing w:after="60"/>
      </w:pPr>
      <w:r>
        <w:rPr>
          <w:sz w:val="24"/>
          <w:szCs w:val="24"/>
        </w:rPr>
        <w:t xml:space="preserve">Booking lead time shows a clear pattern: no-show appointments were booked an average of 10 days further in advance than attended ones (34.5 vs 24.5 days).</w:t>
      </w:r>
    </w:p>
    <w:p>
      <w:pPr>
        <w:pStyle w:val="ListParagraph"/>
        <w:numPr>
          <w:ilvl w:val="0"/>
          <w:numId w:val="1"/>
        </w:numPr>
        <w:spacing w:after="60"/>
      </w:pPr>
      <w:r>
        <w:rPr>
          <w:sz w:val="24"/>
          <w:szCs w:val="24"/>
        </w:rPr>
        <w:t xml:space="preserve">Prior no-show history is the most discriminating variable identified — no-show patients had higher average previous no-show counts (0.64 vs 0.46).</w:t>
      </w:r>
    </w:p>
    <w:p>
      <w:pPr>
        <w:pStyle w:val="ListParagraph"/>
        <w:numPr>
          <w:ilvl w:val="0"/>
          <w:numId w:val="1"/>
        </w:numPr>
        <w:spacing w:after="60"/>
      </w:pPr>
      <w:r>
        <w:rPr>
          <w:sz w:val="24"/>
          <w:szCs w:val="24"/>
        </w:rPr>
        <w:t xml:space="preserve">Follow-up appointments have the highest no-show rate (51.2%) — suggesting patients may deprioritise follow-ups over other appointment types.</w:t>
      </w:r>
    </w:p>
    <w:p>
      <w:pPr>
        <w:pStyle w:val="ListParagraph"/>
        <w:numPr>
          <w:ilvl w:val="0"/>
          <w:numId w:val="1"/>
        </w:numPr>
        <w:spacing w:after="60"/>
      </w:pPr>
      <w:r>
        <w:rPr>
          <w:sz w:val="24"/>
          <w:szCs w:val="24"/>
        </w:rPr>
        <w:t xml:space="preserve">The dataset is of good quality overall, with minor, manageable gaps in two columns.</w:t>
      </w:r>
    </w:p>
    <w:p>
      <w:pPr>
        <w:spacing w:after="80"/>
      </w:pPr>
    </w:p>
    <w:p>
      <w:pPr>
        <w:pStyle w:val="Heading2"/>
        <w:spacing w:after="80" w:before="240"/>
      </w:pPr>
      <w:r>
        <w:t xml:space="preserve">8.4 Proposed Approach</w:t>
      </w:r>
    </w:p>
    <w:p>
      <w:pPr>
        <w:spacing w:after="100"/>
      </w:pPr>
      <w:r>
        <w:rPr>
          <w:sz w:val="24"/>
          <w:szCs w:val="24"/>
        </w:rPr>
        <w:t xml:space="preserve">The analysis will follow a structured four-phase plan: data preparation, exploratory data analysis, KPI calculation and visualisation, and report/dashboard development. Python will be the primary tool for analysis, with visualisations prepared using Matplotlib and Seaborn. A dashboard may be developed in Power BI or Tableau in later weeks.</w:t>
      </w:r>
    </w:p>
    <w:p>
      <w:pPr>
        <w:spacing w:after="80"/>
      </w:pPr>
    </w:p>
    <w:p>
      <w:pPr>
        <w:pStyle w:val="Heading2"/>
        <w:spacing w:after="80" w:before="240"/>
      </w:pPr>
      <w:r>
        <w:t xml:space="preserve">8.5 Key Considerations</w:t>
      </w:r>
    </w:p>
    <w:p>
      <w:pPr>
        <w:pStyle w:val="ListParagraph"/>
        <w:numPr>
          <w:ilvl w:val="0"/>
          <w:numId w:val="1"/>
        </w:numPr>
        <w:spacing w:after="60"/>
      </w:pPr>
      <w:r>
        <w:rPr>
          <w:sz w:val="24"/>
          <w:szCs w:val="24"/>
        </w:rPr>
        <w:t xml:space="preserve">The Cancelled outcome needs a clear handling decision before analysis begins — whether to exclude or analyse separately.</w:t>
      </w:r>
    </w:p>
    <w:p>
      <w:pPr>
        <w:pStyle w:val="ListParagraph"/>
        <w:numPr>
          <w:ilvl w:val="0"/>
          <w:numId w:val="1"/>
        </w:numPr>
        <w:spacing w:after="60"/>
      </w:pPr>
      <w:r>
        <w:rPr>
          <w:sz w:val="24"/>
          <w:szCs w:val="24"/>
        </w:rPr>
        <w:t xml:space="preserve">Date columns must be converted to datetime format before any time-based analysis.</w:t>
      </w:r>
    </w:p>
    <w:p>
      <w:pPr>
        <w:pStyle w:val="ListParagraph"/>
        <w:numPr>
          <w:ilvl w:val="0"/>
          <w:numId w:val="1"/>
        </w:numPr>
        <w:spacing w:after="60"/>
      </w:pPr>
      <w:r>
        <w:rPr>
          <w:sz w:val="24"/>
          <w:szCs w:val="24"/>
        </w:rPr>
        <w:t xml:space="preserve">The analysis is based on fictional data and all findings should be framed accordingly.</w:t>
      </w:r>
    </w:p>
    <w:p>
      <w:pPr>
        <w:pStyle w:val="ListParagraph"/>
        <w:numPr>
          <w:ilvl w:val="0"/>
          <w:numId w:val="1"/>
        </w:numPr>
        <w:spacing w:after="60"/>
      </w:pPr>
      <w:r>
        <w:rPr>
          <w:sz w:val="24"/>
          <w:szCs w:val="24"/>
        </w:rPr>
        <w:t xml:space="preserve">The no-show rate is so high (48.5%) that it warrants careful segmentation to identify where the biggest improvement opportunities lie.</w:t>
      </w:r>
    </w:p>
    <w:p>
      <w:pPr>
        <w:spacing w:after="80"/>
      </w:pPr>
    </w:p>
    <w:p>
      <w:pPr>
        <w:pStyle w:val="Heading2"/>
        <w:spacing w:after="80" w:before="240"/>
      </w:pPr>
      <w:r>
        <w:t xml:space="preserve">8.6 Proposed Focus for Week 5</w:t>
      </w:r>
    </w:p>
    <w:p>
      <w:pPr>
        <w:pStyle w:val="ListParagraph"/>
        <w:numPr>
          <w:ilvl w:val="0"/>
          <w:numId w:val="1"/>
        </w:numPr>
        <w:spacing w:after="60"/>
      </w:pPr>
      <w:r>
        <w:rPr>
          <w:sz w:val="24"/>
          <w:szCs w:val="24"/>
        </w:rPr>
        <w:t xml:space="preserve">Complete data preparation — convert date formats, handle missing values, create derived variables.</w:t>
      </w:r>
    </w:p>
    <w:p>
      <w:pPr>
        <w:pStyle w:val="ListParagraph"/>
        <w:numPr>
          <w:ilvl w:val="0"/>
          <w:numId w:val="1"/>
        </w:numPr>
        <w:spacing w:after="60"/>
      </w:pPr>
      <w:r>
        <w:rPr>
          <w:sz w:val="24"/>
          <w:szCs w:val="24"/>
        </w:rPr>
        <w:t xml:space="preserve">Begin exploratory data analysis — calculate no-show rates by all key variables.</w:t>
      </w:r>
    </w:p>
    <w:p>
      <w:pPr>
        <w:pStyle w:val="ListParagraph"/>
        <w:numPr>
          <w:ilvl w:val="0"/>
          <w:numId w:val="1"/>
        </w:numPr>
        <w:spacing w:after="60"/>
      </w:pPr>
      <w:r>
        <w:rPr>
          <w:sz w:val="24"/>
          <w:szCs w:val="24"/>
        </w:rPr>
        <w:t xml:space="preserve">Start building visualisations to support each business question.</w:t>
      </w:r>
    </w:p>
    <w:p>
      <w:pPr>
        <w:pStyle w:val="ListParagraph"/>
        <w:numPr>
          <w:ilvl w:val="0"/>
          <w:numId w:val="1"/>
        </w:numPr>
        <w:spacing w:after="60"/>
      </w:pPr>
      <w:r>
        <w:rPr>
          <w:sz w:val="24"/>
          <w:szCs w:val="24"/>
        </w:rPr>
        <w:t xml:space="preserve">Begin calculating KPI 1 (Overall No-Show Rate) and KPI 5 (No-Show Rate by Appointment Type) as starting points.</w:t>
      </w:r>
    </w:p>
    <w:p>
      <w:pPr>
        <w:spacing w:after="80"/>
      </w:pPr>
    </w:p>
    <w:p>
      <w:pPr>
        <w:spacing w:before="400"/>
        <w:jc w:val="center"/>
      </w:pPr>
      <w:r>
        <w:rPr>
          <w:i/>
          <w:iCs/>
          <w:color w:val="888888"/>
          <w:sz w:val="18"/>
          <w:szCs w:val="18"/>
        </w:rPr>
        <w:t xml:space="preserve">AnalystLab Africa — Week 4 Data Analytics Submission | HealthConnect Experience Lab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2026-08-25T04:30:05.374Z</dcterms:created>
  <dcterms:modified xsi:type="dcterms:W3CDTF">2026-08-25T04:30:05.387Z</dcterms:modified>
</cp:coreProperties>
</file>

<file path=docProps/custom.xml><?xml version="1.0" encoding="utf-8"?>
<Properties xmlns="http://schemas.openxmlformats.org/officeDocument/2006/custom-properties" xmlns:vt="http://schemas.openxmlformats.org/officeDocument/2006/docPropsVTypes"/>
</file>