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18722a917843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f68047181e6e4fad"/>
      <w:footerReference w:type="even" r:id="R7c30b3c771e146a0"/>
      <w:footerReference w:type="first" r:id="Re21ce5d5189e4718"/>
      <w:headerReference w:type="default" r:id="R1fd76f8c7383423f"/>
      <w:headerReference w:type="even" r:id="R670e65ddfdb94860"/>
      <w:headerReference w:type="first" r:id="R7cb4cd510cd24704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243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9a9b8cd548423d" /><Relationship Type="http://schemas.openxmlformats.org/officeDocument/2006/relationships/numbering" Target="/word/numbering.xml" Id="Ra564c22644c24250" /><Relationship Type="http://schemas.openxmlformats.org/officeDocument/2006/relationships/settings" Target="/word/settings.xml" Id="R4edf257a7a5c4af0" /><Relationship Type="http://schemas.openxmlformats.org/officeDocument/2006/relationships/footer" Target="/word/footer1.xml" Id="Rf68047181e6e4fad" /><Relationship Type="http://schemas.openxmlformats.org/officeDocument/2006/relationships/footer" Target="/word/footer2.xml" Id="R7c30b3c771e146a0" /><Relationship Type="http://schemas.openxmlformats.org/officeDocument/2006/relationships/footer" Target="/word/footer3.xml" Id="Re21ce5d5189e4718" /><Relationship Type="http://schemas.openxmlformats.org/officeDocument/2006/relationships/header" Target="/word/header1.xml" Id="R1fd76f8c7383423f" /><Relationship Type="http://schemas.openxmlformats.org/officeDocument/2006/relationships/header" Target="/word/header2.xml" Id="R670e65ddfdb94860" /><Relationship Type="http://schemas.openxmlformats.org/officeDocument/2006/relationships/header" Target="/word/header3.xml" Id="R7cb4cd510cd24704" /></Relationships>
</file>