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47560" w14:textId="77777777" w:rsidR="00FA2664" w:rsidRDefault="00000000">
      <w:pPr>
        <w:pStyle w:val="Heading2"/>
        <w:spacing w:before="320" w:after="160"/>
      </w:pPr>
      <w:r>
        <w:t>Meta Title</w:t>
      </w:r>
    </w:p>
    <w:p w14:paraId="41E79328" w14:textId="77777777" w:rsidR="00FA2664" w:rsidRDefault="00000000">
      <w:pPr>
        <w:spacing w:after="200"/>
      </w:pPr>
      <w:r>
        <w:t>Peptide Research Guides and Use Cases (USA) | 2026 Guide</w:t>
      </w:r>
    </w:p>
    <w:p w14:paraId="6C05309B" w14:textId="77777777" w:rsidR="00FA2664" w:rsidRDefault="00000000">
      <w:pPr>
        <w:spacing w:after="200"/>
      </w:pPr>
      <w:r>
        <w:rPr>
          <w:i/>
          <w:iCs/>
          <w:color w:val="666666"/>
          <w:sz w:val="18"/>
          <w:szCs w:val="18"/>
        </w:rPr>
        <w:t>(56 characters)</w:t>
      </w:r>
    </w:p>
    <w:p w14:paraId="1E26AAAA" w14:textId="77777777" w:rsidR="00FA2664" w:rsidRDefault="00000000">
      <w:pPr>
        <w:pStyle w:val="Heading2"/>
        <w:spacing w:before="320" w:after="160"/>
      </w:pPr>
      <w:r>
        <w:t>Meta Description</w:t>
      </w:r>
    </w:p>
    <w:p w14:paraId="4C6DF514" w14:textId="77777777" w:rsidR="00FA2664" w:rsidRDefault="00000000">
      <w:pPr>
        <w:spacing w:after="200"/>
      </w:pPr>
      <w:r>
        <w:t>Explore our peptide research guides and use cases by category, backed by published literature. Understand the science before you read further.</w:t>
      </w:r>
    </w:p>
    <w:p w14:paraId="315FD862" w14:textId="77777777" w:rsidR="00FA2664" w:rsidRDefault="00000000">
      <w:pPr>
        <w:spacing w:after="200"/>
      </w:pPr>
      <w:r>
        <w:rPr>
          <w:i/>
          <w:iCs/>
          <w:color w:val="666666"/>
          <w:sz w:val="18"/>
          <w:szCs w:val="18"/>
        </w:rPr>
        <w:t>(153 characters)</w:t>
      </w:r>
    </w:p>
    <w:p w14:paraId="44FCF274" w14:textId="77777777" w:rsidR="00FA2664" w:rsidRDefault="00000000">
      <w:pPr>
        <w:pStyle w:val="Heading2"/>
        <w:spacing w:before="320" w:after="160"/>
      </w:pPr>
      <w:r>
        <w:t>URL Slug</w:t>
      </w:r>
    </w:p>
    <w:p w14:paraId="36EE3797" w14:textId="77777777" w:rsidR="00FA2664" w:rsidRDefault="00000000">
      <w:pPr>
        <w:spacing w:after="200"/>
      </w:pPr>
      <w:r>
        <w:t>peptide-research-guides-and-use-cases</w:t>
      </w:r>
    </w:p>
    <w:p w14:paraId="6BD76176" w14:textId="77777777" w:rsidR="00FA2664" w:rsidRDefault="00000000">
      <w:pPr>
        <w:pStyle w:val="Heading2"/>
        <w:spacing w:before="320" w:after="160"/>
      </w:pPr>
      <w:r>
        <w:t>Breadcrumbs</w:t>
      </w:r>
    </w:p>
    <w:p w14:paraId="40C2E241" w14:textId="77777777" w:rsidR="00FA2664" w:rsidRDefault="00000000">
      <w:pPr>
        <w:spacing w:after="200"/>
      </w:pPr>
      <w:r>
        <w:t>Home &gt; Blog &gt; Peptide Education &gt; Peptide Research Guides and Use Cases</w:t>
      </w:r>
    </w:p>
    <w:p w14:paraId="0F6EB128" w14:textId="77777777" w:rsidR="00FA2664" w:rsidRDefault="00000000">
      <w:r>
        <w:br w:type="page"/>
      </w:r>
    </w:p>
    <w:p w14:paraId="248F0155" w14:textId="77777777" w:rsidR="00FA2664" w:rsidRDefault="00000000">
      <w:pPr>
        <w:spacing w:after="300"/>
      </w:pPr>
      <w:r>
        <w:rPr>
          <w:b/>
          <w:bCs/>
          <w:color w:val="1F4E5F"/>
          <w:sz w:val="40"/>
          <w:szCs w:val="40"/>
        </w:rPr>
        <w:lastRenderedPageBreak/>
        <w:t>Peptide Research Guides and Use Cases: A Category-by-Category Literature Overview</w:t>
      </w:r>
    </w:p>
    <w:p w14:paraId="1D32DD64" w14:textId="77777777" w:rsidR="00FA2664" w:rsidRDefault="00000000">
      <w:pPr>
        <w:pStyle w:val="Heading2"/>
        <w:spacing w:before="320" w:after="160"/>
      </w:pPr>
      <w:r>
        <w:t>Introduction</w:t>
      </w:r>
    </w:p>
    <w:p w14:paraId="4364120E" w14:textId="77777777" w:rsidR="00FA2664" w:rsidRDefault="00000000">
      <w:pPr>
        <w:spacing w:after="200"/>
      </w:pPr>
      <w:r>
        <w:t xml:space="preserve">Search "peptide use cases" and you'll find dozens of pages making confident claims about what a peptide "does" — often with no citation in sight. That's a problem if you're trying to </w:t>
      </w:r>
      <w:proofErr w:type="gramStart"/>
      <w:r>
        <w:t>actually understand</w:t>
      </w:r>
      <w:proofErr w:type="gramEnd"/>
      <w:r>
        <w:t xml:space="preserve"> the research, not just repeat marketing copy.</w:t>
      </w:r>
    </w:p>
    <w:p w14:paraId="71157CEC" w14:textId="77777777" w:rsidR="00FA2664" w:rsidRDefault="00000000">
      <w:pPr>
        <w:spacing w:after="200"/>
      </w:pPr>
      <w:r>
        <w:t>This guide takes a different approach. Instead of treating peptides as products with instructions, we treat them as compounds with a published research history — organized by the biological pathway each category is studied for, the type of study involved (cell culture, animal model, or early human trial), and what that level of evidence actually tells us.</w:t>
      </w:r>
    </w:p>
    <w:p w14:paraId="606661C5" w14:textId="77777777" w:rsidR="00FA2664" w:rsidRDefault="00000000">
      <w:pPr>
        <w:spacing w:after="200"/>
      </w:pPr>
      <w:r>
        <w:t>Whether you're a student, a lab researcher, or simply someone trying to separate real peptide research guides and use cases from forum speculation, this article gives you a structured, citation-aware starting point — plus the context needed to read future studies critically.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A2664" w14:paraId="40CF7AF8" w14:textId="77777777">
        <w:tblPrEx>
          <w:tblCellMar>
            <w:top w:w="0" w:type="dxa"/>
            <w:bottom w:w="0" w:type="dxa"/>
          </w:tblCellMar>
        </w:tblPrEx>
        <w:tc>
          <w:tcPr>
            <w:tcW w:w="0" w:type="auto"/>
            <w:shd w:val="clear" w:color="auto" w:fill="EAF2F4"/>
            <w:tcMar>
              <w:top w:w="200" w:type="dxa"/>
              <w:left w:w="200" w:type="dxa"/>
              <w:bottom w:w="200" w:type="dxa"/>
              <w:right w:w="200" w:type="dxa"/>
            </w:tcMar>
          </w:tcPr>
          <w:p w14:paraId="52C19C1B" w14:textId="77777777" w:rsidR="00FA2664" w:rsidRDefault="00000000">
            <w:pPr>
              <w:spacing w:after="120"/>
            </w:pPr>
            <w:r>
              <w:rPr>
                <w:b/>
                <w:bCs/>
                <w:color w:val="1F4E5F"/>
              </w:rPr>
              <w:t>Key Takeaway</w:t>
            </w:r>
          </w:p>
          <w:p w14:paraId="688E93F8" w14:textId="77777777" w:rsidR="00FA2664" w:rsidRDefault="00000000">
            <w:pPr>
              <w:pStyle w:val="ListParagraph"/>
              <w:numPr>
                <w:ilvl w:val="0"/>
                <w:numId w:val="1"/>
              </w:numPr>
              <w:spacing w:after="60"/>
            </w:pPr>
            <w:r>
              <w:t>A peptide's "research use case" describes the biological pathway or process it has been studied for in the scientific literature — it is not a personal usage instruction, and it does not imply the compound is approved or intended for human self-administration.</w:t>
            </w:r>
          </w:p>
        </w:tc>
      </w:tr>
    </w:tbl>
    <w:p w14:paraId="72AD48D1" w14:textId="77777777" w:rsidR="00FA2664" w:rsidRDefault="00000000">
      <w:pPr>
        <w:pStyle w:val="Heading2"/>
        <w:spacing w:before="320" w:after="160"/>
      </w:pPr>
      <w:r>
        <w:t>How to Read a Peptide's Research Use Case</w:t>
      </w:r>
    </w:p>
    <w:p w14:paraId="7CCF7A20" w14:textId="77777777" w:rsidR="00FA2664" w:rsidRDefault="00000000">
      <w:pPr>
        <w:spacing w:after="200"/>
      </w:pPr>
      <w:r>
        <w:t xml:space="preserve">Before looking at categories, it helps to define terms. A research use case is the specific question a study was designed to answer — for example, "does this peptide bind to a given receptor," or "does it influence a </w:t>
      </w:r>
      <w:proofErr w:type="spellStart"/>
      <w:r>
        <w:t>signaling</w:t>
      </w:r>
      <w:proofErr w:type="spellEnd"/>
      <w:r>
        <w:t xml:space="preserve"> pathway involved in tissue repair in a rodent model." That is a very different thing from a recommendation for how a person might use the compound.</w:t>
      </w:r>
    </w:p>
    <w:p w14:paraId="3E8D15BC" w14:textId="77777777" w:rsidR="00FA2664" w:rsidRDefault="00000000">
      <w:pPr>
        <w:pStyle w:val="ListParagraph"/>
        <w:numPr>
          <w:ilvl w:val="0"/>
          <w:numId w:val="1"/>
        </w:numPr>
        <w:spacing w:after="100"/>
      </w:pPr>
      <w:r>
        <w:t>In vitro studies: conducted in cell cultures, useful for understanding mechanism at a molecular level.</w:t>
      </w:r>
    </w:p>
    <w:p w14:paraId="4587ADBB" w14:textId="77777777" w:rsidR="00FA2664" w:rsidRDefault="00000000">
      <w:pPr>
        <w:pStyle w:val="ListParagraph"/>
        <w:numPr>
          <w:ilvl w:val="0"/>
          <w:numId w:val="1"/>
        </w:numPr>
        <w:spacing w:after="100"/>
      </w:pPr>
      <w:r>
        <w:t>In vivo (animal) studies: conducted in living organisms, useful for observing systemic effects, but not directly transferable to humans.</w:t>
      </w:r>
    </w:p>
    <w:p w14:paraId="0120B003" w14:textId="77777777" w:rsidR="00FA2664" w:rsidRDefault="00000000">
      <w:pPr>
        <w:pStyle w:val="ListParagraph"/>
        <w:numPr>
          <w:ilvl w:val="0"/>
          <w:numId w:val="1"/>
        </w:numPr>
        <w:spacing w:after="100"/>
      </w:pPr>
      <w:r>
        <w:t>Early-phase human clinical trials: the closest evidence to human relevance, though often limited in sample size and scope.</w:t>
      </w:r>
    </w:p>
    <w:p w14:paraId="5E0D04BB" w14:textId="77777777" w:rsidR="00FA2664" w:rsidRDefault="00000000">
      <w:pPr>
        <w:pStyle w:val="ListParagraph"/>
        <w:numPr>
          <w:ilvl w:val="0"/>
          <w:numId w:val="1"/>
        </w:numPr>
        <w:spacing w:after="100"/>
      </w:pPr>
      <w:r>
        <w:t>Anecdotal or community reports: not scientific evidence, regardless of how widely repeated they are online.</w:t>
      </w:r>
    </w:p>
    <w:p w14:paraId="347B6921" w14:textId="77777777" w:rsidR="00FA2664" w:rsidRDefault="00000000">
      <w:pPr>
        <w:spacing w:after="200"/>
      </w:pPr>
      <w:r>
        <w:t>Reliable peptide research guides distinguish between these categories at every step, rather than blending animal-study findings with human outcome claims.</w:t>
      </w:r>
    </w:p>
    <w:p w14:paraId="7D7CEB34" w14:textId="77777777" w:rsidR="00FA2664" w:rsidRDefault="00000000">
      <w:pPr>
        <w:pStyle w:val="Heading2"/>
        <w:spacing w:before="320" w:after="160"/>
      </w:pPr>
      <w:r>
        <w:t>Peptide Research Categories and Their Studied Applications</w:t>
      </w:r>
    </w:p>
    <w:p w14:paraId="3C583063" w14:textId="77777777" w:rsidR="00FA2664" w:rsidRDefault="00000000">
      <w:pPr>
        <w:spacing w:after="200"/>
      </w:pPr>
      <w:r>
        <w:t>The sections below summarize commonly referenced peptide research categories, organized by the biological pathway most frequently studied. Each entry describes what the published research has examined — not a recommendation, dosage, or method of use.</w:t>
      </w:r>
    </w:p>
    <w:p w14:paraId="1E45219B" w14:textId="77777777" w:rsidR="00FA2664" w:rsidRDefault="00000000">
      <w:pPr>
        <w:pStyle w:val="Heading3"/>
        <w:spacing w:before="240" w:after="120"/>
      </w:pPr>
      <w:r>
        <w:t>1. Growth Hormone Secretagogue Research Peptides</w:t>
      </w:r>
    </w:p>
    <w:p w14:paraId="5D26F067" w14:textId="77777777" w:rsidR="00FA2664" w:rsidRDefault="00000000">
      <w:pPr>
        <w:spacing w:after="200"/>
      </w:pPr>
      <w:r>
        <w:t xml:space="preserve">This category includes compounds studied for their interaction with growth hormone-releasing pathways, such as growth hormone-releasing peptides and growth hormone-releasing hormone </w:t>
      </w:r>
      <w:proofErr w:type="spellStart"/>
      <w:r>
        <w:t>analogs</w:t>
      </w:r>
      <w:proofErr w:type="spellEnd"/>
      <w:r>
        <w:t xml:space="preserve">. Published research in this space has largely focused on receptor binding </w:t>
      </w:r>
      <w:proofErr w:type="spellStart"/>
      <w:r>
        <w:t>behavior</w:t>
      </w:r>
      <w:proofErr w:type="spellEnd"/>
      <w:r>
        <w:t xml:space="preserve"> and downstream hormonal </w:t>
      </w:r>
      <w:proofErr w:type="spellStart"/>
      <w:r>
        <w:t>signaling</w:t>
      </w:r>
      <w:proofErr w:type="spellEnd"/>
      <w:r>
        <w:t xml:space="preserve"> in animal and in vitro models.</w:t>
      </w:r>
    </w:p>
    <w:p w14:paraId="39E188FE" w14:textId="77777777" w:rsidR="00FA2664" w:rsidRDefault="00000000">
      <w:pPr>
        <w:pStyle w:val="ListParagraph"/>
        <w:numPr>
          <w:ilvl w:val="0"/>
          <w:numId w:val="1"/>
        </w:numPr>
        <w:spacing w:after="100"/>
      </w:pPr>
      <w:r>
        <w:t>Primary research focus: growth hormone secretion pathways and receptor activity.</w:t>
      </w:r>
    </w:p>
    <w:p w14:paraId="1C514F7E" w14:textId="77777777" w:rsidR="00FA2664" w:rsidRDefault="00000000">
      <w:pPr>
        <w:pStyle w:val="ListParagraph"/>
        <w:numPr>
          <w:ilvl w:val="0"/>
          <w:numId w:val="1"/>
        </w:numPr>
        <w:spacing w:after="100"/>
      </w:pPr>
      <w:r>
        <w:t>Typical study types: in vitro receptor-binding assays, animal model endocrine studies.</w:t>
      </w:r>
    </w:p>
    <w:p w14:paraId="766358BB" w14:textId="77777777" w:rsidR="00FA2664" w:rsidRDefault="00000000">
      <w:pPr>
        <w:pStyle w:val="ListParagraph"/>
        <w:numPr>
          <w:ilvl w:val="0"/>
          <w:numId w:val="1"/>
        </w:numPr>
        <w:spacing w:after="100"/>
      </w:pPr>
      <w:r>
        <w:t>Common literature sources: endocrinology and pharmacology journals.</w:t>
      </w:r>
    </w:p>
    <w:p w14:paraId="5C4FF478" w14:textId="77777777" w:rsidR="00FA2664" w:rsidRDefault="00000000">
      <w:pPr>
        <w:pStyle w:val="Heading3"/>
        <w:spacing w:before="240" w:after="120"/>
      </w:pPr>
      <w:r>
        <w:t>2. Tissue Repair and Recovery Research Peptides</w:t>
      </w:r>
    </w:p>
    <w:p w14:paraId="02628739" w14:textId="77777777" w:rsidR="00FA2664" w:rsidRDefault="00000000">
      <w:pPr>
        <w:spacing w:after="200"/>
      </w:pPr>
      <w:r>
        <w:t xml:space="preserve">Peptides in this category — frequently discussed in connection with soft-tissue and gastric research — have been studied primarily in animal models examining wound-healing </w:t>
      </w:r>
      <w:proofErr w:type="spellStart"/>
      <w:r>
        <w:t>signaling</w:t>
      </w:r>
      <w:proofErr w:type="spellEnd"/>
      <w:r>
        <w:t>, angiogenesis (new blood vessel formation), and inflammatory pathways.</w:t>
      </w:r>
    </w:p>
    <w:p w14:paraId="18EA5134" w14:textId="77777777" w:rsidR="00FA2664" w:rsidRDefault="00000000">
      <w:pPr>
        <w:pStyle w:val="ListParagraph"/>
        <w:numPr>
          <w:ilvl w:val="0"/>
          <w:numId w:val="1"/>
        </w:numPr>
        <w:spacing w:after="100"/>
      </w:pPr>
      <w:r>
        <w:t xml:space="preserve">Primary research focus: cellular repair </w:t>
      </w:r>
      <w:proofErr w:type="spellStart"/>
      <w:r>
        <w:t>signaling</w:t>
      </w:r>
      <w:proofErr w:type="spellEnd"/>
      <w:r>
        <w:t xml:space="preserve"> and inflammatory response modulation.</w:t>
      </w:r>
    </w:p>
    <w:p w14:paraId="7039F3E8" w14:textId="77777777" w:rsidR="00FA2664" w:rsidRDefault="00000000">
      <w:pPr>
        <w:pStyle w:val="ListParagraph"/>
        <w:numPr>
          <w:ilvl w:val="0"/>
          <w:numId w:val="1"/>
        </w:numPr>
        <w:spacing w:after="100"/>
      </w:pPr>
      <w:r>
        <w:t>Typical study types: rodent models of tissue injury, in vitro fibroblast studies.</w:t>
      </w:r>
    </w:p>
    <w:p w14:paraId="7A4F0F14" w14:textId="77777777" w:rsidR="00FA2664" w:rsidRDefault="00000000">
      <w:pPr>
        <w:pStyle w:val="ListParagraph"/>
        <w:numPr>
          <w:ilvl w:val="0"/>
          <w:numId w:val="1"/>
        </w:numPr>
        <w:spacing w:after="100"/>
      </w:pPr>
      <w:r>
        <w:t>Notable caveat: much of the available literature is preclinical, with limited large-scale human trial data.</w:t>
      </w:r>
    </w:p>
    <w:p w14:paraId="46025F96" w14:textId="77777777" w:rsidR="00FA2664" w:rsidRDefault="00000000">
      <w:pPr>
        <w:pStyle w:val="Heading3"/>
        <w:spacing w:before="240" w:after="120"/>
      </w:pPr>
      <w:r>
        <w:t>3. Skin and Dermal Research Peptides</w:t>
      </w:r>
    </w:p>
    <w:p w14:paraId="6419D7EE" w14:textId="77777777" w:rsidR="00FA2664" w:rsidRDefault="00000000">
      <w:pPr>
        <w:spacing w:after="200"/>
      </w:pPr>
      <w:r>
        <w:t xml:space="preserve">Copper-binding peptides and related compounds are widely studied for their role in collagen synthesis and dermal </w:t>
      </w:r>
      <w:proofErr w:type="spellStart"/>
      <w:r>
        <w:t>signaling</w:t>
      </w:r>
      <w:proofErr w:type="spellEnd"/>
      <w:r>
        <w:t xml:space="preserve">. Most published data </w:t>
      </w:r>
      <w:proofErr w:type="gramStart"/>
      <w:r>
        <w:t>comes</w:t>
      </w:r>
      <w:proofErr w:type="gramEnd"/>
      <w:r>
        <w:t xml:space="preserve"> from in vitro skin-cell studies and topical formulation research rather than injectable-use trials.</w:t>
      </w:r>
    </w:p>
    <w:p w14:paraId="4E7DA884" w14:textId="77777777" w:rsidR="00FA2664" w:rsidRDefault="00000000">
      <w:pPr>
        <w:pStyle w:val="ListParagraph"/>
        <w:numPr>
          <w:ilvl w:val="0"/>
          <w:numId w:val="1"/>
        </w:numPr>
        <w:spacing w:after="100"/>
      </w:pPr>
      <w:r>
        <w:t xml:space="preserve">Primary research focus: collagen production, </w:t>
      </w:r>
      <w:proofErr w:type="gramStart"/>
      <w:r>
        <w:t>wound-healing</w:t>
      </w:r>
      <w:proofErr w:type="gramEnd"/>
      <w:r>
        <w:t xml:space="preserve"> </w:t>
      </w:r>
      <w:proofErr w:type="spellStart"/>
      <w:r>
        <w:t>signaling</w:t>
      </w:r>
      <w:proofErr w:type="spellEnd"/>
      <w:r>
        <w:t xml:space="preserve"> in skin cells.</w:t>
      </w:r>
    </w:p>
    <w:p w14:paraId="45B6AEBD" w14:textId="77777777" w:rsidR="00FA2664" w:rsidRDefault="00000000">
      <w:pPr>
        <w:pStyle w:val="ListParagraph"/>
        <w:numPr>
          <w:ilvl w:val="0"/>
          <w:numId w:val="1"/>
        </w:numPr>
        <w:spacing w:after="100"/>
      </w:pPr>
      <w:r>
        <w:t>Typical study types: in vitro fibroblast and keratinocyte studies, topical cosmetic-formulation research.</w:t>
      </w:r>
    </w:p>
    <w:p w14:paraId="0C5A59E3" w14:textId="77777777" w:rsidR="00FA2664" w:rsidRDefault="00000000">
      <w:pPr>
        <w:pStyle w:val="Heading3"/>
        <w:spacing w:before="240" w:after="120"/>
      </w:pPr>
      <w:r>
        <w:t>4. Metabolic Research Peptides</w:t>
      </w:r>
    </w:p>
    <w:p w14:paraId="0137090C" w14:textId="77777777" w:rsidR="00FA2664" w:rsidRDefault="00000000">
      <w:pPr>
        <w:spacing w:after="200"/>
      </w:pPr>
      <w:r>
        <w:t>This category covers compounds studied in connection with glucose regulation and appetite-</w:t>
      </w:r>
      <w:proofErr w:type="spellStart"/>
      <w:r>
        <w:t>signaling</w:t>
      </w:r>
      <w:proofErr w:type="spellEnd"/>
      <w:r>
        <w:t xml:space="preserve"> pathways, including receptor agonists related to incretin hormone research. This is one of the more clinically advanced peptide research areas, with several related compounds having progressed through formal FDA drug-approval pathways under prescription-only, physician-supervised programs — a distinct regulatory category from research-use-only compounds.</w:t>
      </w:r>
    </w:p>
    <w:p w14:paraId="3762D1F3" w14:textId="77777777" w:rsidR="00FA2664" w:rsidRDefault="00000000">
      <w:pPr>
        <w:pStyle w:val="ListParagraph"/>
        <w:numPr>
          <w:ilvl w:val="0"/>
          <w:numId w:val="1"/>
        </w:numPr>
        <w:spacing w:after="100"/>
      </w:pPr>
      <w:r>
        <w:t xml:space="preserve">Primary research focus: glucose metabolism, appetite-regulation </w:t>
      </w:r>
      <w:proofErr w:type="spellStart"/>
      <w:r>
        <w:t>signaling</w:t>
      </w:r>
      <w:proofErr w:type="spellEnd"/>
      <w:r>
        <w:t>.</w:t>
      </w:r>
    </w:p>
    <w:p w14:paraId="651D20C8" w14:textId="77777777" w:rsidR="00FA2664" w:rsidRDefault="00000000">
      <w:pPr>
        <w:pStyle w:val="ListParagraph"/>
        <w:numPr>
          <w:ilvl w:val="0"/>
          <w:numId w:val="1"/>
        </w:numPr>
        <w:spacing w:after="100"/>
      </w:pPr>
      <w:r>
        <w:t xml:space="preserve">Typical study types: randomized controlled human clinical trials (for FDA-approved drug versions); in vitro and animal studies (for research-only </w:t>
      </w:r>
      <w:proofErr w:type="spellStart"/>
      <w:r>
        <w:t>analogs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A2664" w14:paraId="1AF19E42" w14:textId="77777777">
        <w:tblPrEx>
          <w:tblCellMar>
            <w:top w:w="0" w:type="dxa"/>
            <w:bottom w:w="0" w:type="dxa"/>
          </w:tblCellMar>
        </w:tblPrEx>
        <w:tc>
          <w:tcPr>
            <w:tcW w:w="0" w:type="auto"/>
            <w:shd w:val="clear" w:color="auto" w:fill="EAF2F4"/>
            <w:tcMar>
              <w:top w:w="200" w:type="dxa"/>
              <w:left w:w="200" w:type="dxa"/>
              <w:bottom w:w="200" w:type="dxa"/>
              <w:right w:w="200" w:type="dxa"/>
            </w:tcMar>
          </w:tcPr>
          <w:p w14:paraId="297F853B" w14:textId="77777777" w:rsidR="00FA2664" w:rsidRDefault="00000000">
            <w:pPr>
              <w:spacing w:after="120"/>
            </w:pPr>
            <w:r>
              <w:rPr>
                <w:b/>
                <w:bCs/>
                <w:color w:val="1F4E5F"/>
              </w:rPr>
              <w:t>Important Distinction</w:t>
            </w:r>
          </w:p>
          <w:p w14:paraId="1C26E37B" w14:textId="77777777" w:rsidR="00FA2664" w:rsidRDefault="00000000">
            <w:pPr>
              <w:pStyle w:val="ListParagraph"/>
              <w:numPr>
                <w:ilvl w:val="0"/>
                <w:numId w:val="1"/>
              </w:numPr>
              <w:spacing w:after="60"/>
            </w:pPr>
            <w:r>
              <w:t>Some metabolic peptide compounds exist in two very different regulatory categories: FDA-approved prescription medications available only through a licensed physician, and separately marketed "research use only" versions that are not FDA-evaluated. These are not interchangeable, and only the physician-prescribed pathway includes clinical oversight and dosing guidance.</w:t>
            </w:r>
          </w:p>
        </w:tc>
      </w:tr>
    </w:tbl>
    <w:p w14:paraId="425102C6" w14:textId="77777777" w:rsidR="00FA2664" w:rsidRDefault="00000000">
      <w:pPr>
        <w:pStyle w:val="Heading3"/>
        <w:spacing w:before="240" w:after="120"/>
      </w:pPr>
      <w:r>
        <w:t>5. Cognitive and Neuroprotective Research Peptides</w:t>
      </w:r>
    </w:p>
    <w:p w14:paraId="38E433A2" w14:textId="77777777" w:rsidR="00FA2664" w:rsidRDefault="00000000">
      <w:pPr>
        <w:spacing w:after="200"/>
      </w:pPr>
      <w:r>
        <w:t xml:space="preserve">Peptides studied in connection with neurological </w:t>
      </w:r>
      <w:proofErr w:type="spellStart"/>
      <w:r>
        <w:t>signaling</w:t>
      </w:r>
      <w:proofErr w:type="spellEnd"/>
      <w:r>
        <w:t xml:space="preserve"> and stress-response pathways fall into this category. Much of the published literature originates from research conducted outside the United States, and independent replication in Western clinical settings remains limited.</w:t>
      </w:r>
    </w:p>
    <w:p w14:paraId="259D8F31" w14:textId="77777777" w:rsidR="00FA2664" w:rsidRDefault="00000000">
      <w:pPr>
        <w:pStyle w:val="ListParagraph"/>
        <w:numPr>
          <w:ilvl w:val="0"/>
          <w:numId w:val="1"/>
        </w:numPr>
        <w:spacing w:after="100"/>
      </w:pPr>
      <w:r>
        <w:t xml:space="preserve">Primary research focus: neurotransmitter </w:t>
      </w:r>
      <w:proofErr w:type="spellStart"/>
      <w:r>
        <w:t>signaling</w:t>
      </w:r>
      <w:proofErr w:type="spellEnd"/>
      <w:r>
        <w:t>, stress-response pathways.</w:t>
      </w:r>
    </w:p>
    <w:p w14:paraId="288B0D44" w14:textId="77777777" w:rsidR="00FA2664" w:rsidRDefault="00000000">
      <w:pPr>
        <w:pStyle w:val="ListParagraph"/>
        <w:numPr>
          <w:ilvl w:val="0"/>
          <w:numId w:val="1"/>
        </w:numPr>
        <w:spacing w:after="100"/>
      </w:pPr>
      <w:r>
        <w:t xml:space="preserve">Typical study types: animal </w:t>
      </w:r>
      <w:proofErr w:type="spellStart"/>
      <w:r>
        <w:t>behavioral</w:t>
      </w:r>
      <w:proofErr w:type="spellEnd"/>
      <w:r>
        <w:t xml:space="preserve"> studies, small-scale early human trials.</w:t>
      </w:r>
    </w:p>
    <w:p w14:paraId="7988A199" w14:textId="77777777" w:rsidR="00FA2664" w:rsidRDefault="00000000">
      <w:pPr>
        <w:pStyle w:val="ListParagraph"/>
        <w:numPr>
          <w:ilvl w:val="0"/>
          <w:numId w:val="1"/>
        </w:numPr>
        <w:spacing w:after="100"/>
      </w:pPr>
      <w:r>
        <w:t>Notable caveat: evidence quality varies significantly by source; always check whether a study was peer-reviewed and independently replicated.</w:t>
      </w:r>
    </w:p>
    <w:p w14:paraId="09AC57C2" w14:textId="77777777" w:rsidR="00FA2664" w:rsidRDefault="00000000">
      <w:pPr>
        <w:pStyle w:val="Heading2"/>
        <w:spacing w:before="320" w:after="160"/>
      </w:pPr>
      <w:r>
        <w:t>Comparison: Research Evidence Levels by Category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FA2664" w14:paraId="52322FEA" w14:textId="77777777">
        <w:tblPrEx>
          <w:tblCellMar>
            <w:top w:w="0" w:type="dxa"/>
            <w:bottom w:w="0" w:type="dxa"/>
          </w:tblCellMar>
        </w:tblPrEx>
        <w:trPr>
          <w:tblHeader/>
        </w:trPr>
        <w:tc>
          <w:tcPr>
            <w:tcW w:w="4500" w:type="dxa"/>
            <w:shd w:val="clear" w:color="auto" w:fill="1F4E5F"/>
            <w:tcMar>
              <w:top w:w="100" w:type="dxa"/>
              <w:left w:w="120" w:type="dxa"/>
              <w:bottom w:w="100" w:type="dxa"/>
              <w:right w:w="120" w:type="dxa"/>
            </w:tcMar>
          </w:tcPr>
          <w:p w14:paraId="33AF539E" w14:textId="77777777" w:rsidR="00FA2664" w:rsidRDefault="00000000">
            <w:r>
              <w:rPr>
                <w:b/>
                <w:bCs/>
                <w:color w:val="FFFFFF"/>
              </w:rPr>
              <w:t>Peptide Research Category</w:t>
            </w:r>
          </w:p>
        </w:tc>
        <w:tc>
          <w:tcPr>
            <w:tcW w:w="4500" w:type="dxa"/>
            <w:shd w:val="clear" w:color="auto" w:fill="1F4E5F"/>
            <w:tcMar>
              <w:top w:w="100" w:type="dxa"/>
              <w:left w:w="120" w:type="dxa"/>
              <w:bottom w:w="100" w:type="dxa"/>
              <w:right w:w="120" w:type="dxa"/>
            </w:tcMar>
          </w:tcPr>
          <w:p w14:paraId="68279955" w14:textId="77777777" w:rsidR="00FA2664" w:rsidRDefault="00000000">
            <w:r>
              <w:rPr>
                <w:b/>
                <w:bCs/>
                <w:color w:val="FFFFFF"/>
              </w:rPr>
              <w:t>Predominant Evidence Level</w:t>
            </w:r>
          </w:p>
        </w:tc>
      </w:tr>
      <w:tr w:rsidR="00FA2664" w14:paraId="04A9618E" w14:textId="77777777">
        <w:tblPrEx>
          <w:tblCellMar>
            <w:top w:w="0" w:type="dxa"/>
            <w:bottom w:w="0" w:type="dxa"/>
          </w:tblCellMar>
        </w:tblPrEx>
        <w:tc>
          <w:tcPr>
            <w:tcW w:w="4500" w:type="dxa"/>
            <w:tcMar>
              <w:top w:w="100" w:type="dxa"/>
              <w:left w:w="120" w:type="dxa"/>
              <w:bottom w:w="100" w:type="dxa"/>
              <w:right w:w="120" w:type="dxa"/>
            </w:tcMar>
          </w:tcPr>
          <w:p w14:paraId="6A64FC45" w14:textId="77777777" w:rsidR="00FA2664" w:rsidRDefault="00000000">
            <w:r>
              <w:t>Growth Hormone Secretagogue</w:t>
            </w:r>
          </w:p>
        </w:tc>
        <w:tc>
          <w:tcPr>
            <w:tcW w:w="4500" w:type="dxa"/>
            <w:tcMar>
              <w:top w:w="100" w:type="dxa"/>
              <w:left w:w="120" w:type="dxa"/>
              <w:bottom w:w="100" w:type="dxa"/>
              <w:right w:w="120" w:type="dxa"/>
            </w:tcMar>
          </w:tcPr>
          <w:p w14:paraId="3F2EE238" w14:textId="77777777" w:rsidR="00FA2664" w:rsidRDefault="00000000">
            <w:r>
              <w:t>In vitro / animal model</w:t>
            </w:r>
          </w:p>
        </w:tc>
      </w:tr>
      <w:tr w:rsidR="00FA2664" w14:paraId="3960D604" w14:textId="77777777">
        <w:tblPrEx>
          <w:tblCellMar>
            <w:top w:w="0" w:type="dxa"/>
            <w:bottom w:w="0" w:type="dxa"/>
          </w:tblCellMar>
        </w:tblPrEx>
        <w:tc>
          <w:tcPr>
            <w:tcW w:w="4500" w:type="dxa"/>
            <w:tcMar>
              <w:top w:w="100" w:type="dxa"/>
              <w:left w:w="120" w:type="dxa"/>
              <w:bottom w:w="100" w:type="dxa"/>
              <w:right w:w="120" w:type="dxa"/>
            </w:tcMar>
          </w:tcPr>
          <w:p w14:paraId="71102494" w14:textId="77777777" w:rsidR="00FA2664" w:rsidRDefault="00000000">
            <w:r>
              <w:t>Tissue Repair &amp; Recovery</w:t>
            </w:r>
          </w:p>
        </w:tc>
        <w:tc>
          <w:tcPr>
            <w:tcW w:w="4500" w:type="dxa"/>
            <w:tcMar>
              <w:top w:w="100" w:type="dxa"/>
              <w:left w:w="120" w:type="dxa"/>
              <w:bottom w:w="100" w:type="dxa"/>
              <w:right w:w="120" w:type="dxa"/>
            </w:tcMar>
          </w:tcPr>
          <w:p w14:paraId="1358311D" w14:textId="77777777" w:rsidR="00FA2664" w:rsidRDefault="00000000">
            <w:r>
              <w:t>Animal model, limited human data</w:t>
            </w:r>
          </w:p>
        </w:tc>
      </w:tr>
      <w:tr w:rsidR="00FA2664" w14:paraId="1C28488D" w14:textId="77777777">
        <w:tblPrEx>
          <w:tblCellMar>
            <w:top w:w="0" w:type="dxa"/>
            <w:bottom w:w="0" w:type="dxa"/>
          </w:tblCellMar>
        </w:tblPrEx>
        <w:tc>
          <w:tcPr>
            <w:tcW w:w="4500" w:type="dxa"/>
            <w:tcMar>
              <w:top w:w="100" w:type="dxa"/>
              <w:left w:w="120" w:type="dxa"/>
              <w:bottom w:w="100" w:type="dxa"/>
              <w:right w:w="120" w:type="dxa"/>
            </w:tcMar>
          </w:tcPr>
          <w:p w14:paraId="52FF1EEF" w14:textId="77777777" w:rsidR="00FA2664" w:rsidRDefault="00000000">
            <w:r>
              <w:t>Skin &amp; Dermal</w:t>
            </w:r>
          </w:p>
        </w:tc>
        <w:tc>
          <w:tcPr>
            <w:tcW w:w="4500" w:type="dxa"/>
            <w:tcMar>
              <w:top w:w="100" w:type="dxa"/>
              <w:left w:w="120" w:type="dxa"/>
              <w:bottom w:w="100" w:type="dxa"/>
              <w:right w:w="120" w:type="dxa"/>
            </w:tcMar>
          </w:tcPr>
          <w:p w14:paraId="20529B9B" w14:textId="77777777" w:rsidR="00FA2664" w:rsidRDefault="00000000">
            <w:r>
              <w:t>In vitro / topical formulation studies</w:t>
            </w:r>
          </w:p>
        </w:tc>
      </w:tr>
      <w:tr w:rsidR="00FA2664" w14:paraId="5DEBA35C" w14:textId="77777777">
        <w:tblPrEx>
          <w:tblCellMar>
            <w:top w:w="0" w:type="dxa"/>
            <w:bottom w:w="0" w:type="dxa"/>
          </w:tblCellMar>
        </w:tblPrEx>
        <w:tc>
          <w:tcPr>
            <w:tcW w:w="4500" w:type="dxa"/>
            <w:tcMar>
              <w:top w:w="100" w:type="dxa"/>
              <w:left w:w="120" w:type="dxa"/>
              <w:bottom w:w="100" w:type="dxa"/>
              <w:right w:w="120" w:type="dxa"/>
            </w:tcMar>
          </w:tcPr>
          <w:p w14:paraId="50740863" w14:textId="77777777" w:rsidR="00FA2664" w:rsidRDefault="00000000">
            <w:r>
              <w:t xml:space="preserve">Metabolic (FDA-approved </w:t>
            </w:r>
            <w:proofErr w:type="spellStart"/>
            <w:r>
              <w:t>analogs</w:t>
            </w:r>
            <w:proofErr w:type="spellEnd"/>
            <w:r>
              <w:t>)</w:t>
            </w:r>
          </w:p>
        </w:tc>
        <w:tc>
          <w:tcPr>
            <w:tcW w:w="4500" w:type="dxa"/>
            <w:tcMar>
              <w:top w:w="100" w:type="dxa"/>
              <w:left w:w="120" w:type="dxa"/>
              <w:bottom w:w="100" w:type="dxa"/>
              <w:right w:w="120" w:type="dxa"/>
            </w:tcMar>
          </w:tcPr>
          <w:p w14:paraId="0E729C87" w14:textId="77777777" w:rsidR="00FA2664" w:rsidRDefault="00000000">
            <w:r>
              <w:t>Human clinical trials (prescription pathway only)</w:t>
            </w:r>
          </w:p>
        </w:tc>
      </w:tr>
      <w:tr w:rsidR="00FA2664" w14:paraId="594B201F" w14:textId="77777777">
        <w:tblPrEx>
          <w:tblCellMar>
            <w:top w:w="0" w:type="dxa"/>
            <w:bottom w:w="0" w:type="dxa"/>
          </w:tblCellMar>
        </w:tblPrEx>
        <w:tc>
          <w:tcPr>
            <w:tcW w:w="4500" w:type="dxa"/>
            <w:tcMar>
              <w:top w:w="100" w:type="dxa"/>
              <w:left w:w="120" w:type="dxa"/>
              <w:bottom w:w="100" w:type="dxa"/>
              <w:right w:w="120" w:type="dxa"/>
            </w:tcMar>
          </w:tcPr>
          <w:p w14:paraId="33E6E2BB" w14:textId="77777777" w:rsidR="00FA2664" w:rsidRDefault="00000000">
            <w:r>
              <w:t>Cognitive &amp; Neuroprotective</w:t>
            </w:r>
          </w:p>
        </w:tc>
        <w:tc>
          <w:tcPr>
            <w:tcW w:w="4500" w:type="dxa"/>
            <w:tcMar>
              <w:top w:w="100" w:type="dxa"/>
              <w:left w:w="120" w:type="dxa"/>
              <w:bottom w:w="100" w:type="dxa"/>
              <w:right w:w="120" w:type="dxa"/>
            </w:tcMar>
          </w:tcPr>
          <w:p w14:paraId="3B94DF66" w14:textId="77777777" w:rsidR="00FA2664" w:rsidRDefault="00000000">
            <w:r>
              <w:t>Animal / small early-phase human studies</w:t>
            </w:r>
          </w:p>
        </w:tc>
      </w:tr>
    </w:tbl>
    <w:p w14:paraId="321C3DD3" w14:textId="77777777" w:rsidR="00FA2664" w:rsidRDefault="00000000">
      <w:pPr>
        <w:pStyle w:val="Heading2"/>
        <w:spacing w:before="320" w:after="160"/>
      </w:pPr>
      <w:r>
        <w:t>Common Mistakes When Researching Peptide Use Cases</w:t>
      </w:r>
    </w:p>
    <w:p w14:paraId="007C8519" w14:textId="77777777" w:rsidR="00FA2664" w:rsidRDefault="00000000">
      <w:pPr>
        <w:pStyle w:val="ListParagraph"/>
        <w:numPr>
          <w:ilvl w:val="0"/>
          <w:numId w:val="1"/>
        </w:numPr>
        <w:spacing w:after="100"/>
      </w:pPr>
      <w:r>
        <w:t>Treating an animal-study finding as proof of a human outcome.</w:t>
      </w:r>
    </w:p>
    <w:p w14:paraId="440AC176" w14:textId="77777777" w:rsidR="00FA2664" w:rsidRDefault="00000000">
      <w:pPr>
        <w:pStyle w:val="ListParagraph"/>
        <w:numPr>
          <w:ilvl w:val="0"/>
          <w:numId w:val="1"/>
        </w:numPr>
        <w:spacing w:after="100"/>
      </w:pPr>
      <w:r>
        <w:t>Citing a forum post or testimonial as if it were peer-reviewed evidence.</w:t>
      </w:r>
    </w:p>
    <w:p w14:paraId="6BAC9A3E" w14:textId="77777777" w:rsidR="00FA2664" w:rsidRDefault="00000000">
      <w:pPr>
        <w:pStyle w:val="ListParagraph"/>
        <w:numPr>
          <w:ilvl w:val="0"/>
          <w:numId w:val="1"/>
        </w:numPr>
        <w:spacing w:after="100"/>
      </w:pPr>
      <w:r>
        <w:t xml:space="preserve">Confusing an FDA-approved prescription compound with an unrelated research-use-only </w:t>
      </w:r>
      <w:proofErr w:type="spellStart"/>
      <w:r>
        <w:t>analog</w:t>
      </w:r>
      <w:proofErr w:type="spellEnd"/>
      <w:r>
        <w:t xml:space="preserve"> sold under a similar name.</w:t>
      </w:r>
    </w:p>
    <w:p w14:paraId="57A621AD" w14:textId="77777777" w:rsidR="00FA2664" w:rsidRDefault="00000000">
      <w:pPr>
        <w:pStyle w:val="ListParagraph"/>
        <w:numPr>
          <w:ilvl w:val="0"/>
          <w:numId w:val="1"/>
        </w:numPr>
        <w:spacing w:after="100"/>
      </w:pPr>
      <w:r>
        <w:t xml:space="preserve">Assuming a peptide's mechanism in one tissue type automatically applies </w:t>
      </w:r>
      <w:proofErr w:type="gramStart"/>
      <w:r>
        <w:t>system-wide</w:t>
      </w:r>
      <w:proofErr w:type="gramEnd"/>
      <w:r>
        <w:t>.</w:t>
      </w:r>
    </w:p>
    <w:p w14:paraId="1B66CC15" w14:textId="77777777" w:rsidR="00FA2664" w:rsidRDefault="00000000">
      <w:pPr>
        <w:pStyle w:val="ListParagraph"/>
        <w:numPr>
          <w:ilvl w:val="0"/>
          <w:numId w:val="1"/>
        </w:numPr>
        <w:spacing w:after="100"/>
      </w:pPr>
      <w:r>
        <w:t>Skipping the methodology section of a study and relying only on the abstract's conclusion.</w:t>
      </w:r>
    </w:p>
    <w:p w14:paraId="51AFFA20" w14:textId="77777777" w:rsidR="00FA2664" w:rsidRDefault="00000000">
      <w:pPr>
        <w:pStyle w:val="Heading2"/>
        <w:spacing w:before="320" w:after="160"/>
      </w:pPr>
      <w:r>
        <w:t>Best Practices for Evaluating Peptide Research</w:t>
      </w:r>
    </w:p>
    <w:p w14:paraId="671B75D0" w14:textId="77777777" w:rsidR="00FA2664" w:rsidRDefault="00000000">
      <w:pPr>
        <w:pStyle w:val="Heading3"/>
        <w:spacing w:before="240" w:after="120"/>
      </w:pPr>
      <w:r>
        <w:t>Step 1: Identify the Study Type</w:t>
      </w:r>
    </w:p>
    <w:p w14:paraId="2383A4C0" w14:textId="77777777" w:rsidR="00FA2664" w:rsidRDefault="00000000">
      <w:pPr>
        <w:spacing w:after="200"/>
      </w:pPr>
      <w:r>
        <w:t>Before drawing any conclusion, confirm whether a source is describing an in vitro study, an animal model, or a human clinical trial — each carries a different weight of evidence.</w:t>
      </w:r>
    </w:p>
    <w:p w14:paraId="0C541AB7" w14:textId="77777777" w:rsidR="00FA2664" w:rsidRDefault="00000000">
      <w:pPr>
        <w:pStyle w:val="Heading3"/>
        <w:spacing w:before="240" w:after="120"/>
      </w:pPr>
      <w:r>
        <w:t>Step 2: Check the Publication Source</w:t>
      </w:r>
    </w:p>
    <w:p w14:paraId="1191A477" w14:textId="77777777" w:rsidR="00FA2664" w:rsidRDefault="00000000">
      <w:pPr>
        <w:spacing w:after="200"/>
      </w:pPr>
      <w:r>
        <w:t>Peer-reviewed journals indexed in databases such as PubMed carry more weight than blog posts, press releases, or unverified social media claims.</w:t>
      </w:r>
    </w:p>
    <w:p w14:paraId="1B5F35BC" w14:textId="77777777" w:rsidR="00FA2664" w:rsidRDefault="00000000">
      <w:pPr>
        <w:pStyle w:val="Heading3"/>
        <w:spacing w:before="240" w:after="120"/>
      </w:pPr>
      <w:r>
        <w:t>Step 3: Look for Independent Replication</w:t>
      </w:r>
    </w:p>
    <w:p w14:paraId="2E9D323B" w14:textId="77777777" w:rsidR="00FA2664" w:rsidRDefault="00000000">
      <w:pPr>
        <w:spacing w:after="200"/>
      </w:pPr>
      <w:r>
        <w:t>A single study is a starting point, not a conclusion. Findings that have been independently replicated by separate research teams are considerably more reliable.</w:t>
      </w:r>
    </w:p>
    <w:p w14:paraId="5F9CDF78" w14:textId="77777777" w:rsidR="00FA2664" w:rsidRDefault="00000000">
      <w:pPr>
        <w:pStyle w:val="Heading3"/>
        <w:spacing w:before="240" w:after="120"/>
      </w:pPr>
      <w:r>
        <w:t>Step 4: Separate Mechanism from Outcome</w:t>
      </w:r>
    </w:p>
    <w:p w14:paraId="2035D6DD" w14:textId="77777777" w:rsidR="00FA2664" w:rsidRDefault="00000000">
      <w:pPr>
        <w:spacing w:after="200"/>
      </w:pPr>
      <w:r>
        <w:t xml:space="preserve">A study showing a peptide </w:t>
      </w:r>
      <w:proofErr w:type="gramStart"/>
      <w:r>
        <w:t>binds</w:t>
      </w:r>
      <w:proofErr w:type="gramEnd"/>
      <w:r>
        <w:t xml:space="preserve"> to a receptor in a lab dish is evidence of a mechanism — not proof of a real-world outcome in a living organism.</w:t>
      </w:r>
    </w:p>
    <w:p w14:paraId="4C808EB6" w14:textId="77777777" w:rsidR="00FA2664" w:rsidRDefault="00000000">
      <w:pPr>
        <w:pStyle w:val="Heading3"/>
        <w:spacing w:before="240" w:after="120"/>
      </w:pPr>
      <w:r>
        <w:t>Step 5: Note the Regulatory Category</w:t>
      </w:r>
    </w:p>
    <w:p w14:paraId="7AEFBF52" w14:textId="77777777" w:rsidR="00FA2664" w:rsidRDefault="00000000">
      <w:pPr>
        <w:spacing w:after="200"/>
      </w:pPr>
      <w:r>
        <w:t>Confirm whether the compound in question has an FDA-approved, prescription pathway, or whether it is sold strictly as a research-use-only laboratory chemical — these carry very different evidentiary and safety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A2664" w14:paraId="0F4E67E0" w14:textId="77777777">
        <w:tblPrEx>
          <w:tblCellMar>
            <w:top w:w="0" w:type="dxa"/>
            <w:bottom w:w="0" w:type="dxa"/>
          </w:tblCellMar>
        </w:tblPrEx>
        <w:tc>
          <w:tcPr>
            <w:tcW w:w="0" w:type="auto"/>
            <w:shd w:val="clear" w:color="auto" w:fill="EAF2F4"/>
            <w:tcMar>
              <w:top w:w="200" w:type="dxa"/>
              <w:left w:w="200" w:type="dxa"/>
              <w:bottom w:w="200" w:type="dxa"/>
              <w:right w:w="200" w:type="dxa"/>
            </w:tcMar>
          </w:tcPr>
          <w:p w14:paraId="5A8B9982" w14:textId="77777777" w:rsidR="00FA2664" w:rsidRDefault="00000000">
            <w:pPr>
              <w:spacing w:after="120"/>
            </w:pPr>
            <w:r>
              <w:rPr>
                <w:b/>
                <w:bCs/>
                <w:color w:val="1F4E5F"/>
              </w:rPr>
              <w:t>Research Evaluation Checklist</w:t>
            </w:r>
          </w:p>
          <w:p w14:paraId="388CFFA5" w14:textId="77777777" w:rsidR="00FA2664" w:rsidRDefault="00000000">
            <w:pPr>
              <w:pStyle w:val="ListParagraph"/>
              <w:numPr>
                <w:ilvl w:val="0"/>
                <w:numId w:val="1"/>
              </w:numPr>
              <w:spacing w:after="60"/>
            </w:pPr>
            <w:r>
              <w:t>Study type identified (in vitro, animal, or human trial)</w:t>
            </w:r>
          </w:p>
          <w:p w14:paraId="14383A9B" w14:textId="77777777" w:rsidR="00FA2664" w:rsidRDefault="00000000">
            <w:pPr>
              <w:pStyle w:val="ListParagraph"/>
              <w:numPr>
                <w:ilvl w:val="0"/>
                <w:numId w:val="1"/>
              </w:numPr>
              <w:spacing w:after="60"/>
            </w:pPr>
            <w:r>
              <w:t>Source is peer-reviewed and indexed, not just a blog or forum</w:t>
            </w:r>
          </w:p>
          <w:p w14:paraId="4C2D01BB" w14:textId="77777777" w:rsidR="00FA2664" w:rsidRDefault="00000000">
            <w:pPr>
              <w:pStyle w:val="ListParagraph"/>
              <w:numPr>
                <w:ilvl w:val="0"/>
                <w:numId w:val="1"/>
              </w:numPr>
              <w:spacing w:after="60"/>
            </w:pPr>
            <w:r>
              <w:t>Findings independently replicated where possible</w:t>
            </w:r>
          </w:p>
          <w:p w14:paraId="75A85053" w14:textId="77777777" w:rsidR="00FA2664" w:rsidRDefault="00000000">
            <w:pPr>
              <w:pStyle w:val="ListParagraph"/>
              <w:numPr>
                <w:ilvl w:val="0"/>
                <w:numId w:val="1"/>
              </w:numPr>
              <w:spacing w:after="60"/>
            </w:pPr>
            <w:r>
              <w:t>Mechanism-level claims not confused with outcome-level claims</w:t>
            </w:r>
          </w:p>
          <w:p w14:paraId="551E87D9" w14:textId="77777777" w:rsidR="00FA2664" w:rsidRDefault="00000000">
            <w:pPr>
              <w:pStyle w:val="ListParagraph"/>
              <w:numPr>
                <w:ilvl w:val="0"/>
                <w:numId w:val="1"/>
              </w:numPr>
              <w:spacing w:after="60"/>
            </w:pPr>
            <w:r>
              <w:t>Regulatory status of the compound (RUO vs. FDA-approved) confirmed</w:t>
            </w:r>
          </w:p>
        </w:tc>
      </w:tr>
    </w:tbl>
    <w:p w14:paraId="4DF3C042" w14:textId="77777777" w:rsidR="00FA2664" w:rsidRDefault="00000000">
      <w:pPr>
        <w:pStyle w:val="Heading2"/>
        <w:spacing w:before="320" w:after="160"/>
      </w:pPr>
      <w:r>
        <w:t>Key Takeaways</w:t>
      </w:r>
    </w:p>
    <w:p w14:paraId="1B23938C" w14:textId="77777777" w:rsidR="00FA2664" w:rsidRDefault="00000000">
      <w:pPr>
        <w:pStyle w:val="ListParagraph"/>
        <w:numPr>
          <w:ilvl w:val="0"/>
          <w:numId w:val="1"/>
        </w:numPr>
        <w:spacing w:after="100"/>
      </w:pPr>
      <w:r>
        <w:t>A peptide's research use case describes what published studies have examined — the biological pathway or mechanism — not a set of usage instructions.</w:t>
      </w:r>
    </w:p>
    <w:p w14:paraId="3EE02718" w14:textId="77777777" w:rsidR="00FA2664" w:rsidRDefault="00000000">
      <w:pPr>
        <w:pStyle w:val="ListParagraph"/>
        <w:numPr>
          <w:ilvl w:val="0"/>
          <w:numId w:val="1"/>
        </w:numPr>
        <w:spacing w:after="100"/>
      </w:pPr>
      <w:r>
        <w:t>Evidence quality varies widely: in vitro and animal findings do not automatically translate to human outcomes.</w:t>
      </w:r>
    </w:p>
    <w:p w14:paraId="38489744" w14:textId="77777777" w:rsidR="00FA2664" w:rsidRDefault="00000000">
      <w:pPr>
        <w:pStyle w:val="ListParagraph"/>
        <w:numPr>
          <w:ilvl w:val="0"/>
          <w:numId w:val="1"/>
        </w:numPr>
        <w:spacing w:after="100"/>
      </w:pPr>
      <w:r>
        <w:t xml:space="preserve">Some compounds exist in two regulatory categories — FDA-approved prescription drugs and separate research-use-only </w:t>
      </w:r>
      <w:proofErr w:type="spellStart"/>
      <w:r>
        <w:t>analogs</w:t>
      </w:r>
      <w:proofErr w:type="spellEnd"/>
      <w:r>
        <w:t xml:space="preserve"> — and these should never be treated as interchangeable.</w:t>
      </w:r>
    </w:p>
    <w:p w14:paraId="53DFD37C" w14:textId="77777777" w:rsidR="00FA2664" w:rsidRDefault="00000000">
      <w:pPr>
        <w:pStyle w:val="ListParagraph"/>
        <w:numPr>
          <w:ilvl w:val="0"/>
          <w:numId w:val="1"/>
        </w:numPr>
        <w:spacing w:after="100"/>
      </w:pPr>
      <w:r>
        <w:t>Reliable research guides always specify the study type, publication source, and whether findings have been independently replicated.</w:t>
      </w:r>
    </w:p>
    <w:p w14:paraId="4CC11656" w14:textId="77777777" w:rsidR="00FA2664" w:rsidRDefault="00000000">
      <w:pPr>
        <w:pStyle w:val="ListParagraph"/>
        <w:numPr>
          <w:ilvl w:val="0"/>
          <w:numId w:val="1"/>
        </w:numPr>
        <w:spacing w:after="100"/>
      </w:pPr>
      <w:r>
        <w:t>For any personal health or performance question, a licensed physician is the appropriate source of guidance — not a research literature summary.</w:t>
      </w:r>
    </w:p>
    <w:p w14:paraId="2682B65D" w14:textId="77777777" w:rsidR="00FA2664" w:rsidRDefault="00000000">
      <w:pPr>
        <w:pStyle w:val="Heading2"/>
        <w:spacing w:before="320" w:after="160"/>
      </w:pPr>
      <w:r>
        <w:t>Internal Linking Recommendations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2800"/>
      </w:tblGrid>
      <w:tr w:rsidR="00FA2664" w14:paraId="6DE53D69" w14:textId="77777777">
        <w:tblPrEx>
          <w:tblCellMar>
            <w:top w:w="0" w:type="dxa"/>
            <w:bottom w:w="0" w:type="dxa"/>
          </w:tblCellMar>
        </w:tblPrEx>
        <w:trPr>
          <w:tblHeader/>
        </w:trPr>
        <w:tc>
          <w:tcPr>
            <w:tcW w:w="2400" w:type="dxa"/>
            <w:shd w:val="clear" w:color="auto" w:fill="1F4E5F"/>
            <w:tcMar>
              <w:top w:w="100" w:type="dxa"/>
              <w:left w:w="120" w:type="dxa"/>
              <w:bottom w:w="100" w:type="dxa"/>
              <w:right w:w="120" w:type="dxa"/>
            </w:tcMar>
          </w:tcPr>
          <w:p w14:paraId="7F9ACE72" w14:textId="77777777" w:rsidR="00FA2664" w:rsidRDefault="00000000">
            <w:r>
              <w:rPr>
                <w:b/>
                <w:bCs/>
                <w:color w:val="FFFFFF"/>
              </w:rPr>
              <w:t>Anchor Text</w:t>
            </w:r>
          </w:p>
        </w:tc>
        <w:tc>
          <w:tcPr>
            <w:tcW w:w="3800" w:type="dxa"/>
            <w:shd w:val="clear" w:color="auto" w:fill="1F4E5F"/>
            <w:tcMar>
              <w:top w:w="100" w:type="dxa"/>
              <w:left w:w="120" w:type="dxa"/>
              <w:bottom w:w="100" w:type="dxa"/>
              <w:right w:w="120" w:type="dxa"/>
            </w:tcMar>
          </w:tcPr>
          <w:p w14:paraId="70EEE23F" w14:textId="77777777" w:rsidR="00FA2664" w:rsidRDefault="00000000">
            <w:r>
              <w:rPr>
                <w:b/>
                <w:bCs/>
                <w:color w:val="FFFFFF"/>
              </w:rPr>
              <w:t>Suggested Destination</w:t>
            </w:r>
          </w:p>
        </w:tc>
        <w:tc>
          <w:tcPr>
            <w:tcW w:w="2800" w:type="dxa"/>
            <w:shd w:val="clear" w:color="auto" w:fill="1F4E5F"/>
            <w:tcMar>
              <w:top w:w="100" w:type="dxa"/>
              <w:left w:w="120" w:type="dxa"/>
              <w:bottom w:w="100" w:type="dxa"/>
              <w:right w:w="120" w:type="dxa"/>
            </w:tcMar>
          </w:tcPr>
          <w:p w14:paraId="176A8E64" w14:textId="77777777" w:rsidR="00FA2664" w:rsidRDefault="00000000">
            <w:r>
              <w:rPr>
                <w:b/>
                <w:bCs/>
                <w:color w:val="FFFFFF"/>
              </w:rPr>
              <w:t>Why</w:t>
            </w:r>
          </w:p>
        </w:tc>
      </w:tr>
      <w:tr w:rsidR="00FA2664" w14:paraId="7E86C854" w14:textId="77777777">
        <w:tblPrEx>
          <w:tblCellMar>
            <w:top w:w="0" w:type="dxa"/>
            <w:bottom w:w="0" w:type="dxa"/>
          </w:tblCellMar>
        </w:tblPrEx>
        <w:tc>
          <w:tcPr>
            <w:tcW w:w="2400" w:type="dxa"/>
            <w:tcMar>
              <w:top w:w="100" w:type="dxa"/>
              <w:left w:w="120" w:type="dxa"/>
              <w:bottom w:w="100" w:type="dxa"/>
              <w:right w:w="120" w:type="dxa"/>
            </w:tcMar>
          </w:tcPr>
          <w:p w14:paraId="0E71CFFF" w14:textId="77777777" w:rsidR="00FA2664" w:rsidRDefault="00000000">
            <w:r>
              <w:t>read our peptide safety and quality guide</w:t>
            </w:r>
          </w:p>
        </w:tc>
        <w:tc>
          <w:tcPr>
            <w:tcW w:w="3800" w:type="dxa"/>
            <w:tcMar>
              <w:top w:w="100" w:type="dxa"/>
              <w:left w:w="120" w:type="dxa"/>
              <w:bottom w:w="100" w:type="dxa"/>
              <w:right w:w="120" w:type="dxa"/>
            </w:tcMar>
          </w:tcPr>
          <w:p w14:paraId="3F451E03" w14:textId="77777777" w:rsidR="00FA2664" w:rsidRDefault="00000000">
            <w:r>
              <w:t>Related Blog: Research Peptide Safety and Quality</w:t>
            </w:r>
          </w:p>
        </w:tc>
        <w:tc>
          <w:tcPr>
            <w:tcW w:w="2800" w:type="dxa"/>
            <w:tcMar>
              <w:top w:w="100" w:type="dxa"/>
              <w:left w:w="120" w:type="dxa"/>
              <w:bottom w:w="100" w:type="dxa"/>
              <w:right w:w="120" w:type="dxa"/>
            </w:tcMar>
          </w:tcPr>
          <w:p w14:paraId="599D31A7" w14:textId="77777777" w:rsidR="00FA2664" w:rsidRDefault="00000000">
            <w:r>
              <w:t>Connects readers to sourcing/testing content that complements this literature overview</w:t>
            </w:r>
          </w:p>
        </w:tc>
      </w:tr>
      <w:tr w:rsidR="00FA2664" w14:paraId="024471EF" w14:textId="77777777">
        <w:tblPrEx>
          <w:tblCellMar>
            <w:top w:w="0" w:type="dxa"/>
            <w:bottom w:w="0" w:type="dxa"/>
          </w:tblCellMar>
        </w:tblPrEx>
        <w:tc>
          <w:tcPr>
            <w:tcW w:w="2400" w:type="dxa"/>
            <w:tcMar>
              <w:top w:w="100" w:type="dxa"/>
              <w:left w:w="120" w:type="dxa"/>
              <w:bottom w:w="100" w:type="dxa"/>
              <w:right w:w="120" w:type="dxa"/>
            </w:tcMar>
          </w:tcPr>
          <w:p w14:paraId="13C0379A" w14:textId="77777777" w:rsidR="00FA2664" w:rsidRDefault="00000000">
            <w:r>
              <w:t xml:space="preserve">browse our research peptide </w:t>
            </w:r>
            <w:proofErr w:type="spellStart"/>
            <w:r>
              <w:t>catalog</w:t>
            </w:r>
            <w:proofErr w:type="spellEnd"/>
          </w:p>
        </w:tc>
        <w:tc>
          <w:tcPr>
            <w:tcW w:w="3800" w:type="dxa"/>
            <w:tcMar>
              <w:top w:w="100" w:type="dxa"/>
              <w:left w:w="120" w:type="dxa"/>
              <w:bottom w:w="100" w:type="dxa"/>
              <w:right w:w="120" w:type="dxa"/>
            </w:tcMar>
          </w:tcPr>
          <w:p w14:paraId="5021D6CD" w14:textId="77777777" w:rsidR="00FA2664" w:rsidRDefault="00000000">
            <w:r>
              <w:t>Product/Category Page</w:t>
            </w:r>
          </w:p>
        </w:tc>
        <w:tc>
          <w:tcPr>
            <w:tcW w:w="2800" w:type="dxa"/>
            <w:tcMar>
              <w:top w:w="100" w:type="dxa"/>
              <w:left w:w="120" w:type="dxa"/>
              <w:bottom w:w="100" w:type="dxa"/>
              <w:right w:w="120" w:type="dxa"/>
            </w:tcMar>
          </w:tcPr>
          <w:p w14:paraId="3D3A57BB" w14:textId="77777777" w:rsidR="00FA2664" w:rsidRDefault="00000000">
            <w:r>
              <w:t>Guides readers who came for education toward the relevant product listings</w:t>
            </w:r>
          </w:p>
        </w:tc>
      </w:tr>
      <w:tr w:rsidR="00FA2664" w14:paraId="48B1671A" w14:textId="77777777">
        <w:tblPrEx>
          <w:tblCellMar>
            <w:top w:w="0" w:type="dxa"/>
            <w:bottom w:w="0" w:type="dxa"/>
          </w:tblCellMar>
        </w:tblPrEx>
        <w:tc>
          <w:tcPr>
            <w:tcW w:w="2400" w:type="dxa"/>
            <w:tcMar>
              <w:top w:w="100" w:type="dxa"/>
              <w:left w:w="120" w:type="dxa"/>
              <w:bottom w:w="100" w:type="dxa"/>
              <w:right w:w="120" w:type="dxa"/>
            </w:tcMar>
          </w:tcPr>
          <w:p w14:paraId="16D39EDD" w14:textId="77777777" w:rsidR="00FA2664" w:rsidRDefault="00000000">
            <w:r>
              <w:t>view our quality assurance standards</w:t>
            </w:r>
          </w:p>
        </w:tc>
        <w:tc>
          <w:tcPr>
            <w:tcW w:w="3800" w:type="dxa"/>
            <w:tcMar>
              <w:top w:w="100" w:type="dxa"/>
              <w:left w:w="120" w:type="dxa"/>
              <w:bottom w:w="100" w:type="dxa"/>
              <w:right w:w="120" w:type="dxa"/>
            </w:tcMar>
          </w:tcPr>
          <w:p w14:paraId="4F82513D" w14:textId="77777777" w:rsidR="00FA2664" w:rsidRDefault="00000000">
            <w:r>
              <w:t>About/QA Page</w:t>
            </w:r>
          </w:p>
        </w:tc>
        <w:tc>
          <w:tcPr>
            <w:tcW w:w="2800" w:type="dxa"/>
            <w:tcMar>
              <w:top w:w="100" w:type="dxa"/>
              <w:left w:w="120" w:type="dxa"/>
              <w:bottom w:w="100" w:type="dxa"/>
              <w:right w:w="120" w:type="dxa"/>
            </w:tcMar>
          </w:tcPr>
          <w:p w14:paraId="5573708B" w14:textId="77777777" w:rsidR="00FA2664" w:rsidRDefault="00000000">
            <w:r>
              <w:t>Reinforces trust by showing how products are tested and documented</w:t>
            </w:r>
          </w:p>
        </w:tc>
      </w:tr>
      <w:tr w:rsidR="00FA2664" w14:paraId="63595B14" w14:textId="77777777">
        <w:tblPrEx>
          <w:tblCellMar>
            <w:top w:w="0" w:type="dxa"/>
            <w:bottom w:w="0" w:type="dxa"/>
          </w:tblCellMar>
        </w:tblPrEx>
        <w:tc>
          <w:tcPr>
            <w:tcW w:w="2400" w:type="dxa"/>
            <w:tcMar>
              <w:top w:w="100" w:type="dxa"/>
              <w:left w:w="120" w:type="dxa"/>
              <w:bottom w:w="100" w:type="dxa"/>
              <w:right w:w="120" w:type="dxa"/>
            </w:tcMar>
          </w:tcPr>
          <w:p w14:paraId="58CD2BC8" w14:textId="77777777" w:rsidR="00FA2664" w:rsidRDefault="00000000">
            <w:r>
              <w:t>read more peptide education articles</w:t>
            </w:r>
          </w:p>
        </w:tc>
        <w:tc>
          <w:tcPr>
            <w:tcW w:w="3800" w:type="dxa"/>
            <w:tcMar>
              <w:top w:w="100" w:type="dxa"/>
              <w:left w:w="120" w:type="dxa"/>
              <w:bottom w:w="100" w:type="dxa"/>
              <w:right w:w="120" w:type="dxa"/>
            </w:tcMar>
          </w:tcPr>
          <w:p w14:paraId="5215819B" w14:textId="77777777" w:rsidR="00FA2664" w:rsidRDefault="00000000">
            <w:r>
              <w:t>Blog/Peptide Education Hub</w:t>
            </w:r>
          </w:p>
        </w:tc>
        <w:tc>
          <w:tcPr>
            <w:tcW w:w="2800" w:type="dxa"/>
            <w:tcMar>
              <w:top w:w="100" w:type="dxa"/>
              <w:left w:w="120" w:type="dxa"/>
              <w:bottom w:w="100" w:type="dxa"/>
              <w:right w:w="120" w:type="dxa"/>
            </w:tcMar>
          </w:tcPr>
          <w:p w14:paraId="1E19EB02" w14:textId="77777777" w:rsidR="00FA2664" w:rsidRDefault="00000000">
            <w:r>
              <w:t>Builds topic cluster depth and improves internal link equity</w:t>
            </w:r>
          </w:p>
        </w:tc>
      </w:tr>
      <w:tr w:rsidR="00FA2664" w14:paraId="25906E99" w14:textId="77777777">
        <w:tblPrEx>
          <w:tblCellMar>
            <w:top w:w="0" w:type="dxa"/>
            <w:bottom w:w="0" w:type="dxa"/>
          </w:tblCellMar>
        </w:tblPrEx>
        <w:tc>
          <w:tcPr>
            <w:tcW w:w="2400" w:type="dxa"/>
            <w:tcMar>
              <w:top w:w="100" w:type="dxa"/>
              <w:left w:w="120" w:type="dxa"/>
              <w:bottom w:w="100" w:type="dxa"/>
              <w:right w:w="120" w:type="dxa"/>
            </w:tcMar>
          </w:tcPr>
          <w:p w14:paraId="760806AC" w14:textId="77777777" w:rsidR="00FA2664" w:rsidRDefault="00000000">
            <w:r>
              <w:t>contact our research support team</w:t>
            </w:r>
          </w:p>
        </w:tc>
        <w:tc>
          <w:tcPr>
            <w:tcW w:w="3800" w:type="dxa"/>
            <w:tcMar>
              <w:top w:w="100" w:type="dxa"/>
              <w:left w:w="120" w:type="dxa"/>
              <w:bottom w:w="100" w:type="dxa"/>
              <w:right w:w="120" w:type="dxa"/>
            </w:tcMar>
          </w:tcPr>
          <w:p w14:paraId="2CF4F0B8" w14:textId="77777777" w:rsidR="00FA2664" w:rsidRDefault="00000000">
            <w:r>
              <w:t>Contact Page</w:t>
            </w:r>
          </w:p>
        </w:tc>
        <w:tc>
          <w:tcPr>
            <w:tcW w:w="2800" w:type="dxa"/>
            <w:tcMar>
              <w:top w:w="100" w:type="dxa"/>
              <w:left w:w="120" w:type="dxa"/>
              <w:bottom w:w="100" w:type="dxa"/>
              <w:right w:w="120" w:type="dxa"/>
            </w:tcMar>
          </w:tcPr>
          <w:p w14:paraId="4BC37C9D" w14:textId="77777777" w:rsidR="00FA2664" w:rsidRDefault="00000000">
            <w:r>
              <w:t>Gives readers with specific literature questions a direct channel</w:t>
            </w:r>
          </w:p>
        </w:tc>
      </w:tr>
    </w:tbl>
    <w:p w14:paraId="30EFBC13" w14:textId="77777777" w:rsidR="00FA2664" w:rsidRDefault="00000000">
      <w:pPr>
        <w:spacing w:after="200"/>
      </w:pPr>
      <w:r>
        <w:t>Note: Exact destination URLs could not be verified from the provided website URL alone; the page types above are suggested logical destinations. Confirm final URLs against the live site structure before publishing.</w:t>
      </w:r>
    </w:p>
    <w:p w14:paraId="780EEC3B" w14:textId="77777777" w:rsidR="00FA2664" w:rsidRDefault="00000000">
      <w:pPr>
        <w:pStyle w:val="Heading2"/>
        <w:spacing w:before="320" w:after="160"/>
      </w:pPr>
      <w:r>
        <w:t>External Linking Recommendations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00"/>
      </w:tblGrid>
      <w:tr w:rsidR="00FA2664" w14:paraId="1578232D" w14:textId="77777777">
        <w:tblPrEx>
          <w:tblCellMar>
            <w:top w:w="0" w:type="dxa"/>
            <w:bottom w:w="0" w:type="dxa"/>
          </w:tblCellMar>
        </w:tblPrEx>
        <w:trPr>
          <w:tblHeader/>
        </w:trPr>
        <w:tc>
          <w:tcPr>
            <w:tcW w:w="3800" w:type="dxa"/>
            <w:shd w:val="clear" w:color="auto" w:fill="1F4E5F"/>
            <w:tcMar>
              <w:top w:w="100" w:type="dxa"/>
              <w:left w:w="120" w:type="dxa"/>
              <w:bottom w:w="100" w:type="dxa"/>
              <w:right w:w="120" w:type="dxa"/>
            </w:tcMar>
          </w:tcPr>
          <w:p w14:paraId="6F8990A3" w14:textId="77777777" w:rsidR="00FA2664" w:rsidRDefault="00000000">
            <w:r>
              <w:rPr>
                <w:b/>
                <w:bCs/>
                <w:color w:val="FFFFFF"/>
              </w:rPr>
              <w:t>Anchor Text</w:t>
            </w:r>
          </w:p>
        </w:tc>
        <w:tc>
          <w:tcPr>
            <w:tcW w:w="5200" w:type="dxa"/>
            <w:shd w:val="clear" w:color="auto" w:fill="1F4E5F"/>
            <w:tcMar>
              <w:top w:w="100" w:type="dxa"/>
              <w:left w:w="120" w:type="dxa"/>
              <w:bottom w:w="100" w:type="dxa"/>
              <w:right w:w="120" w:type="dxa"/>
            </w:tcMar>
          </w:tcPr>
          <w:p w14:paraId="0B7EAB23" w14:textId="77777777" w:rsidR="00FA2664" w:rsidRDefault="00000000">
            <w:r>
              <w:rPr>
                <w:b/>
                <w:bCs/>
                <w:color w:val="FFFFFF"/>
              </w:rPr>
              <w:t>Reason for Linking</w:t>
            </w:r>
          </w:p>
        </w:tc>
      </w:tr>
      <w:tr w:rsidR="00FA2664" w14:paraId="1DE20A39" w14:textId="77777777">
        <w:tblPrEx>
          <w:tblCellMar>
            <w:top w:w="0" w:type="dxa"/>
            <w:bottom w:w="0" w:type="dxa"/>
          </w:tblCellMar>
        </w:tblPrEx>
        <w:tc>
          <w:tcPr>
            <w:tcW w:w="3800" w:type="dxa"/>
            <w:tcMar>
              <w:top w:w="100" w:type="dxa"/>
              <w:left w:w="120" w:type="dxa"/>
              <w:bottom w:w="100" w:type="dxa"/>
              <w:right w:w="120" w:type="dxa"/>
            </w:tcMar>
          </w:tcPr>
          <w:p w14:paraId="3CEA376F" w14:textId="77777777" w:rsidR="00FA2664" w:rsidRDefault="00000000">
            <w:r>
              <w:t>PubMed peptide research database</w:t>
            </w:r>
          </w:p>
        </w:tc>
        <w:tc>
          <w:tcPr>
            <w:tcW w:w="5200" w:type="dxa"/>
            <w:tcMar>
              <w:top w:w="100" w:type="dxa"/>
              <w:left w:w="120" w:type="dxa"/>
              <w:bottom w:w="100" w:type="dxa"/>
              <w:right w:w="120" w:type="dxa"/>
            </w:tcMar>
          </w:tcPr>
          <w:p w14:paraId="005D7F1C" w14:textId="77777777" w:rsidR="00FA2664" w:rsidRDefault="00000000">
            <w:r>
              <w:t>Authoritative, government-maintained index of peer-reviewed peptide studies</w:t>
            </w:r>
          </w:p>
        </w:tc>
      </w:tr>
      <w:tr w:rsidR="00FA2664" w14:paraId="32959245" w14:textId="77777777">
        <w:tblPrEx>
          <w:tblCellMar>
            <w:top w:w="0" w:type="dxa"/>
            <w:bottom w:w="0" w:type="dxa"/>
          </w:tblCellMar>
        </w:tblPrEx>
        <w:tc>
          <w:tcPr>
            <w:tcW w:w="3800" w:type="dxa"/>
            <w:tcMar>
              <w:top w:w="100" w:type="dxa"/>
              <w:left w:w="120" w:type="dxa"/>
              <w:bottom w:w="100" w:type="dxa"/>
              <w:right w:w="120" w:type="dxa"/>
            </w:tcMar>
          </w:tcPr>
          <w:p w14:paraId="03AEF744" w14:textId="77777777" w:rsidR="00FA2664" w:rsidRDefault="00000000">
            <w:r>
              <w:t xml:space="preserve">FDA research </w:t>
            </w:r>
            <w:proofErr w:type="gramStart"/>
            <w:r>
              <w:t>use</w:t>
            </w:r>
            <w:proofErr w:type="gramEnd"/>
            <w:r>
              <w:t xml:space="preserve"> only compound guidance</w:t>
            </w:r>
          </w:p>
        </w:tc>
        <w:tc>
          <w:tcPr>
            <w:tcW w:w="5200" w:type="dxa"/>
            <w:tcMar>
              <w:top w:w="100" w:type="dxa"/>
              <w:left w:w="120" w:type="dxa"/>
              <w:bottom w:w="100" w:type="dxa"/>
              <w:right w:w="120" w:type="dxa"/>
            </w:tcMar>
          </w:tcPr>
          <w:p w14:paraId="6A50A34C" w14:textId="77777777" w:rsidR="00FA2664" w:rsidRDefault="00000000">
            <w:r>
              <w:t>Clarifies regulatory distinction between RUO and approved pharmaceuticals</w:t>
            </w:r>
          </w:p>
        </w:tc>
      </w:tr>
      <w:tr w:rsidR="00FA2664" w14:paraId="15800A8D" w14:textId="77777777">
        <w:tblPrEx>
          <w:tblCellMar>
            <w:top w:w="0" w:type="dxa"/>
            <w:bottom w:w="0" w:type="dxa"/>
          </w:tblCellMar>
        </w:tblPrEx>
        <w:tc>
          <w:tcPr>
            <w:tcW w:w="3800" w:type="dxa"/>
            <w:tcMar>
              <w:top w:w="100" w:type="dxa"/>
              <w:left w:w="120" w:type="dxa"/>
              <w:bottom w:w="100" w:type="dxa"/>
              <w:right w:w="120" w:type="dxa"/>
            </w:tcMar>
          </w:tcPr>
          <w:p w14:paraId="2F193DFB" w14:textId="77777777" w:rsidR="00FA2664" w:rsidRDefault="00000000">
            <w:r>
              <w:t>NIH National Institute on peptide and protein research</w:t>
            </w:r>
          </w:p>
        </w:tc>
        <w:tc>
          <w:tcPr>
            <w:tcW w:w="5200" w:type="dxa"/>
            <w:tcMar>
              <w:top w:w="100" w:type="dxa"/>
              <w:left w:w="120" w:type="dxa"/>
              <w:bottom w:w="100" w:type="dxa"/>
              <w:right w:w="120" w:type="dxa"/>
            </w:tcMar>
          </w:tcPr>
          <w:p w14:paraId="766B82A6" w14:textId="77777777" w:rsidR="00FA2664" w:rsidRDefault="00000000">
            <w:r>
              <w:t>Government research institution supporting topical authority</w:t>
            </w:r>
          </w:p>
        </w:tc>
      </w:tr>
      <w:tr w:rsidR="00FA2664" w14:paraId="659768E1" w14:textId="77777777">
        <w:tblPrEx>
          <w:tblCellMar>
            <w:top w:w="0" w:type="dxa"/>
            <w:bottom w:w="0" w:type="dxa"/>
          </w:tblCellMar>
        </w:tblPrEx>
        <w:tc>
          <w:tcPr>
            <w:tcW w:w="3800" w:type="dxa"/>
            <w:tcMar>
              <w:top w:w="100" w:type="dxa"/>
              <w:left w:w="120" w:type="dxa"/>
              <w:bottom w:w="100" w:type="dxa"/>
              <w:right w:w="120" w:type="dxa"/>
            </w:tcMar>
          </w:tcPr>
          <w:p w14:paraId="6C217A98" w14:textId="77777777" w:rsidR="00FA2664" w:rsidRDefault="00000000">
            <w:r>
              <w:t>peer-reviewed pharmacology journal database</w:t>
            </w:r>
          </w:p>
        </w:tc>
        <w:tc>
          <w:tcPr>
            <w:tcW w:w="5200" w:type="dxa"/>
            <w:tcMar>
              <w:top w:w="100" w:type="dxa"/>
              <w:left w:w="120" w:type="dxa"/>
              <w:bottom w:w="100" w:type="dxa"/>
              <w:right w:w="120" w:type="dxa"/>
            </w:tcMar>
          </w:tcPr>
          <w:p w14:paraId="5B68FBF9" w14:textId="77777777" w:rsidR="00FA2664" w:rsidRDefault="00000000">
            <w:r>
              <w:t>Source for evaluating study quality and independent replication</w:t>
            </w:r>
          </w:p>
        </w:tc>
      </w:tr>
    </w:tbl>
    <w:p w14:paraId="7C9F6F61" w14:textId="77777777" w:rsidR="00FA2664" w:rsidRDefault="00000000">
      <w:pPr>
        <w:pStyle w:val="Heading2"/>
        <w:spacing w:before="320" w:after="160"/>
      </w:pPr>
      <w:r>
        <w:t>Image Suggestions with ALT Text</w:t>
      </w:r>
    </w:p>
    <w:p w14:paraId="0B80CECF" w14:textId="77777777" w:rsidR="00FA2664" w:rsidRDefault="00000000">
      <w:pPr>
        <w:pStyle w:val="ListParagraph"/>
        <w:numPr>
          <w:ilvl w:val="0"/>
          <w:numId w:val="1"/>
        </w:numPr>
        <w:spacing w:after="100"/>
      </w:pPr>
      <w:r>
        <w:t>Hero image: researcher reviewing published peptide studies on a lab tablet — ALT: "researcher reviewing peptide research literature"</w:t>
      </w:r>
    </w:p>
    <w:p w14:paraId="678A8455" w14:textId="77777777" w:rsidR="00FA2664" w:rsidRDefault="00000000">
      <w:pPr>
        <w:pStyle w:val="ListParagraph"/>
        <w:numPr>
          <w:ilvl w:val="0"/>
          <w:numId w:val="1"/>
        </w:numPr>
        <w:spacing w:after="100"/>
      </w:pPr>
      <w:r>
        <w:t>Infographic: evidence pyramid (in vitro → animal → human trial) — ALT: "peptide research evidence hierarchy from in vitro to clinical trial"</w:t>
      </w:r>
    </w:p>
    <w:p w14:paraId="4803A65E" w14:textId="77777777" w:rsidR="00FA2664" w:rsidRDefault="00000000">
      <w:pPr>
        <w:pStyle w:val="ListParagraph"/>
        <w:numPr>
          <w:ilvl w:val="0"/>
          <w:numId w:val="1"/>
        </w:numPr>
        <w:spacing w:after="100"/>
      </w:pPr>
      <w:r>
        <w:t>Diagram: receptor-binding mechanism illustration — ALT: "diagram of peptide receptor binding mechanism"</w:t>
      </w:r>
    </w:p>
    <w:p w14:paraId="4F1236CB" w14:textId="77777777" w:rsidR="00FA2664" w:rsidRDefault="00000000">
      <w:pPr>
        <w:pStyle w:val="ListParagraph"/>
        <w:numPr>
          <w:ilvl w:val="0"/>
          <w:numId w:val="1"/>
        </w:numPr>
        <w:spacing w:after="100"/>
      </w:pPr>
      <w:r>
        <w:t>Comparison graphic: RUO vs. FDA-approved compound categories — ALT: "comparison of research use only versus FDA approved peptide compounds"</w:t>
      </w:r>
    </w:p>
    <w:p w14:paraId="08CCF100" w14:textId="77777777" w:rsidR="00FA2664" w:rsidRDefault="00000000">
      <w:pPr>
        <w:pStyle w:val="ListParagraph"/>
        <w:numPr>
          <w:ilvl w:val="0"/>
          <w:numId w:val="1"/>
        </w:numPr>
        <w:spacing w:after="100"/>
      </w:pPr>
      <w:r>
        <w:t>Checklist graphic: research evaluation checklist — ALT: "checklist for evaluating peptide research study quality"</w:t>
      </w:r>
    </w:p>
    <w:p w14:paraId="39464C04" w14:textId="77777777" w:rsidR="00FA2664" w:rsidRDefault="00000000">
      <w:pPr>
        <w:pStyle w:val="Heading2"/>
        <w:spacing w:before="320" w:after="160"/>
      </w:pPr>
      <w:r>
        <w:t>Frequently Asked Questions</w:t>
      </w:r>
    </w:p>
    <w:p w14:paraId="58DF0613" w14:textId="77777777" w:rsidR="00FA2664" w:rsidRDefault="00000000">
      <w:pPr>
        <w:spacing w:before="200" w:after="80"/>
      </w:pPr>
      <w:r>
        <w:rPr>
          <w:b/>
          <w:bCs/>
        </w:rPr>
        <w:t>What does "peptide research use case" mean?</w:t>
      </w:r>
    </w:p>
    <w:p w14:paraId="7EF8F1D2" w14:textId="77777777" w:rsidR="00FA2664" w:rsidRDefault="00000000">
      <w:pPr>
        <w:spacing w:after="100"/>
      </w:pPr>
      <w:r>
        <w:t xml:space="preserve">It refers to the specific biological pathway or </w:t>
      </w:r>
      <w:proofErr w:type="gramStart"/>
      <w:r>
        <w:t>process</w:t>
      </w:r>
      <w:proofErr w:type="gramEnd"/>
      <w:r>
        <w:t xml:space="preserve"> a peptide has been studied for in published research, such as tissue-repair </w:t>
      </w:r>
      <w:proofErr w:type="spellStart"/>
      <w:r>
        <w:t>signaling</w:t>
      </w:r>
      <w:proofErr w:type="spellEnd"/>
      <w:r>
        <w:t xml:space="preserve"> or hormone secretion — not a personal application.</w:t>
      </w:r>
    </w:p>
    <w:p w14:paraId="2F620D36" w14:textId="77777777" w:rsidR="00FA2664" w:rsidRDefault="00000000">
      <w:pPr>
        <w:spacing w:before="200" w:after="80"/>
      </w:pPr>
      <w:proofErr w:type="gramStart"/>
      <w:r>
        <w:rPr>
          <w:b/>
          <w:bCs/>
        </w:rPr>
        <w:t>Are</w:t>
      </w:r>
      <w:proofErr w:type="gramEnd"/>
      <w:r>
        <w:rPr>
          <w:b/>
          <w:bCs/>
        </w:rPr>
        <w:t xml:space="preserve"> peptide research guides the same as dosing instructions?</w:t>
      </w:r>
    </w:p>
    <w:p w14:paraId="5FA19746" w14:textId="77777777" w:rsidR="00FA2664" w:rsidRDefault="00000000">
      <w:pPr>
        <w:spacing w:after="100"/>
      </w:pPr>
      <w:r>
        <w:t>No. A research guide summarizes what studies have examined, typically in cell cultures or animal models, and does not provide human dosing or administration guidance.</w:t>
      </w:r>
    </w:p>
    <w:p w14:paraId="55353D48" w14:textId="77777777" w:rsidR="00FA2664" w:rsidRDefault="00000000">
      <w:pPr>
        <w:spacing w:before="200" w:after="80"/>
      </w:pPr>
      <w:r>
        <w:rPr>
          <w:b/>
          <w:bCs/>
        </w:rPr>
        <w:t>Do animal study results apply directly to humans?</w:t>
      </w:r>
    </w:p>
    <w:p w14:paraId="767CDFB9" w14:textId="77777777" w:rsidR="00FA2664" w:rsidRDefault="00000000">
      <w:pPr>
        <w:spacing w:after="100"/>
      </w:pPr>
      <w:r>
        <w:t>Not automatically. Findings from animal or in vitro research often do not translate directly to human outcomes, which is why human clinical trials carry more evidentiary weight.</w:t>
      </w:r>
    </w:p>
    <w:p w14:paraId="2F9FC3FA" w14:textId="77777777" w:rsidR="00FA2664" w:rsidRDefault="00000000">
      <w:pPr>
        <w:spacing w:before="200" w:after="80"/>
      </w:pPr>
      <w:r>
        <w:rPr>
          <w:b/>
          <w:bCs/>
        </w:rPr>
        <w:t>What's the difference between in vitro and in vivo research?</w:t>
      </w:r>
    </w:p>
    <w:p w14:paraId="1F2E2CC2" w14:textId="77777777" w:rsidR="00FA2664" w:rsidRDefault="00000000">
      <w:pPr>
        <w:spacing w:after="100"/>
      </w:pPr>
      <w:r>
        <w:t>In vitro research is conducted in cell cultures outside a living organism, while in vivo research is conducted within a living organism, such as an animal model.</w:t>
      </w:r>
    </w:p>
    <w:p w14:paraId="4977C746" w14:textId="77777777" w:rsidR="00FA2664" w:rsidRDefault="00000000">
      <w:pPr>
        <w:spacing w:before="200" w:after="80"/>
      </w:pPr>
      <w:r>
        <w:rPr>
          <w:b/>
          <w:bCs/>
        </w:rPr>
        <w:t>Why do some peptides have both an FDA-approved version and a research-only version?</w:t>
      </w:r>
    </w:p>
    <w:p w14:paraId="13249622" w14:textId="77777777" w:rsidR="00FA2664" w:rsidRDefault="00000000">
      <w:pPr>
        <w:spacing w:after="100"/>
      </w:pPr>
      <w:r>
        <w:t xml:space="preserve">Certain compounds have been developed into FDA-approved prescription medications through formal clinical trials, while separately marketed research-use-only </w:t>
      </w:r>
      <w:proofErr w:type="spellStart"/>
      <w:r>
        <w:t>analogs</w:t>
      </w:r>
      <w:proofErr w:type="spellEnd"/>
      <w:r>
        <w:t xml:space="preserve"> have not undergone that same regulatory review.</w:t>
      </w:r>
    </w:p>
    <w:p w14:paraId="7DA057B0" w14:textId="77777777" w:rsidR="00FA2664" w:rsidRDefault="00000000">
      <w:pPr>
        <w:spacing w:before="200" w:after="80"/>
      </w:pPr>
      <w:r>
        <w:rPr>
          <w:b/>
          <w:bCs/>
        </w:rPr>
        <w:t>How can I tell if a peptide study is high quality?</w:t>
      </w:r>
    </w:p>
    <w:p w14:paraId="0B50E3C4" w14:textId="77777777" w:rsidR="00FA2664" w:rsidRDefault="00000000">
      <w:pPr>
        <w:spacing w:after="100"/>
      </w:pPr>
      <w:r>
        <w:t>Check whether it was published in a peer-reviewed journal, indexed in a recognized database such as PubMed, and independently replicated by other research teams.</w:t>
      </w:r>
    </w:p>
    <w:p w14:paraId="393E8E2D" w14:textId="77777777" w:rsidR="00FA2664" w:rsidRDefault="00000000">
      <w:pPr>
        <w:spacing w:before="200" w:after="80"/>
      </w:pPr>
      <w:r>
        <w:rPr>
          <w:b/>
          <w:bCs/>
        </w:rPr>
        <w:t>What is a growth hormone secretagogue?</w:t>
      </w:r>
    </w:p>
    <w:p w14:paraId="2FE12220" w14:textId="77777777" w:rsidR="00FA2664" w:rsidRDefault="00000000">
      <w:pPr>
        <w:spacing w:after="100"/>
      </w:pPr>
      <w:r>
        <w:t xml:space="preserve">It's a compound studied for its ability to stimulate growth hormone release through receptor-mediated </w:t>
      </w:r>
      <w:proofErr w:type="spellStart"/>
      <w:r>
        <w:t>signaling</w:t>
      </w:r>
      <w:proofErr w:type="spellEnd"/>
      <w:r>
        <w:t xml:space="preserve"> pathways, primarily examined in vitro and in animal models.</w:t>
      </w:r>
    </w:p>
    <w:p w14:paraId="6AE6EDEE" w14:textId="77777777" w:rsidR="00FA2664" w:rsidRDefault="00000000">
      <w:pPr>
        <w:spacing w:before="200" w:after="80"/>
      </w:pPr>
      <w:r>
        <w:rPr>
          <w:b/>
          <w:bCs/>
        </w:rPr>
        <w:t>What is angiogenesis in tissue repair research?</w:t>
      </w:r>
    </w:p>
    <w:p w14:paraId="3842A82A" w14:textId="77777777" w:rsidR="00FA2664" w:rsidRDefault="00000000">
      <w:pPr>
        <w:spacing w:after="100"/>
      </w:pPr>
      <w:r>
        <w:t xml:space="preserve">Angiogenesis refers to the formation of new blood </w:t>
      </w:r>
      <w:proofErr w:type="gramStart"/>
      <w:r>
        <w:t>vessels,</w:t>
      </w:r>
      <w:proofErr w:type="gramEnd"/>
      <w:r>
        <w:t xml:space="preserve"> a process frequently studied in tissue-repair and wound-healing peptide research.</w:t>
      </w:r>
    </w:p>
    <w:p w14:paraId="703A31E4" w14:textId="77777777" w:rsidR="00FA2664" w:rsidRDefault="00000000">
      <w:pPr>
        <w:spacing w:before="200" w:after="80"/>
      </w:pPr>
      <w:r>
        <w:rPr>
          <w:b/>
          <w:bCs/>
        </w:rPr>
        <w:t>Is a peptide's mechanism of action the same as its clinical effect?</w:t>
      </w:r>
    </w:p>
    <w:p w14:paraId="0398E17B" w14:textId="77777777" w:rsidR="00FA2664" w:rsidRDefault="00000000">
      <w:pPr>
        <w:spacing w:after="100"/>
      </w:pPr>
      <w:r>
        <w:t>No. A mechanism describes how a compound interacts at a molecular level, while a clinical effect requires evidence from human trials demonstrating a real-world outcome.</w:t>
      </w:r>
    </w:p>
    <w:p w14:paraId="1B0EE3A8" w14:textId="77777777" w:rsidR="00FA2664" w:rsidRDefault="00000000">
      <w:pPr>
        <w:spacing w:before="200" w:after="80"/>
      </w:pPr>
      <w:r>
        <w:rPr>
          <w:b/>
          <w:bCs/>
        </w:rPr>
        <w:t>Where can I find peer-reviewed peptide research?</w:t>
      </w:r>
    </w:p>
    <w:p w14:paraId="254071CF" w14:textId="77777777" w:rsidR="00FA2664" w:rsidRDefault="00000000">
      <w:pPr>
        <w:spacing w:after="100"/>
      </w:pPr>
      <w:r>
        <w:t>Databases such as PubMed, maintained by the National Institutes of Health, index peer-reviewed studies across pharmacology and biochemistry journals.</w:t>
      </w:r>
    </w:p>
    <w:p w14:paraId="345ADA82" w14:textId="77777777" w:rsidR="00FA2664" w:rsidRDefault="00000000">
      <w:pPr>
        <w:spacing w:before="200" w:after="80"/>
      </w:pPr>
      <w:r>
        <w:rPr>
          <w:b/>
          <w:bCs/>
        </w:rPr>
        <w:t>Why does independent replication matter in peptide research?</w:t>
      </w:r>
    </w:p>
    <w:p w14:paraId="1C7D6B92" w14:textId="77777777" w:rsidR="00FA2664" w:rsidRDefault="00000000">
      <w:pPr>
        <w:spacing w:after="100"/>
      </w:pPr>
      <w:r>
        <w:t>A single study can reflect chance findings or methodological limitations; independent replication by separate research teams strengthens confidence in a result.</w:t>
      </w:r>
    </w:p>
    <w:p w14:paraId="12947850" w14:textId="77777777" w:rsidR="00FA2664" w:rsidRDefault="00000000">
      <w:pPr>
        <w:spacing w:before="200" w:after="80"/>
      </w:pPr>
      <w:r>
        <w:rPr>
          <w:b/>
          <w:bCs/>
        </w:rPr>
        <w:t>Should I use research literature to guide personal health decisions?</w:t>
      </w:r>
    </w:p>
    <w:p w14:paraId="64D85859" w14:textId="77777777" w:rsidR="00FA2664" w:rsidRDefault="00000000">
      <w:pPr>
        <w:spacing w:after="100"/>
      </w:pPr>
      <w:r>
        <w:t>Research literature is intended for scientific and academic understanding. Any personal health or performance decision should be discussed with a licensed physician.</w:t>
      </w:r>
    </w:p>
    <w:p w14:paraId="5AC22C84" w14:textId="77777777" w:rsidR="00FA2664" w:rsidRDefault="00000000">
      <w:r>
        <w:br w:type="page"/>
      </w:r>
    </w:p>
    <w:p w14:paraId="6632AA27" w14:textId="77777777" w:rsidR="00FA2664" w:rsidRDefault="00000000">
      <w:pPr>
        <w:pStyle w:val="Heading2"/>
        <w:spacing w:before="320" w:after="160"/>
      </w:pPr>
      <w:r>
        <w:t>JSON-LD Schema Markup</w:t>
      </w:r>
    </w:p>
    <w:p w14:paraId="40B69114" w14:textId="77777777" w:rsidR="00FA2664" w:rsidRDefault="00000000">
      <w:pPr>
        <w:pStyle w:val="Heading3"/>
        <w:spacing w:before="240" w:after="120"/>
      </w:pPr>
      <w:proofErr w:type="spellStart"/>
      <w:r>
        <w:t>BlogPosting</w:t>
      </w:r>
      <w:proofErr w:type="spellEnd"/>
      <w:r>
        <w:t xml:space="preserve"> Schema</w:t>
      </w:r>
    </w:p>
    <w:p w14:paraId="36E89039" w14:textId="77777777" w:rsidR="00FA2664" w:rsidRDefault="00000000">
      <w:r>
        <w:rPr>
          <w:rFonts w:ascii="Consolas" w:eastAsia="Consolas" w:hAnsi="Consolas" w:cs="Consolas"/>
          <w:sz w:val="17"/>
          <w:szCs w:val="17"/>
        </w:rPr>
        <w:t>{</w:t>
      </w:r>
    </w:p>
    <w:p w14:paraId="12F19A06" w14:textId="77777777" w:rsidR="00FA2664" w:rsidRDefault="00000000">
      <w:r>
        <w:rPr>
          <w:rFonts w:ascii="Consolas" w:eastAsia="Consolas" w:hAnsi="Consolas" w:cs="Consolas"/>
          <w:sz w:val="17"/>
          <w:szCs w:val="17"/>
        </w:rPr>
        <w:t xml:space="preserve">  "@context": "https://schema.org",</w:t>
      </w:r>
    </w:p>
    <w:p w14:paraId="59AE9E50" w14:textId="77777777" w:rsidR="00FA2664" w:rsidRDefault="00000000">
      <w:r>
        <w:rPr>
          <w:rFonts w:ascii="Consolas" w:eastAsia="Consolas" w:hAnsi="Consolas" w:cs="Consolas"/>
          <w:sz w:val="17"/>
          <w:szCs w:val="17"/>
        </w:rPr>
        <w:t xml:space="preserve">  "@type": "</w:t>
      </w:r>
      <w:proofErr w:type="spellStart"/>
      <w:r>
        <w:rPr>
          <w:rFonts w:ascii="Consolas" w:eastAsia="Consolas" w:hAnsi="Consolas" w:cs="Consolas"/>
          <w:sz w:val="17"/>
          <w:szCs w:val="17"/>
        </w:rPr>
        <w:t>BlogPosting</w:t>
      </w:r>
      <w:proofErr w:type="spellEnd"/>
      <w:r>
        <w:rPr>
          <w:rFonts w:ascii="Consolas" w:eastAsia="Consolas" w:hAnsi="Consolas" w:cs="Consolas"/>
          <w:sz w:val="17"/>
          <w:szCs w:val="17"/>
        </w:rPr>
        <w:t>",</w:t>
      </w:r>
    </w:p>
    <w:p w14:paraId="1AFC3D81" w14:textId="77777777" w:rsidR="00FA2664" w:rsidRDefault="00000000">
      <w:r>
        <w:rPr>
          <w:rFonts w:ascii="Consolas" w:eastAsia="Consolas" w:hAnsi="Consolas" w:cs="Consolas"/>
          <w:sz w:val="17"/>
          <w:szCs w:val="17"/>
        </w:rPr>
        <w:t xml:space="preserve">  "headline": "Peptide Research Guides and Use Cases: A Research Literature Overview",</w:t>
      </w:r>
    </w:p>
    <w:p w14:paraId="59D03A8E" w14:textId="77777777" w:rsidR="00FA2664" w:rsidRDefault="00000000">
      <w:r>
        <w:rPr>
          <w:rFonts w:ascii="Consolas" w:eastAsia="Consolas" w:hAnsi="Consolas" w:cs="Consolas"/>
          <w:sz w:val="17"/>
          <w:szCs w:val="17"/>
        </w:rPr>
        <w:t xml:space="preserve">  "description": "Explore peptide research guides and use cases by category \u2014 what different peptide classes are studied for in published research, and how to read the literature responsibly.",</w:t>
      </w:r>
    </w:p>
    <w:p w14:paraId="2463385F" w14:textId="77777777" w:rsidR="00FA2664" w:rsidRDefault="00000000">
      <w:r>
        <w:rPr>
          <w:rFonts w:ascii="Consolas" w:eastAsia="Consolas" w:hAnsi="Consolas" w:cs="Consolas"/>
          <w:sz w:val="17"/>
          <w:szCs w:val="17"/>
        </w:rPr>
        <w:t xml:space="preserve">  "author":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"Organization", "name": "The Looksmaxxing Lab</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0D7665BD" w14:textId="77777777" w:rsidR="00FA2664" w:rsidRDefault="00000000">
      <w:r>
        <w:rPr>
          <w:rFonts w:ascii="Consolas" w:eastAsia="Consolas" w:hAnsi="Consolas" w:cs="Consolas"/>
          <w:sz w:val="17"/>
          <w:szCs w:val="17"/>
        </w:rPr>
        <w:t xml:space="preserve">  "publisher": {</w:t>
      </w:r>
    </w:p>
    <w:p w14:paraId="1229B33E" w14:textId="77777777" w:rsidR="00FA2664" w:rsidRDefault="00000000">
      <w:r>
        <w:rPr>
          <w:rFonts w:ascii="Consolas" w:eastAsia="Consolas" w:hAnsi="Consolas" w:cs="Consolas"/>
          <w:sz w:val="17"/>
          <w:szCs w:val="17"/>
        </w:rPr>
        <w:t xml:space="preserve">    "@type": "Organization",</w:t>
      </w:r>
    </w:p>
    <w:p w14:paraId="64CE121C" w14:textId="77777777" w:rsidR="00FA2664" w:rsidRDefault="00000000">
      <w:r>
        <w:rPr>
          <w:rFonts w:ascii="Consolas" w:eastAsia="Consolas" w:hAnsi="Consolas" w:cs="Consolas"/>
          <w:sz w:val="17"/>
          <w:szCs w:val="17"/>
        </w:rPr>
        <w:t xml:space="preserve">    "name": "The Looksmaxxing Lab",</w:t>
      </w:r>
    </w:p>
    <w:p w14:paraId="5099AC0A" w14:textId="77777777" w:rsidR="00FA2664" w:rsidRDefault="00000000">
      <w:r>
        <w:rPr>
          <w:rFonts w:ascii="Consolas" w:eastAsia="Consolas" w:hAnsi="Consolas" w:cs="Consolas"/>
          <w:sz w:val="17"/>
          <w:szCs w:val="17"/>
        </w:rPr>
        <w:t xml:space="preserve">    "logo":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w:t>
      </w:r>
      <w:proofErr w:type="spellStart"/>
      <w:r>
        <w:rPr>
          <w:rFonts w:ascii="Consolas" w:eastAsia="Consolas" w:hAnsi="Consolas" w:cs="Consolas"/>
          <w:sz w:val="17"/>
          <w:szCs w:val="17"/>
        </w:rPr>
        <w:t>ImageObject</w:t>
      </w:r>
      <w:proofErr w:type="spellEnd"/>
      <w:r>
        <w:rPr>
          <w:rFonts w:ascii="Consolas" w:eastAsia="Consolas" w:hAnsi="Consolas" w:cs="Consolas"/>
          <w:sz w:val="17"/>
          <w:szCs w:val="17"/>
        </w:rPr>
        <w:t>", "</w:t>
      </w:r>
      <w:proofErr w:type="spellStart"/>
      <w:r>
        <w:rPr>
          <w:rFonts w:ascii="Consolas" w:eastAsia="Consolas" w:hAnsi="Consolas" w:cs="Consolas"/>
          <w:sz w:val="17"/>
          <w:szCs w:val="17"/>
        </w:rPr>
        <w:t>url</w:t>
      </w:r>
      <w:proofErr w:type="spellEnd"/>
      <w:r>
        <w:rPr>
          <w:rFonts w:ascii="Consolas" w:eastAsia="Consolas" w:hAnsi="Consolas" w:cs="Consolas"/>
          <w:sz w:val="17"/>
          <w:szCs w:val="17"/>
        </w:rPr>
        <w:t>": "https://www.thelooksmaxxinglab.com/logo.png</w:t>
      </w:r>
      <w:proofErr w:type="gramStart"/>
      <w:r>
        <w:rPr>
          <w:rFonts w:ascii="Consolas" w:eastAsia="Consolas" w:hAnsi="Consolas" w:cs="Consolas"/>
          <w:sz w:val="17"/>
          <w:szCs w:val="17"/>
        </w:rPr>
        <w:t>" }</w:t>
      </w:r>
      <w:proofErr w:type="gramEnd"/>
    </w:p>
    <w:p w14:paraId="3269DCBE" w14:textId="77777777" w:rsidR="00FA2664" w:rsidRDefault="00000000">
      <w:r>
        <w:rPr>
          <w:rFonts w:ascii="Consolas" w:eastAsia="Consolas" w:hAnsi="Consolas" w:cs="Consolas"/>
          <w:sz w:val="17"/>
          <w:szCs w:val="17"/>
        </w:rPr>
        <w:t xml:space="preserve">  },</w:t>
      </w:r>
    </w:p>
    <w:p w14:paraId="22462816" w14:textId="77777777" w:rsidR="00FA266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mainEntityOfPage</w:t>
      </w:r>
      <w:proofErr w:type="spellEnd"/>
      <w:r>
        <w:rPr>
          <w:rFonts w:ascii="Consolas" w:eastAsia="Consolas" w:hAnsi="Consolas" w:cs="Consolas"/>
          <w:sz w:val="17"/>
          <w:szCs w:val="17"/>
        </w:rPr>
        <w:t>": {</w:t>
      </w:r>
    </w:p>
    <w:p w14:paraId="787C9D45" w14:textId="77777777" w:rsidR="00FA2664" w:rsidRDefault="00000000">
      <w:r>
        <w:rPr>
          <w:rFonts w:ascii="Consolas" w:eastAsia="Consolas" w:hAnsi="Consolas" w:cs="Consolas"/>
          <w:sz w:val="17"/>
          <w:szCs w:val="17"/>
        </w:rPr>
        <w:t xml:space="preserve">    "@type": "</w:t>
      </w:r>
      <w:proofErr w:type="spellStart"/>
      <w:r>
        <w:rPr>
          <w:rFonts w:ascii="Consolas" w:eastAsia="Consolas" w:hAnsi="Consolas" w:cs="Consolas"/>
          <w:sz w:val="17"/>
          <w:szCs w:val="17"/>
        </w:rPr>
        <w:t>WebPage</w:t>
      </w:r>
      <w:proofErr w:type="spellEnd"/>
      <w:r>
        <w:rPr>
          <w:rFonts w:ascii="Consolas" w:eastAsia="Consolas" w:hAnsi="Consolas" w:cs="Consolas"/>
          <w:sz w:val="17"/>
          <w:szCs w:val="17"/>
        </w:rPr>
        <w:t>",</w:t>
      </w:r>
    </w:p>
    <w:p w14:paraId="5FAA52A1" w14:textId="77777777" w:rsidR="00FA2664" w:rsidRDefault="00000000">
      <w:r>
        <w:rPr>
          <w:rFonts w:ascii="Consolas" w:eastAsia="Consolas" w:hAnsi="Consolas" w:cs="Consolas"/>
          <w:sz w:val="17"/>
          <w:szCs w:val="17"/>
        </w:rPr>
        <w:t xml:space="preserve">    "@id": "https://www.thelooksmaxxinglab.com/blog/peptide-research-guides-and-use-cases"</w:t>
      </w:r>
    </w:p>
    <w:p w14:paraId="2430E05A" w14:textId="77777777" w:rsidR="00FA2664" w:rsidRDefault="00000000">
      <w:r>
        <w:rPr>
          <w:rFonts w:ascii="Consolas" w:eastAsia="Consolas" w:hAnsi="Consolas" w:cs="Consolas"/>
          <w:sz w:val="17"/>
          <w:szCs w:val="17"/>
        </w:rPr>
        <w:t xml:space="preserve">  },</w:t>
      </w:r>
    </w:p>
    <w:p w14:paraId="021BABD3" w14:textId="77777777" w:rsidR="00FA2664" w:rsidRDefault="00000000">
      <w:r>
        <w:rPr>
          <w:rFonts w:ascii="Consolas" w:eastAsia="Consolas" w:hAnsi="Consolas" w:cs="Consolas"/>
          <w:sz w:val="17"/>
          <w:szCs w:val="17"/>
        </w:rPr>
        <w:t xml:space="preserve">  "image": "https://www.thelooksmaxxinglab.com/images/peptide-research-guides-and-use-cases-hero.jpg",</w:t>
      </w:r>
    </w:p>
    <w:p w14:paraId="7A9B69EF" w14:textId="77777777" w:rsidR="00FA266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datePublished</w:t>
      </w:r>
      <w:proofErr w:type="spellEnd"/>
      <w:r>
        <w:rPr>
          <w:rFonts w:ascii="Consolas" w:eastAsia="Consolas" w:hAnsi="Consolas" w:cs="Consolas"/>
          <w:sz w:val="17"/>
          <w:szCs w:val="17"/>
        </w:rPr>
        <w:t>": "[PUBLICATION_DATE]",</w:t>
      </w:r>
    </w:p>
    <w:p w14:paraId="373BDD14" w14:textId="77777777" w:rsidR="00FA266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dateModified</w:t>
      </w:r>
      <w:proofErr w:type="spellEnd"/>
      <w:r>
        <w:rPr>
          <w:rFonts w:ascii="Consolas" w:eastAsia="Consolas" w:hAnsi="Consolas" w:cs="Consolas"/>
          <w:sz w:val="17"/>
          <w:szCs w:val="17"/>
        </w:rPr>
        <w:t>": "[LAST_MODIFIED_DATE]"</w:t>
      </w:r>
    </w:p>
    <w:p w14:paraId="0E9D1E5D" w14:textId="77777777" w:rsidR="00FA2664" w:rsidRDefault="00000000">
      <w:r>
        <w:rPr>
          <w:rFonts w:ascii="Consolas" w:eastAsia="Consolas" w:hAnsi="Consolas" w:cs="Consolas"/>
          <w:sz w:val="17"/>
          <w:szCs w:val="17"/>
        </w:rPr>
        <w:t>}</w:t>
      </w:r>
    </w:p>
    <w:p w14:paraId="3CA27DF2" w14:textId="77777777" w:rsidR="00FA2664" w:rsidRDefault="00FA2664">
      <w:pPr>
        <w:spacing w:after="200"/>
      </w:pPr>
    </w:p>
    <w:p w14:paraId="40C6948A" w14:textId="77777777" w:rsidR="00FA2664" w:rsidRDefault="00000000">
      <w:pPr>
        <w:pStyle w:val="Heading3"/>
        <w:spacing w:before="240" w:after="120"/>
      </w:pPr>
      <w:proofErr w:type="spellStart"/>
      <w:r>
        <w:t>BreadcrumbList</w:t>
      </w:r>
      <w:proofErr w:type="spellEnd"/>
      <w:r>
        <w:t xml:space="preserve"> Schema</w:t>
      </w:r>
    </w:p>
    <w:p w14:paraId="1D3D53FE" w14:textId="77777777" w:rsidR="00FA2664" w:rsidRDefault="00000000">
      <w:r>
        <w:rPr>
          <w:rFonts w:ascii="Consolas" w:eastAsia="Consolas" w:hAnsi="Consolas" w:cs="Consolas"/>
          <w:sz w:val="17"/>
          <w:szCs w:val="17"/>
        </w:rPr>
        <w:t>{</w:t>
      </w:r>
    </w:p>
    <w:p w14:paraId="54CBF34A" w14:textId="77777777" w:rsidR="00FA2664" w:rsidRDefault="00000000">
      <w:r>
        <w:rPr>
          <w:rFonts w:ascii="Consolas" w:eastAsia="Consolas" w:hAnsi="Consolas" w:cs="Consolas"/>
          <w:sz w:val="17"/>
          <w:szCs w:val="17"/>
        </w:rPr>
        <w:t xml:space="preserve">  "@context": "https://schema.org",</w:t>
      </w:r>
    </w:p>
    <w:p w14:paraId="2F414AAE" w14:textId="77777777" w:rsidR="00FA2664" w:rsidRDefault="00000000">
      <w:r>
        <w:rPr>
          <w:rFonts w:ascii="Consolas" w:eastAsia="Consolas" w:hAnsi="Consolas" w:cs="Consolas"/>
          <w:sz w:val="17"/>
          <w:szCs w:val="17"/>
        </w:rPr>
        <w:t xml:space="preserve">  "@type": "</w:t>
      </w:r>
      <w:proofErr w:type="spellStart"/>
      <w:r>
        <w:rPr>
          <w:rFonts w:ascii="Consolas" w:eastAsia="Consolas" w:hAnsi="Consolas" w:cs="Consolas"/>
          <w:sz w:val="17"/>
          <w:szCs w:val="17"/>
        </w:rPr>
        <w:t>BreadcrumbList</w:t>
      </w:r>
      <w:proofErr w:type="spellEnd"/>
      <w:r>
        <w:rPr>
          <w:rFonts w:ascii="Consolas" w:eastAsia="Consolas" w:hAnsi="Consolas" w:cs="Consolas"/>
          <w:sz w:val="17"/>
          <w:szCs w:val="17"/>
        </w:rPr>
        <w:t>",</w:t>
      </w:r>
    </w:p>
    <w:p w14:paraId="76DAC528" w14:textId="77777777" w:rsidR="00FA266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itemListElement</w:t>
      </w:r>
      <w:proofErr w:type="spellEnd"/>
      <w:r>
        <w:rPr>
          <w:rFonts w:ascii="Consolas" w:eastAsia="Consolas" w:hAnsi="Consolas" w:cs="Consolas"/>
          <w:sz w:val="17"/>
          <w:szCs w:val="17"/>
        </w:rPr>
        <w:t>": [</w:t>
      </w:r>
    </w:p>
    <w:p w14:paraId="41CA8877" w14:textId="77777777" w:rsidR="00FA266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w:t>
      </w:r>
      <w:proofErr w:type="spellStart"/>
      <w:r>
        <w:rPr>
          <w:rFonts w:ascii="Consolas" w:eastAsia="Consolas" w:hAnsi="Consolas" w:cs="Consolas"/>
          <w:sz w:val="17"/>
          <w:szCs w:val="17"/>
        </w:rPr>
        <w:t>ListItem</w:t>
      </w:r>
      <w:proofErr w:type="spellEnd"/>
      <w:r>
        <w:rPr>
          <w:rFonts w:ascii="Consolas" w:eastAsia="Consolas" w:hAnsi="Consolas" w:cs="Consolas"/>
          <w:sz w:val="17"/>
          <w:szCs w:val="17"/>
        </w:rPr>
        <w:t>", "position": 1, "name": "Home", "item": "https://www.thelooksmaxxinglab.com</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11E21DAB" w14:textId="77777777" w:rsidR="00FA266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w:t>
      </w:r>
      <w:proofErr w:type="spellStart"/>
      <w:r>
        <w:rPr>
          <w:rFonts w:ascii="Consolas" w:eastAsia="Consolas" w:hAnsi="Consolas" w:cs="Consolas"/>
          <w:sz w:val="17"/>
          <w:szCs w:val="17"/>
        </w:rPr>
        <w:t>ListItem</w:t>
      </w:r>
      <w:proofErr w:type="spellEnd"/>
      <w:r>
        <w:rPr>
          <w:rFonts w:ascii="Consolas" w:eastAsia="Consolas" w:hAnsi="Consolas" w:cs="Consolas"/>
          <w:sz w:val="17"/>
          <w:szCs w:val="17"/>
        </w:rPr>
        <w:t>", "position": 2, "name": "Blog", "item": "https://www.thelooksmaxxinglab.com/blog</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2A98D3D5" w14:textId="77777777" w:rsidR="00FA266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w:t>
      </w:r>
      <w:proofErr w:type="spellStart"/>
      <w:r>
        <w:rPr>
          <w:rFonts w:ascii="Consolas" w:eastAsia="Consolas" w:hAnsi="Consolas" w:cs="Consolas"/>
          <w:sz w:val="17"/>
          <w:szCs w:val="17"/>
        </w:rPr>
        <w:t>ListItem</w:t>
      </w:r>
      <w:proofErr w:type="spellEnd"/>
      <w:r>
        <w:rPr>
          <w:rFonts w:ascii="Consolas" w:eastAsia="Consolas" w:hAnsi="Consolas" w:cs="Consolas"/>
          <w:sz w:val="17"/>
          <w:szCs w:val="17"/>
        </w:rPr>
        <w:t>", "position": 3, "name": "Peptide Education", "item": "https://www.thelooksmaxxinglab.com/blog/peptide-education</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4035A63" w14:textId="77777777" w:rsidR="00FA2664"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w:t>
      </w:r>
      <w:proofErr w:type="spellStart"/>
      <w:r>
        <w:rPr>
          <w:rFonts w:ascii="Consolas" w:eastAsia="Consolas" w:hAnsi="Consolas" w:cs="Consolas"/>
          <w:sz w:val="17"/>
          <w:szCs w:val="17"/>
        </w:rPr>
        <w:t>ListItem</w:t>
      </w:r>
      <w:proofErr w:type="spellEnd"/>
      <w:r>
        <w:rPr>
          <w:rFonts w:ascii="Consolas" w:eastAsia="Consolas" w:hAnsi="Consolas" w:cs="Consolas"/>
          <w:sz w:val="17"/>
          <w:szCs w:val="17"/>
        </w:rPr>
        <w:t>", "position": 4, "name": "Peptide Research Guides and Use Cases", "item": "https://www.thelooksmaxxinglab.com/blog/peptide-research-guides-and-use-cases</w:t>
      </w:r>
      <w:proofErr w:type="gramStart"/>
      <w:r>
        <w:rPr>
          <w:rFonts w:ascii="Consolas" w:eastAsia="Consolas" w:hAnsi="Consolas" w:cs="Consolas"/>
          <w:sz w:val="17"/>
          <w:szCs w:val="17"/>
        </w:rPr>
        <w:t>" }</w:t>
      </w:r>
      <w:proofErr w:type="gramEnd"/>
    </w:p>
    <w:p w14:paraId="4FAF50CB" w14:textId="77777777" w:rsidR="00FA2664" w:rsidRDefault="00000000">
      <w:r>
        <w:rPr>
          <w:rFonts w:ascii="Consolas" w:eastAsia="Consolas" w:hAnsi="Consolas" w:cs="Consolas"/>
          <w:sz w:val="17"/>
          <w:szCs w:val="17"/>
        </w:rPr>
        <w:t xml:space="preserve">  ]</w:t>
      </w:r>
    </w:p>
    <w:p w14:paraId="13BB6ADE" w14:textId="77777777" w:rsidR="00FA2664" w:rsidRDefault="00000000">
      <w:r>
        <w:rPr>
          <w:rFonts w:ascii="Consolas" w:eastAsia="Consolas" w:hAnsi="Consolas" w:cs="Consolas"/>
          <w:sz w:val="17"/>
          <w:szCs w:val="17"/>
        </w:rPr>
        <w:t>}</w:t>
      </w:r>
    </w:p>
    <w:p w14:paraId="17FF8870" w14:textId="77777777" w:rsidR="00FA2664" w:rsidRDefault="00FA2664">
      <w:pPr>
        <w:spacing w:after="200"/>
      </w:pPr>
    </w:p>
    <w:p w14:paraId="4121F699" w14:textId="77777777" w:rsidR="00FA2664" w:rsidRDefault="00000000">
      <w:pPr>
        <w:pStyle w:val="Heading3"/>
        <w:spacing w:before="240" w:after="120"/>
      </w:pPr>
      <w:proofErr w:type="spellStart"/>
      <w:r>
        <w:t>FAQPage</w:t>
      </w:r>
      <w:proofErr w:type="spellEnd"/>
      <w:r>
        <w:t xml:space="preserve"> Schema</w:t>
      </w:r>
    </w:p>
    <w:p w14:paraId="4EFE111D" w14:textId="77777777" w:rsidR="00FA2664" w:rsidRDefault="00000000">
      <w:r>
        <w:rPr>
          <w:rFonts w:ascii="Consolas" w:eastAsia="Consolas" w:hAnsi="Consolas" w:cs="Consolas"/>
          <w:sz w:val="17"/>
          <w:szCs w:val="17"/>
        </w:rPr>
        <w:t>{</w:t>
      </w:r>
    </w:p>
    <w:p w14:paraId="03E374F5" w14:textId="77777777" w:rsidR="00FA2664" w:rsidRDefault="00000000">
      <w:r>
        <w:rPr>
          <w:rFonts w:ascii="Consolas" w:eastAsia="Consolas" w:hAnsi="Consolas" w:cs="Consolas"/>
          <w:sz w:val="17"/>
          <w:szCs w:val="17"/>
        </w:rPr>
        <w:t xml:space="preserve">  "@context": "https://schema.org",</w:t>
      </w:r>
    </w:p>
    <w:p w14:paraId="480A924D" w14:textId="77777777" w:rsidR="00FA2664" w:rsidRDefault="00000000">
      <w:r>
        <w:rPr>
          <w:rFonts w:ascii="Consolas" w:eastAsia="Consolas" w:hAnsi="Consolas" w:cs="Consolas"/>
          <w:sz w:val="17"/>
          <w:szCs w:val="17"/>
        </w:rPr>
        <w:t xml:space="preserve">  "@type": "</w:t>
      </w:r>
      <w:proofErr w:type="spellStart"/>
      <w:r>
        <w:rPr>
          <w:rFonts w:ascii="Consolas" w:eastAsia="Consolas" w:hAnsi="Consolas" w:cs="Consolas"/>
          <w:sz w:val="17"/>
          <w:szCs w:val="17"/>
        </w:rPr>
        <w:t>FAQPage</w:t>
      </w:r>
      <w:proofErr w:type="spellEnd"/>
      <w:r>
        <w:rPr>
          <w:rFonts w:ascii="Consolas" w:eastAsia="Consolas" w:hAnsi="Consolas" w:cs="Consolas"/>
          <w:sz w:val="17"/>
          <w:szCs w:val="17"/>
        </w:rPr>
        <w:t>",</w:t>
      </w:r>
    </w:p>
    <w:p w14:paraId="589B6FC2" w14:textId="77777777" w:rsidR="00FA266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mainEntity</w:t>
      </w:r>
      <w:proofErr w:type="spellEnd"/>
      <w:r>
        <w:rPr>
          <w:rFonts w:ascii="Consolas" w:eastAsia="Consolas" w:hAnsi="Consolas" w:cs="Consolas"/>
          <w:sz w:val="17"/>
          <w:szCs w:val="17"/>
        </w:rPr>
        <w:t>": [</w:t>
      </w:r>
    </w:p>
    <w:p w14:paraId="5E1B52DF" w14:textId="77777777" w:rsidR="00FA2664" w:rsidRDefault="00000000">
      <w:r>
        <w:rPr>
          <w:rFonts w:ascii="Consolas" w:eastAsia="Consolas" w:hAnsi="Consolas" w:cs="Consolas"/>
          <w:sz w:val="17"/>
          <w:szCs w:val="17"/>
        </w:rPr>
        <w:t xml:space="preserve">    {</w:t>
      </w:r>
    </w:p>
    <w:p w14:paraId="59471658" w14:textId="77777777" w:rsidR="00FA2664" w:rsidRDefault="00000000">
      <w:r>
        <w:rPr>
          <w:rFonts w:ascii="Consolas" w:eastAsia="Consolas" w:hAnsi="Consolas" w:cs="Consolas"/>
          <w:sz w:val="17"/>
          <w:szCs w:val="17"/>
        </w:rPr>
        <w:t xml:space="preserve">      "@type": "Question",</w:t>
      </w:r>
    </w:p>
    <w:p w14:paraId="173105F0" w14:textId="77777777" w:rsidR="00FA2664" w:rsidRDefault="00000000">
      <w:r>
        <w:rPr>
          <w:rFonts w:ascii="Consolas" w:eastAsia="Consolas" w:hAnsi="Consolas" w:cs="Consolas"/>
          <w:sz w:val="17"/>
          <w:szCs w:val="17"/>
        </w:rPr>
        <w:t xml:space="preserve">      "name": "What is a peptide research use case?",</w:t>
      </w:r>
    </w:p>
    <w:p w14:paraId="4EBD851B" w14:textId="77777777" w:rsidR="00FA266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acceptedAnswer</w:t>
      </w:r>
      <w:proofErr w:type="spellEnd"/>
      <w:r>
        <w:rPr>
          <w:rFonts w:ascii="Consolas" w:eastAsia="Consolas" w:hAnsi="Consolas" w:cs="Consolas"/>
          <w:sz w:val="17"/>
          <w:szCs w:val="17"/>
        </w:rPr>
        <w:t>": {</w:t>
      </w:r>
    </w:p>
    <w:p w14:paraId="57A82A22" w14:textId="77777777" w:rsidR="00FA2664" w:rsidRDefault="00000000">
      <w:r>
        <w:rPr>
          <w:rFonts w:ascii="Consolas" w:eastAsia="Consolas" w:hAnsi="Consolas" w:cs="Consolas"/>
          <w:sz w:val="17"/>
          <w:szCs w:val="17"/>
        </w:rPr>
        <w:t xml:space="preserve">        "@type": "Answer",</w:t>
      </w:r>
    </w:p>
    <w:p w14:paraId="69654592" w14:textId="77777777" w:rsidR="00FA2664" w:rsidRDefault="00000000">
      <w:r>
        <w:rPr>
          <w:rFonts w:ascii="Consolas" w:eastAsia="Consolas" w:hAnsi="Consolas" w:cs="Consolas"/>
          <w:sz w:val="17"/>
          <w:szCs w:val="17"/>
        </w:rPr>
        <w:t xml:space="preserve">        "text": "A research use case describes the specific biological pathway or process a peptide is studied for in published scientific literature, such as tissue repair </w:t>
      </w:r>
      <w:proofErr w:type="spellStart"/>
      <w:r>
        <w:rPr>
          <w:rFonts w:ascii="Consolas" w:eastAsia="Consolas" w:hAnsi="Consolas" w:cs="Consolas"/>
          <w:sz w:val="17"/>
          <w:szCs w:val="17"/>
        </w:rPr>
        <w:t>signaling</w:t>
      </w:r>
      <w:proofErr w:type="spellEnd"/>
      <w:r>
        <w:rPr>
          <w:rFonts w:ascii="Consolas" w:eastAsia="Consolas" w:hAnsi="Consolas" w:cs="Consolas"/>
          <w:sz w:val="17"/>
          <w:szCs w:val="17"/>
        </w:rPr>
        <w:t xml:space="preserve"> or growth hormone secretion, rather than a personal application."</w:t>
      </w:r>
    </w:p>
    <w:p w14:paraId="6D2AEF77" w14:textId="77777777" w:rsidR="00FA2664" w:rsidRDefault="00000000">
      <w:r>
        <w:rPr>
          <w:rFonts w:ascii="Consolas" w:eastAsia="Consolas" w:hAnsi="Consolas" w:cs="Consolas"/>
          <w:sz w:val="17"/>
          <w:szCs w:val="17"/>
        </w:rPr>
        <w:t xml:space="preserve">      }</w:t>
      </w:r>
    </w:p>
    <w:p w14:paraId="2331AAFC" w14:textId="77777777" w:rsidR="00FA2664" w:rsidRDefault="00000000">
      <w:r>
        <w:rPr>
          <w:rFonts w:ascii="Consolas" w:eastAsia="Consolas" w:hAnsi="Consolas" w:cs="Consolas"/>
          <w:sz w:val="17"/>
          <w:szCs w:val="17"/>
        </w:rPr>
        <w:t xml:space="preserve">    },</w:t>
      </w:r>
    </w:p>
    <w:p w14:paraId="437937AD" w14:textId="77777777" w:rsidR="00FA2664" w:rsidRDefault="00000000">
      <w:r>
        <w:rPr>
          <w:rFonts w:ascii="Consolas" w:eastAsia="Consolas" w:hAnsi="Consolas" w:cs="Consolas"/>
          <w:sz w:val="17"/>
          <w:szCs w:val="17"/>
        </w:rPr>
        <w:t xml:space="preserve">    {</w:t>
      </w:r>
    </w:p>
    <w:p w14:paraId="1C59AF2F" w14:textId="77777777" w:rsidR="00FA2664" w:rsidRDefault="00000000">
      <w:r>
        <w:rPr>
          <w:rFonts w:ascii="Consolas" w:eastAsia="Consolas" w:hAnsi="Consolas" w:cs="Consolas"/>
          <w:sz w:val="17"/>
          <w:szCs w:val="17"/>
        </w:rPr>
        <w:t xml:space="preserve">      "@type": "Question",</w:t>
      </w:r>
    </w:p>
    <w:p w14:paraId="37A24E8E" w14:textId="77777777" w:rsidR="00FA2664" w:rsidRDefault="00000000">
      <w:r>
        <w:rPr>
          <w:rFonts w:ascii="Consolas" w:eastAsia="Consolas" w:hAnsi="Consolas" w:cs="Consolas"/>
          <w:sz w:val="17"/>
          <w:szCs w:val="17"/>
        </w:rPr>
        <w:t xml:space="preserve">      "name": "Are peptide research guides the same as usage instructions?",</w:t>
      </w:r>
    </w:p>
    <w:p w14:paraId="68AC6511" w14:textId="77777777" w:rsidR="00FA266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acceptedAnswer</w:t>
      </w:r>
      <w:proofErr w:type="spellEnd"/>
      <w:r>
        <w:rPr>
          <w:rFonts w:ascii="Consolas" w:eastAsia="Consolas" w:hAnsi="Consolas" w:cs="Consolas"/>
          <w:sz w:val="17"/>
          <w:szCs w:val="17"/>
        </w:rPr>
        <w:t>": {</w:t>
      </w:r>
    </w:p>
    <w:p w14:paraId="38AE21F5" w14:textId="77777777" w:rsidR="00FA2664" w:rsidRDefault="00000000">
      <w:r>
        <w:rPr>
          <w:rFonts w:ascii="Consolas" w:eastAsia="Consolas" w:hAnsi="Consolas" w:cs="Consolas"/>
          <w:sz w:val="17"/>
          <w:szCs w:val="17"/>
        </w:rPr>
        <w:t xml:space="preserve">        "@type": "Answer",</w:t>
      </w:r>
    </w:p>
    <w:p w14:paraId="0B59733F" w14:textId="77777777" w:rsidR="00FA2664" w:rsidRDefault="00000000">
      <w:r>
        <w:rPr>
          <w:rFonts w:ascii="Consolas" w:eastAsia="Consolas" w:hAnsi="Consolas" w:cs="Consolas"/>
          <w:sz w:val="17"/>
          <w:szCs w:val="17"/>
        </w:rPr>
        <w:t xml:space="preserve">        "text": "No. A research guide summarizes what published studies have examined, typically in cell cultures or animal models, and does not provide dosing or administration instructions for human use."</w:t>
      </w:r>
    </w:p>
    <w:p w14:paraId="01A6F70E" w14:textId="77777777" w:rsidR="00FA2664" w:rsidRDefault="00000000">
      <w:r>
        <w:rPr>
          <w:rFonts w:ascii="Consolas" w:eastAsia="Consolas" w:hAnsi="Consolas" w:cs="Consolas"/>
          <w:sz w:val="17"/>
          <w:szCs w:val="17"/>
        </w:rPr>
        <w:t xml:space="preserve">      }</w:t>
      </w:r>
    </w:p>
    <w:p w14:paraId="7D608C47" w14:textId="77777777" w:rsidR="00FA2664" w:rsidRDefault="00000000">
      <w:r>
        <w:rPr>
          <w:rFonts w:ascii="Consolas" w:eastAsia="Consolas" w:hAnsi="Consolas" w:cs="Consolas"/>
          <w:sz w:val="17"/>
          <w:szCs w:val="17"/>
        </w:rPr>
        <w:t xml:space="preserve">    },</w:t>
      </w:r>
    </w:p>
    <w:p w14:paraId="7BF288D6" w14:textId="77777777" w:rsidR="00FA2664" w:rsidRDefault="00000000">
      <w:r>
        <w:rPr>
          <w:rFonts w:ascii="Consolas" w:eastAsia="Consolas" w:hAnsi="Consolas" w:cs="Consolas"/>
          <w:sz w:val="17"/>
          <w:szCs w:val="17"/>
        </w:rPr>
        <w:t xml:space="preserve">    {</w:t>
      </w:r>
    </w:p>
    <w:p w14:paraId="227867AA" w14:textId="77777777" w:rsidR="00FA2664" w:rsidRDefault="00000000">
      <w:r>
        <w:rPr>
          <w:rFonts w:ascii="Consolas" w:eastAsia="Consolas" w:hAnsi="Consolas" w:cs="Consolas"/>
          <w:sz w:val="17"/>
          <w:szCs w:val="17"/>
        </w:rPr>
        <w:t xml:space="preserve">      "@type": "Question",</w:t>
      </w:r>
    </w:p>
    <w:p w14:paraId="002DAA38" w14:textId="77777777" w:rsidR="00FA2664" w:rsidRDefault="00000000">
      <w:r>
        <w:rPr>
          <w:rFonts w:ascii="Consolas" w:eastAsia="Consolas" w:hAnsi="Consolas" w:cs="Consolas"/>
          <w:sz w:val="17"/>
          <w:szCs w:val="17"/>
        </w:rPr>
        <w:t xml:space="preserve">      "name": "Do animal study results apply directly to humans?",</w:t>
      </w:r>
    </w:p>
    <w:p w14:paraId="72E7E86D" w14:textId="77777777" w:rsidR="00FA2664"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acceptedAnswer</w:t>
      </w:r>
      <w:proofErr w:type="spellEnd"/>
      <w:r>
        <w:rPr>
          <w:rFonts w:ascii="Consolas" w:eastAsia="Consolas" w:hAnsi="Consolas" w:cs="Consolas"/>
          <w:sz w:val="17"/>
          <w:szCs w:val="17"/>
        </w:rPr>
        <w:t>": {</w:t>
      </w:r>
    </w:p>
    <w:p w14:paraId="45CCA5BE" w14:textId="77777777" w:rsidR="00FA2664" w:rsidRDefault="00000000">
      <w:r>
        <w:rPr>
          <w:rFonts w:ascii="Consolas" w:eastAsia="Consolas" w:hAnsi="Consolas" w:cs="Consolas"/>
          <w:sz w:val="17"/>
          <w:szCs w:val="17"/>
        </w:rPr>
        <w:t xml:space="preserve">        "@type": "Answer",</w:t>
      </w:r>
    </w:p>
    <w:p w14:paraId="56FF53E5" w14:textId="77777777" w:rsidR="00FA2664" w:rsidRDefault="00000000">
      <w:r>
        <w:rPr>
          <w:rFonts w:ascii="Consolas" w:eastAsia="Consolas" w:hAnsi="Consolas" w:cs="Consolas"/>
          <w:sz w:val="17"/>
          <w:szCs w:val="17"/>
        </w:rPr>
        <w:t xml:space="preserve">        "text": "Not automatically. Animal and in vitro findings often do not translate directly to human outcomes, which is why peer-reviewed human clinical trials are considered a higher standard of evidence."</w:t>
      </w:r>
    </w:p>
    <w:p w14:paraId="1C426B49" w14:textId="77777777" w:rsidR="00FA2664" w:rsidRDefault="00000000">
      <w:r>
        <w:rPr>
          <w:rFonts w:ascii="Consolas" w:eastAsia="Consolas" w:hAnsi="Consolas" w:cs="Consolas"/>
          <w:sz w:val="17"/>
          <w:szCs w:val="17"/>
        </w:rPr>
        <w:t xml:space="preserve">      }</w:t>
      </w:r>
    </w:p>
    <w:p w14:paraId="3B1A82FF" w14:textId="77777777" w:rsidR="00FA2664" w:rsidRDefault="00000000">
      <w:r>
        <w:rPr>
          <w:rFonts w:ascii="Consolas" w:eastAsia="Consolas" w:hAnsi="Consolas" w:cs="Consolas"/>
          <w:sz w:val="17"/>
          <w:szCs w:val="17"/>
        </w:rPr>
        <w:t xml:space="preserve">    }</w:t>
      </w:r>
    </w:p>
    <w:p w14:paraId="03204250" w14:textId="77777777" w:rsidR="00FA2664" w:rsidRDefault="00000000">
      <w:r>
        <w:rPr>
          <w:rFonts w:ascii="Consolas" w:eastAsia="Consolas" w:hAnsi="Consolas" w:cs="Consolas"/>
          <w:sz w:val="17"/>
          <w:szCs w:val="17"/>
        </w:rPr>
        <w:t xml:space="preserve">  ]</w:t>
      </w:r>
    </w:p>
    <w:p w14:paraId="079CAA18" w14:textId="77777777" w:rsidR="00FA2664" w:rsidRDefault="00000000">
      <w:r>
        <w:rPr>
          <w:rFonts w:ascii="Consolas" w:eastAsia="Consolas" w:hAnsi="Consolas" w:cs="Consolas"/>
          <w:sz w:val="17"/>
          <w:szCs w:val="17"/>
        </w:rPr>
        <w:t>}</w:t>
      </w:r>
    </w:p>
    <w:sectPr w:rsidR="00FA266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05300"/>
    <w:multiLevelType w:val="hybridMultilevel"/>
    <w:tmpl w:val="FCD07308"/>
    <w:lvl w:ilvl="0" w:tplc="992C956A">
      <w:start w:val="1"/>
      <w:numFmt w:val="bullet"/>
      <w:lvlText w:val="●"/>
      <w:lvlJc w:val="left"/>
      <w:pPr>
        <w:ind w:left="720" w:hanging="360"/>
      </w:pPr>
    </w:lvl>
    <w:lvl w:ilvl="1" w:tplc="7B68BF9A">
      <w:start w:val="1"/>
      <w:numFmt w:val="bullet"/>
      <w:lvlText w:val="○"/>
      <w:lvlJc w:val="left"/>
      <w:pPr>
        <w:ind w:left="1440" w:hanging="360"/>
      </w:pPr>
    </w:lvl>
    <w:lvl w:ilvl="2" w:tplc="1EECA5AA">
      <w:start w:val="1"/>
      <w:numFmt w:val="bullet"/>
      <w:lvlText w:val="■"/>
      <w:lvlJc w:val="left"/>
      <w:pPr>
        <w:ind w:left="2160" w:hanging="360"/>
      </w:pPr>
    </w:lvl>
    <w:lvl w:ilvl="3" w:tplc="EF0AE098">
      <w:start w:val="1"/>
      <w:numFmt w:val="bullet"/>
      <w:lvlText w:val="●"/>
      <w:lvlJc w:val="left"/>
      <w:pPr>
        <w:ind w:left="2880" w:hanging="360"/>
      </w:pPr>
    </w:lvl>
    <w:lvl w:ilvl="4" w:tplc="EB54B1DC">
      <w:start w:val="1"/>
      <w:numFmt w:val="bullet"/>
      <w:lvlText w:val="○"/>
      <w:lvlJc w:val="left"/>
      <w:pPr>
        <w:ind w:left="3600" w:hanging="360"/>
      </w:pPr>
    </w:lvl>
    <w:lvl w:ilvl="5" w:tplc="D5442BF6">
      <w:start w:val="1"/>
      <w:numFmt w:val="bullet"/>
      <w:lvlText w:val="■"/>
      <w:lvlJc w:val="left"/>
      <w:pPr>
        <w:ind w:left="4320" w:hanging="360"/>
      </w:pPr>
    </w:lvl>
    <w:lvl w:ilvl="6" w:tplc="D0388ED4">
      <w:start w:val="1"/>
      <w:numFmt w:val="bullet"/>
      <w:lvlText w:val="●"/>
      <w:lvlJc w:val="left"/>
      <w:pPr>
        <w:ind w:left="5040" w:hanging="360"/>
      </w:pPr>
    </w:lvl>
    <w:lvl w:ilvl="7" w:tplc="054EBC10">
      <w:start w:val="1"/>
      <w:numFmt w:val="bullet"/>
      <w:lvlText w:val="●"/>
      <w:lvlJc w:val="left"/>
      <w:pPr>
        <w:ind w:left="5760" w:hanging="360"/>
      </w:pPr>
    </w:lvl>
    <w:lvl w:ilvl="8" w:tplc="352052F8">
      <w:start w:val="1"/>
      <w:numFmt w:val="bullet"/>
      <w:lvlText w:val="●"/>
      <w:lvlJc w:val="left"/>
      <w:pPr>
        <w:ind w:left="6480" w:hanging="360"/>
      </w:pPr>
    </w:lvl>
  </w:abstractNum>
  <w:abstractNum w:abstractNumId="1" w15:restartNumberingAfterBreak="0">
    <w:nsid w:val="5A9E1689"/>
    <w:multiLevelType w:val="hybridMultilevel"/>
    <w:tmpl w:val="54A26316"/>
    <w:lvl w:ilvl="0" w:tplc="D03637EE">
      <w:start w:val="1"/>
      <w:numFmt w:val="bullet"/>
      <w:lvlText w:val="•"/>
      <w:lvlJc w:val="left"/>
      <w:pPr>
        <w:ind w:left="360" w:hanging="260"/>
      </w:pPr>
    </w:lvl>
    <w:lvl w:ilvl="1" w:tplc="F912C796">
      <w:numFmt w:val="decimal"/>
      <w:lvlText w:val=""/>
      <w:lvlJc w:val="left"/>
    </w:lvl>
    <w:lvl w:ilvl="2" w:tplc="5D0AA124">
      <w:numFmt w:val="decimal"/>
      <w:lvlText w:val=""/>
      <w:lvlJc w:val="left"/>
    </w:lvl>
    <w:lvl w:ilvl="3" w:tplc="780491A2">
      <w:numFmt w:val="decimal"/>
      <w:lvlText w:val=""/>
      <w:lvlJc w:val="left"/>
    </w:lvl>
    <w:lvl w:ilvl="4" w:tplc="93F238AE">
      <w:numFmt w:val="decimal"/>
      <w:lvlText w:val=""/>
      <w:lvlJc w:val="left"/>
    </w:lvl>
    <w:lvl w:ilvl="5" w:tplc="B9441322">
      <w:numFmt w:val="decimal"/>
      <w:lvlText w:val=""/>
      <w:lvlJc w:val="left"/>
    </w:lvl>
    <w:lvl w:ilvl="6" w:tplc="843A0A3A">
      <w:numFmt w:val="decimal"/>
      <w:lvlText w:val=""/>
      <w:lvlJc w:val="left"/>
    </w:lvl>
    <w:lvl w:ilvl="7" w:tplc="90580ECE">
      <w:numFmt w:val="decimal"/>
      <w:lvlText w:val=""/>
      <w:lvlJc w:val="left"/>
    </w:lvl>
    <w:lvl w:ilvl="8" w:tplc="5D086C04">
      <w:numFmt w:val="decimal"/>
      <w:lvlText w:val=""/>
      <w:lvlJc w:val="left"/>
    </w:lvl>
  </w:abstractNum>
  <w:num w:numId="1" w16cid:durableId="1815634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664"/>
    <w:rsid w:val="00585697"/>
    <w:rsid w:val="00DA7538"/>
    <w:rsid w:val="00FA2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C8E4A"/>
  <w15:docId w15:val="{95C096E8-C973-42C6-B218-9FCB75EEC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00"/>
      <w:outlineLvl w:val="0"/>
    </w:pPr>
    <w:rPr>
      <w:b/>
      <w:bCs/>
      <w:color w:val="1F4E5F"/>
      <w:sz w:val="36"/>
      <w:szCs w:val="36"/>
    </w:rPr>
  </w:style>
  <w:style w:type="paragraph" w:styleId="Heading2">
    <w:name w:val="heading 2"/>
    <w:uiPriority w:val="9"/>
    <w:unhideWhenUsed/>
    <w:qFormat/>
    <w:pPr>
      <w:outlineLvl w:val="1"/>
    </w:pPr>
    <w:rPr>
      <w:b/>
      <w:bCs/>
      <w:color w:val="1F4E5F"/>
      <w:sz w:val="28"/>
      <w:szCs w:val="28"/>
    </w:rPr>
  </w:style>
  <w:style w:type="paragraph" w:styleId="Heading3">
    <w:name w:val="heading 3"/>
    <w:uiPriority w:val="9"/>
    <w:unhideWhenUsed/>
    <w:qFormat/>
    <w:pPr>
      <w:outlineLvl w:val="2"/>
    </w:pPr>
    <w:rPr>
      <w:b/>
      <w:bCs/>
      <w:color w:val="333333"/>
      <w:sz w:val="24"/>
      <w:szCs w:val="24"/>
    </w:rPr>
  </w:style>
  <w:style w:type="paragraph" w:styleId="Heading4">
    <w:name w:val="heading 4"/>
    <w:uiPriority w:val="9"/>
    <w:semiHidden/>
    <w:unhideWhenUsed/>
    <w:qFormat/>
    <w:pPr>
      <w:outlineLvl w:val="3"/>
    </w:pPr>
    <w:rPr>
      <w:b/>
      <w:bCs/>
      <w:i/>
      <w:i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2576</Words>
  <Characters>14687</Characters>
  <Application>Microsoft Office Word</Application>
  <DocSecurity>0</DocSecurity>
  <Lines>122</Lines>
  <Paragraphs>34</Paragraphs>
  <ScaleCrop>false</ScaleCrop>
  <Company/>
  <LinksUpToDate>false</LinksUpToDate>
  <CharactersWithSpaces>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Fahad Niyaz</cp:lastModifiedBy>
  <cp:revision>2</cp:revision>
  <dcterms:created xsi:type="dcterms:W3CDTF">2026-07-27T22:06:00Z</dcterms:created>
  <dcterms:modified xsi:type="dcterms:W3CDTF">2026-07-28T17:42:00Z</dcterms:modified>
</cp:coreProperties>
</file>