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1C1" w:rsidRDefault="00F57DA0">
      <w:pPr>
        <w:pStyle w:val="ConsPlusNormal"/>
        <w:jc w:val="right"/>
      </w:pPr>
      <w:r>
        <w:t xml:space="preserve">Приложение </w:t>
      </w:r>
      <w:r w:rsidR="00C671A0">
        <w:t>№3 к извещению</w:t>
      </w:r>
    </w:p>
    <w:p w:rsidR="007031C1" w:rsidRDefault="00F57DA0">
      <w:pPr>
        <w:pStyle w:val="ConsPlusNormal"/>
        <w:jc w:val="right"/>
      </w:pPr>
      <w:r>
        <w:t>ПРОЕКТ</w:t>
      </w:r>
    </w:p>
    <w:p w:rsidR="007031C1" w:rsidRPr="00AE55E2" w:rsidRDefault="00F57DA0">
      <w:pPr>
        <w:pStyle w:val="ConsPlusNormal"/>
        <w:jc w:val="center"/>
        <w:rPr>
          <w:b/>
        </w:rPr>
      </w:pPr>
      <w:bookmarkStart w:id="0" w:name="P34"/>
      <w:bookmarkStart w:id="1" w:name="_GoBack"/>
      <w:bookmarkEnd w:id="0"/>
      <w:r w:rsidRPr="00AE55E2">
        <w:rPr>
          <w:b/>
        </w:rPr>
        <w:t>Муниципальный контракт № _____________</w:t>
      </w:r>
    </w:p>
    <w:p w:rsidR="007031C1" w:rsidRPr="00AE55E2" w:rsidRDefault="00F57DA0">
      <w:pPr>
        <w:pStyle w:val="ConsPlusNormal"/>
        <w:jc w:val="center"/>
        <w:rPr>
          <w:b/>
        </w:rPr>
      </w:pPr>
      <w:r w:rsidRPr="00AE55E2">
        <w:rPr>
          <w:b/>
        </w:rPr>
        <w:t xml:space="preserve">на оказание услуг </w:t>
      </w:r>
      <w:r w:rsidRPr="00AE55E2">
        <w:rPr>
          <w:b/>
          <w:szCs w:val="24"/>
        </w:rPr>
        <w:t>по ремонту и замене неисправного оборудования, мониторинг камер наблюдения</w:t>
      </w:r>
    </w:p>
    <w:bookmarkEnd w:id="1"/>
    <w:p w:rsidR="007031C1" w:rsidRDefault="007031C1">
      <w:pPr>
        <w:pStyle w:val="ConsPlusNormal"/>
        <w:jc w:val="center"/>
      </w:pPr>
    </w:p>
    <w:p w:rsidR="007031C1" w:rsidRDefault="00F57DA0">
      <w:pPr>
        <w:pStyle w:val="ConsPlusNormal"/>
        <w:jc w:val="center"/>
      </w:pPr>
      <w:r>
        <w:t xml:space="preserve">Идентификационный код закупки </w:t>
      </w:r>
      <w:r w:rsidR="00AE55E2" w:rsidRPr="00AE55E2">
        <w:t>263471002606447100100100720016202242</w:t>
      </w:r>
    </w:p>
    <w:p w:rsidR="007031C1" w:rsidRDefault="007031C1">
      <w:pPr>
        <w:pStyle w:val="ConsPlusNormal"/>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4535"/>
        <w:gridCol w:w="4535"/>
      </w:tblGrid>
      <w:tr w:rsidR="007031C1">
        <w:tc>
          <w:tcPr>
            <w:tcW w:w="4535" w:type="dxa"/>
          </w:tcPr>
          <w:p w:rsidR="007031C1" w:rsidRDefault="00F57DA0">
            <w:pPr>
              <w:pStyle w:val="ConsPlusNormal"/>
              <w:jc w:val="both"/>
            </w:pPr>
            <w:r>
              <w:t xml:space="preserve">город Луга </w:t>
            </w:r>
          </w:p>
        </w:tc>
        <w:tc>
          <w:tcPr>
            <w:tcW w:w="4535" w:type="dxa"/>
          </w:tcPr>
          <w:p w:rsidR="007031C1" w:rsidRDefault="00F57DA0">
            <w:pPr>
              <w:pStyle w:val="ConsPlusNormal"/>
              <w:jc w:val="right"/>
            </w:pPr>
            <w:r>
              <w:t>__ _____________ 2026 г</w:t>
            </w:r>
          </w:p>
        </w:tc>
      </w:tr>
    </w:tbl>
    <w:p w:rsidR="007031C1" w:rsidRDefault="007031C1">
      <w:pPr>
        <w:pStyle w:val="ConsPlusNormal"/>
        <w:jc w:val="both"/>
      </w:pPr>
    </w:p>
    <w:p w:rsidR="007031C1" w:rsidRDefault="00F57DA0">
      <w:pPr>
        <w:pStyle w:val="ConsPlusNormal"/>
        <w:ind w:firstLine="540"/>
        <w:jc w:val="both"/>
      </w:pPr>
      <w:proofErr w:type="gramStart"/>
      <w:r>
        <w:t xml:space="preserve">Администрация </w:t>
      </w:r>
      <w:proofErr w:type="spellStart"/>
      <w:r>
        <w:t>Лужского</w:t>
      </w:r>
      <w:proofErr w:type="spellEnd"/>
      <w:r>
        <w:t xml:space="preserve"> муниципального района Ленинградской области, именуемый в дальнейшем "Заказчик", в лице Исполняющего обязанности главы администрации </w:t>
      </w:r>
      <w:proofErr w:type="spellStart"/>
      <w:r>
        <w:t>Лужского</w:t>
      </w:r>
      <w:proofErr w:type="spellEnd"/>
      <w:r>
        <w:t xml:space="preserve"> муниципального района Ленинградской области Голубева Алексея Викторовича, действующего на основании решения Совета депутатов </w:t>
      </w:r>
      <w:proofErr w:type="spellStart"/>
      <w:r>
        <w:t>Лужского</w:t>
      </w:r>
      <w:proofErr w:type="spellEnd"/>
      <w:r>
        <w:t xml:space="preserve"> муниципального района Ленинградской области от 13.10.2025 № 77, Устава и Положения об администрации </w:t>
      </w:r>
      <w:proofErr w:type="spellStart"/>
      <w:r>
        <w:t>Лужского</w:t>
      </w:r>
      <w:proofErr w:type="spellEnd"/>
      <w:r>
        <w:t xml:space="preserve"> муниципального района, с одной стороны и ______________, именуемый в дальнейшем "Исполнитель", в лице _____________, действующего на основании _____________ от</w:t>
      </w:r>
      <w:proofErr w:type="gramEnd"/>
      <w:r>
        <w:t xml:space="preserve"> __________ 20__ г. N ____, с другой стороны, вместе именуемые в дальнейшем "Стороны", на основании ____________ от __________ 20__ г. N ____ заключили настоящий муниципальный контракт (далее - Контракт) о нижеследующем.</w:t>
      </w:r>
    </w:p>
    <w:p w:rsidR="007031C1" w:rsidRDefault="00F57DA0">
      <w:pPr>
        <w:pStyle w:val="ConsPlusNormal"/>
        <w:spacing w:before="240"/>
        <w:jc w:val="center"/>
        <w:outlineLvl w:val="1"/>
      </w:pPr>
      <w:r>
        <w:t>I. Предмет Контракта</w:t>
      </w:r>
    </w:p>
    <w:p w:rsidR="007031C1" w:rsidRDefault="007031C1">
      <w:pPr>
        <w:pStyle w:val="afb"/>
        <w:widowControl w:val="0"/>
        <w:numPr>
          <w:ilvl w:val="0"/>
          <w:numId w:val="3"/>
        </w:numPr>
        <w:contextualSpacing w:val="0"/>
        <w:jc w:val="both"/>
        <w:rPr>
          <w:vanish/>
          <w:sz w:val="24"/>
        </w:rPr>
      </w:pPr>
    </w:p>
    <w:p w:rsidR="007031C1" w:rsidRDefault="00F57DA0">
      <w:pPr>
        <w:pStyle w:val="ConsPlusNormal"/>
        <w:numPr>
          <w:ilvl w:val="1"/>
          <w:numId w:val="4"/>
        </w:numPr>
        <w:spacing w:before="240"/>
        <w:ind w:left="0" w:firstLine="709"/>
        <w:jc w:val="both"/>
      </w:pPr>
      <w:r>
        <w:t xml:space="preserve">Исполнитель по заданию Заказчика обязуется в установленный Контрактом срок оказать услуги по ремонту и замене неисправного оборудования, мониторинг камер наблюдения сегмента автоматизированной системы "Безопасный город" (далее - услуги), а Заказчик обязуется принять оказанные услуги и оплатить их. </w:t>
      </w:r>
    </w:p>
    <w:p w:rsidR="007031C1" w:rsidRDefault="00F57DA0" w:rsidP="00C671A0">
      <w:pPr>
        <w:pStyle w:val="ConsPlusNormal"/>
        <w:jc w:val="center"/>
        <w:outlineLvl w:val="1"/>
      </w:pPr>
      <w:r>
        <w:t>II. Условия оказания услуг</w:t>
      </w:r>
    </w:p>
    <w:p w:rsidR="007031C1" w:rsidRDefault="007031C1" w:rsidP="00C671A0">
      <w:pPr>
        <w:pStyle w:val="afb"/>
        <w:widowControl w:val="0"/>
        <w:numPr>
          <w:ilvl w:val="0"/>
          <w:numId w:val="4"/>
        </w:numPr>
        <w:contextualSpacing w:val="0"/>
        <w:jc w:val="both"/>
        <w:rPr>
          <w:vanish/>
          <w:sz w:val="24"/>
        </w:rPr>
      </w:pPr>
    </w:p>
    <w:p w:rsidR="007031C1" w:rsidRDefault="00F57DA0" w:rsidP="00C671A0">
      <w:pPr>
        <w:pStyle w:val="ConsPlusNormal"/>
        <w:numPr>
          <w:ilvl w:val="1"/>
          <w:numId w:val="4"/>
        </w:numPr>
        <w:ind w:left="0" w:firstLine="709"/>
        <w:jc w:val="both"/>
      </w:pPr>
      <w:r>
        <w:t xml:space="preserve">Услуги оказываются Исполнителем в соответствии с требованиями </w:t>
      </w:r>
      <w:hyperlink r:id="rId8" w:anchor="P681" w:tooltip="Техническое задание" w:history="1">
        <w:r>
          <w:t>описание</w:t>
        </w:r>
      </w:hyperlink>
      <w:r>
        <w:t xml:space="preserve"> объекта закупки (приложение к Контракту), являющегося неотъемлемой частью Контракта, а также техническими нормами, требованиями общепринятых стандартов качества, эксплуатационно-техническими и другими нормативными документами, регламентирующими порядок организации оказания услуг, действующими в Российской Федерации.</w:t>
      </w:r>
    </w:p>
    <w:p w:rsidR="007031C1" w:rsidRDefault="00F57DA0" w:rsidP="00C671A0">
      <w:pPr>
        <w:pStyle w:val="ConsPlusNormal"/>
        <w:jc w:val="center"/>
        <w:outlineLvl w:val="1"/>
      </w:pPr>
      <w:r>
        <w:t>III. Взаимодействие Сторон</w:t>
      </w:r>
    </w:p>
    <w:p w:rsidR="007031C1" w:rsidRDefault="007031C1" w:rsidP="00C671A0">
      <w:pPr>
        <w:pStyle w:val="afb"/>
        <w:widowControl w:val="0"/>
        <w:numPr>
          <w:ilvl w:val="0"/>
          <w:numId w:val="4"/>
        </w:numPr>
        <w:contextualSpacing w:val="0"/>
        <w:jc w:val="both"/>
        <w:rPr>
          <w:vanish/>
          <w:sz w:val="24"/>
        </w:rPr>
      </w:pPr>
    </w:p>
    <w:p w:rsidR="007031C1" w:rsidRDefault="00F57DA0" w:rsidP="00C671A0">
      <w:pPr>
        <w:pStyle w:val="ConsPlusNormal"/>
        <w:numPr>
          <w:ilvl w:val="1"/>
          <w:numId w:val="4"/>
        </w:numPr>
        <w:ind w:left="0" w:firstLine="709"/>
        <w:jc w:val="both"/>
      </w:pPr>
      <w:r>
        <w:t>Исполнитель вправе:</w:t>
      </w:r>
    </w:p>
    <w:p w:rsidR="007031C1" w:rsidRDefault="00F57DA0">
      <w:pPr>
        <w:pStyle w:val="ConsPlusNormal"/>
        <w:numPr>
          <w:ilvl w:val="0"/>
          <w:numId w:val="5"/>
        </w:numPr>
        <w:spacing w:before="240"/>
        <w:ind w:left="0" w:firstLine="709"/>
        <w:jc w:val="both"/>
      </w:pPr>
      <w:bookmarkStart w:id="2" w:name="P91"/>
      <w:bookmarkEnd w:id="2"/>
      <w:proofErr w:type="gramStart"/>
      <w:r>
        <w:t xml:space="preserve">по согласованию с Заказчиком (путем заключения дополнительного соглашения) оказать услуги, качество, технические и функциональные характеристики которых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w:t>
      </w:r>
      <w:hyperlink r:id="rId9"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rPr>
            <w:rStyle w:val="af9"/>
            <w:color w:val="0000FF"/>
            <w:u w:val="none"/>
          </w:rPr>
          <w:t>частью 6 статьи 14</w:t>
        </w:r>
      </w:hyperlink>
      <w:r>
        <w:t xml:space="preserve"> Федерального закона N 44-ФЗ;</w:t>
      </w:r>
      <w:proofErr w:type="gramEnd"/>
    </w:p>
    <w:p w:rsidR="007031C1" w:rsidRDefault="00F57DA0">
      <w:pPr>
        <w:pStyle w:val="ConsPlusNormal"/>
        <w:numPr>
          <w:ilvl w:val="0"/>
          <w:numId w:val="5"/>
        </w:numPr>
        <w:spacing w:before="240"/>
        <w:ind w:left="0" w:firstLine="709"/>
        <w:jc w:val="both"/>
      </w:pPr>
      <w:r>
        <w:t xml:space="preserve">требовать возмещения убытков, уплаты неустоек (штрафов, пеней) в соответствии с </w:t>
      </w:r>
      <w:hyperlink r:id="rId10" w:anchor="P449" w:tooltip="XI. Ответственность Сторон &lt;110&gt;" w:history="1">
        <w:r>
          <w:t>разделом XI</w:t>
        </w:r>
      </w:hyperlink>
      <w:r>
        <w:t xml:space="preserve"> Контракта;</w:t>
      </w:r>
    </w:p>
    <w:p w:rsidR="007031C1" w:rsidRDefault="00F57DA0">
      <w:pPr>
        <w:pStyle w:val="ConsPlusNormal"/>
        <w:numPr>
          <w:ilvl w:val="1"/>
          <w:numId w:val="4"/>
        </w:numPr>
        <w:spacing w:before="240"/>
        <w:ind w:left="0" w:firstLine="709"/>
        <w:jc w:val="both"/>
      </w:pPr>
      <w:r>
        <w:t xml:space="preserve">Исполнитель обязан: </w:t>
      </w:r>
    </w:p>
    <w:p w:rsidR="007031C1" w:rsidRDefault="00F57DA0">
      <w:pPr>
        <w:pStyle w:val="ConsPlusNormal"/>
        <w:numPr>
          <w:ilvl w:val="0"/>
          <w:numId w:val="8"/>
        </w:numPr>
        <w:spacing w:before="240"/>
        <w:ind w:left="0" w:firstLine="709"/>
        <w:jc w:val="both"/>
      </w:pPr>
      <w:r>
        <w:lastRenderedPageBreak/>
        <w:t>оказать услуги в соответствии с описанием объекта закупки в предусмотренный Контрактом срок;</w:t>
      </w:r>
    </w:p>
    <w:p w:rsidR="007031C1" w:rsidRDefault="00F57DA0">
      <w:pPr>
        <w:pStyle w:val="ConsPlusNormal"/>
        <w:numPr>
          <w:ilvl w:val="0"/>
          <w:numId w:val="8"/>
        </w:numPr>
        <w:spacing w:before="240"/>
        <w:ind w:left="0" w:firstLine="709"/>
        <w:jc w:val="both"/>
      </w:pPr>
      <w:r>
        <w:t>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7031C1" w:rsidRDefault="00F57DA0">
      <w:pPr>
        <w:pStyle w:val="ConsPlusNormal"/>
        <w:numPr>
          <w:ilvl w:val="0"/>
          <w:numId w:val="8"/>
        </w:numPr>
        <w:spacing w:before="240"/>
        <w:ind w:left="0" w:firstLine="709"/>
        <w:jc w:val="both"/>
      </w:pPr>
      <w:r>
        <w:t>обеспечить соответствие результатов оказанных услуг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7031C1" w:rsidRDefault="00F57DA0">
      <w:pPr>
        <w:pStyle w:val="ConsPlusNormal"/>
        <w:numPr>
          <w:ilvl w:val="0"/>
          <w:numId w:val="8"/>
        </w:numPr>
        <w:spacing w:before="240"/>
        <w:ind w:left="0" w:firstLine="709"/>
        <w:jc w:val="both"/>
      </w:pPr>
      <w:r>
        <w:t>обеспечить за свой счет устранение недостатков, выявленных при приемке Заказчиком оказанных услуг (этапов оказания услуг), а также в течение гарантийного периода;</w:t>
      </w:r>
    </w:p>
    <w:p w:rsidR="007031C1" w:rsidRDefault="00F57DA0">
      <w:pPr>
        <w:pStyle w:val="ConsPlusNormal"/>
        <w:numPr>
          <w:ilvl w:val="1"/>
          <w:numId w:val="4"/>
        </w:numPr>
        <w:spacing w:before="240"/>
        <w:ind w:left="0" w:firstLine="709"/>
        <w:jc w:val="both"/>
      </w:pPr>
      <w:bookmarkStart w:id="3" w:name="P117"/>
      <w:bookmarkEnd w:id="3"/>
      <w:r>
        <w:t>Заказчик вправе:</w:t>
      </w:r>
    </w:p>
    <w:p w:rsidR="007031C1" w:rsidRDefault="00F57DA0">
      <w:pPr>
        <w:pStyle w:val="ConsPlusNormal"/>
        <w:numPr>
          <w:ilvl w:val="0"/>
          <w:numId w:val="9"/>
        </w:numPr>
        <w:spacing w:before="240"/>
        <w:ind w:left="0" w:firstLine="725"/>
        <w:jc w:val="both"/>
      </w:pPr>
      <w:r>
        <w:t>требовать от Исполнителя надлежащего исполнения обязательств, установленных Контрактом;</w:t>
      </w:r>
    </w:p>
    <w:p w:rsidR="007031C1" w:rsidRDefault="00F57DA0">
      <w:pPr>
        <w:pStyle w:val="ConsPlusNormal"/>
        <w:numPr>
          <w:ilvl w:val="0"/>
          <w:numId w:val="9"/>
        </w:numPr>
        <w:spacing w:before="240"/>
        <w:ind w:left="0" w:firstLine="725"/>
        <w:jc w:val="both"/>
      </w:pPr>
      <w:r>
        <w:t>требовать от Исполнителя своевременного устранения недостатков, выявленных как в ходе приемки, так и в течение гарантийного периода;</w:t>
      </w:r>
    </w:p>
    <w:p w:rsidR="007031C1" w:rsidRDefault="00F57DA0">
      <w:pPr>
        <w:pStyle w:val="ConsPlusNormal"/>
        <w:numPr>
          <w:ilvl w:val="0"/>
          <w:numId w:val="9"/>
        </w:numPr>
        <w:spacing w:before="240"/>
        <w:ind w:left="0" w:firstLine="725"/>
        <w:jc w:val="both"/>
      </w:pPr>
      <w:r>
        <w:t>проверять ход и качество выполнения Исполнителем условий Контракта без вмешательства в оперативно-хозяйственную деятельность Исполнителя;</w:t>
      </w:r>
    </w:p>
    <w:p w:rsidR="007031C1" w:rsidRDefault="00F57DA0">
      <w:pPr>
        <w:pStyle w:val="ConsPlusNormal"/>
        <w:numPr>
          <w:ilvl w:val="0"/>
          <w:numId w:val="9"/>
        </w:numPr>
        <w:spacing w:before="240"/>
        <w:ind w:left="0" w:firstLine="725"/>
        <w:jc w:val="both"/>
      </w:pPr>
      <w:r>
        <w:t xml:space="preserve">требовать возмещения убытков в соответствии с </w:t>
      </w:r>
      <w:hyperlink r:id="rId11" w:anchor="P449" w:tooltip="XI. Ответственность Сторон &lt;110&gt;" w:history="1">
        <w:r>
          <w:rPr>
            <w:rStyle w:val="af9"/>
            <w:color w:val="0000FF"/>
            <w:u w:val="none"/>
          </w:rPr>
          <w:t>разделом XI</w:t>
        </w:r>
      </w:hyperlink>
      <w:r>
        <w:t xml:space="preserve"> Контракта, причиненных по вине Исполнителя;</w:t>
      </w:r>
    </w:p>
    <w:p w:rsidR="007031C1" w:rsidRDefault="00F57DA0">
      <w:pPr>
        <w:pStyle w:val="ConsPlusNormal"/>
        <w:numPr>
          <w:ilvl w:val="0"/>
          <w:numId w:val="9"/>
        </w:numPr>
        <w:spacing w:before="240"/>
        <w:ind w:left="0" w:firstLine="725"/>
        <w:jc w:val="both"/>
      </w:pPr>
      <w:bookmarkStart w:id="4" w:name="P158"/>
      <w:bookmarkEnd w:id="4"/>
      <w:r>
        <w:t xml:space="preserve">принять решение об одностороннем отказе от исполнения Контракта в соответствии с гражданским законодательством; </w:t>
      </w:r>
    </w:p>
    <w:p w:rsidR="007031C1" w:rsidRDefault="00F57DA0">
      <w:pPr>
        <w:pStyle w:val="ConsPlusNormal"/>
        <w:numPr>
          <w:ilvl w:val="0"/>
          <w:numId w:val="9"/>
        </w:numPr>
        <w:spacing w:before="240"/>
        <w:ind w:left="0" w:firstLine="709"/>
        <w:jc w:val="both"/>
      </w:pPr>
      <w:r>
        <w:t xml:space="preserve">до принятия решения об одностороннем отказе от исполнения Контракта провести экспертизу оказанных услуг с привлечением экспертов, экспертных организаций. </w:t>
      </w:r>
    </w:p>
    <w:p w:rsidR="007031C1" w:rsidRDefault="00F57DA0">
      <w:pPr>
        <w:pStyle w:val="ConsPlusNormal"/>
        <w:numPr>
          <w:ilvl w:val="1"/>
          <w:numId w:val="4"/>
        </w:numPr>
        <w:spacing w:before="240"/>
        <w:ind w:left="0" w:firstLine="709"/>
        <w:jc w:val="both"/>
      </w:pPr>
      <w:r>
        <w:t>Заказчик обязан:</w:t>
      </w:r>
    </w:p>
    <w:p w:rsidR="007031C1" w:rsidRDefault="00F57DA0">
      <w:pPr>
        <w:pStyle w:val="ConsPlusNormal"/>
        <w:numPr>
          <w:ilvl w:val="0"/>
          <w:numId w:val="10"/>
        </w:numPr>
        <w:spacing w:before="240"/>
        <w:ind w:left="0" w:firstLine="709"/>
        <w:jc w:val="both"/>
      </w:pPr>
      <w:r>
        <w:t xml:space="preserve">принять и оплатить оказанные услуги в соответствии с Контрактом; </w:t>
      </w:r>
    </w:p>
    <w:p w:rsidR="007031C1" w:rsidRDefault="00F57DA0">
      <w:pPr>
        <w:pStyle w:val="ConsPlusNormal"/>
        <w:numPr>
          <w:ilvl w:val="0"/>
          <w:numId w:val="10"/>
        </w:numPr>
        <w:spacing w:before="240"/>
        <w:ind w:left="0" w:firstLine="709"/>
        <w:jc w:val="both"/>
      </w:pPr>
      <w:r>
        <w:t xml:space="preserve">обеспечить </w:t>
      </w:r>
      <w:proofErr w:type="gramStart"/>
      <w:r>
        <w:t>контроль за</w:t>
      </w:r>
      <w:proofErr w:type="gramEnd"/>
      <w:r>
        <w:t xml:space="preserve"> исполнением Контракта, в том числе на отдельных этапах его исполнения;</w:t>
      </w:r>
    </w:p>
    <w:p w:rsidR="007031C1" w:rsidRDefault="00F57DA0">
      <w:pPr>
        <w:pStyle w:val="ConsPlusNormal"/>
        <w:numPr>
          <w:ilvl w:val="0"/>
          <w:numId w:val="10"/>
        </w:numPr>
        <w:spacing w:before="240"/>
        <w:ind w:left="0" w:firstLine="709"/>
        <w:jc w:val="both"/>
      </w:pPr>
      <w:bookmarkStart w:id="5" w:name="P172"/>
      <w:bookmarkEnd w:id="5"/>
      <w:r>
        <w:t xml:space="preserve">принять решение об одностороннем отказе от исполнения Контракта в случае, если в ходе исполнения Контракта установлено, что Исполнитель не соответствует установленным извещением об осуществлении закупки и (или) документацией о закупке требованиям к участникам закупки или представил недостоверную информацию о своем соответствии таким требованиям, что позволило ему стать победителем определения исполнителя; </w:t>
      </w:r>
    </w:p>
    <w:p w:rsidR="007031C1" w:rsidRDefault="00F57DA0">
      <w:pPr>
        <w:pStyle w:val="ConsPlusNormal"/>
        <w:numPr>
          <w:ilvl w:val="0"/>
          <w:numId w:val="10"/>
        </w:numPr>
        <w:spacing w:before="240"/>
        <w:ind w:left="0" w:firstLine="709"/>
        <w:jc w:val="both"/>
      </w:pPr>
      <w:r>
        <w:t xml:space="preserve">Заказчик обязан принять решение об одностороннем отказе исполнения </w:t>
      </w:r>
      <w:r>
        <w:lastRenderedPageBreak/>
        <w:t xml:space="preserve">контракта в случаях, предусмотренных ч. 15 ст. 95 Федеральным законом от 05.04.2013 N 44-ФЗ "О контрактной системе в сфере закупок товаров, работ, услуг для обеспечения государственных и муниципальных нужд"; </w:t>
      </w:r>
    </w:p>
    <w:p w:rsidR="007031C1" w:rsidRDefault="00F57DA0">
      <w:pPr>
        <w:pStyle w:val="ConsPlusNormal"/>
        <w:numPr>
          <w:ilvl w:val="0"/>
          <w:numId w:val="10"/>
        </w:numPr>
        <w:spacing w:before="240"/>
        <w:ind w:left="0" w:firstLine="709"/>
        <w:jc w:val="both"/>
      </w:pPr>
      <w:r>
        <w:t>провести экспертизу оказанных услуг для проверки их соответствия условиям Контракта в соответствии с Федеральным законом от 05.04.2013 N 44-ФЗ "О контрактной системе в сфере закупок товаров, работ, услуг для обеспечения государственных и муниципальных нужд";</w:t>
      </w:r>
    </w:p>
    <w:p w:rsidR="007031C1" w:rsidRDefault="00F57DA0">
      <w:pPr>
        <w:pStyle w:val="ConsPlusNormal"/>
        <w:numPr>
          <w:ilvl w:val="0"/>
          <w:numId w:val="10"/>
        </w:numPr>
        <w:spacing w:before="240"/>
        <w:ind w:left="0" w:firstLine="709"/>
        <w:jc w:val="both"/>
      </w:pPr>
      <w:r>
        <w:t xml:space="preserve">требовать уплаты неустоек (штрафов, пеней) в соответствии с </w:t>
      </w:r>
      <w:hyperlink r:id="rId12" w:anchor="P449" w:tooltip="XI. Ответственность Сторон &lt;110&gt;" w:history="1">
        <w:r>
          <w:rPr>
            <w:rStyle w:val="af9"/>
            <w:color w:val="0000FF"/>
            <w:u w:val="none"/>
          </w:rPr>
          <w:t>разделом XI</w:t>
        </w:r>
      </w:hyperlink>
      <w:r>
        <w:t xml:space="preserve"> Контракта.</w:t>
      </w:r>
    </w:p>
    <w:p w:rsidR="007031C1" w:rsidRDefault="00F57DA0">
      <w:pPr>
        <w:pStyle w:val="ConsPlusNormal"/>
        <w:spacing w:before="240"/>
        <w:jc w:val="center"/>
        <w:outlineLvl w:val="1"/>
      </w:pPr>
      <w:r>
        <w:t>IV. Место и сроки оказания услуг</w:t>
      </w:r>
    </w:p>
    <w:p w:rsidR="007031C1" w:rsidRDefault="007031C1">
      <w:pPr>
        <w:pStyle w:val="afb"/>
        <w:widowControl w:val="0"/>
        <w:numPr>
          <w:ilvl w:val="0"/>
          <w:numId w:val="4"/>
        </w:numPr>
        <w:spacing w:before="240"/>
        <w:contextualSpacing w:val="0"/>
        <w:jc w:val="both"/>
        <w:rPr>
          <w:vanish/>
          <w:sz w:val="24"/>
        </w:rPr>
      </w:pPr>
      <w:bookmarkStart w:id="6" w:name="P185"/>
      <w:bookmarkEnd w:id="6"/>
    </w:p>
    <w:p w:rsidR="007031C1" w:rsidRDefault="00F57DA0">
      <w:pPr>
        <w:pStyle w:val="ConsPlusNormal"/>
        <w:numPr>
          <w:ilvl w:val="1"/>
          <w:numId w:val="4"/>
        </w:numPr>
        <w:spacing w:before="240"/>
        <w:ind w:left="0" w:firstLine="709"/>
        <w:jc w:val="both"/>
      </w:pPr>
      <w:r>
        <w:t>Услуги оказываются в следующие сроки:</w:t>
      </w:r>
    </w:p>
    <w:p w:rsidR="007031C1" w:rsidRDefault="00F57DA0">
      <w:pPr>
        <w:pStyle w:val="ConsPlusNormal"/>
        <w:spacing w:before="240"/>
        <w:ind w:firstLine="540"/>
        <w:jc w:val="both"/>
      </w:pPr>
      <w:r>
        <w:t>Начало оказания услуг – с момента подписания контракта.</w:t>
      </w:r>
    </w:p>
    <w:p w:rsidR="007031C1" w:rsidRDefault="00F57DA0">
      <w:pPr>
        <w:pStyle w:val="ConsPlusNormal"/>
        <w:spacing w:before="240"/>
        <w:ind w:firstLine="540"/>
        <w:jc w:val="both"/>
      </w:pPr>
      <w:r>
        <w:t>Окончание оказания услуг – по 30 декабря 2026 года</w:t>
      </w:r>
    </w:p>
    <w:p w:rsidR="007031C1" w:rsidRDefault="00F57DA0">
      <w:pPr>
        <w:pStyle w:val="ConsPlusNormal"/>
        <w:numPr>
          <w:ilvl w:val="1"/>
          <w:numId w:val="4"/>
        </w:numPr>
        <w:spacing w:before="240"/>
        <w:ind w:left="0" w:firstLine="709"/>
        <w:jc w:val="both"/>
      </w:pPr>
      <w:r>
        <w:t>Датой исполнения Исполнителем обязательств по Контракту считается дата подписания Сторонами акта сдачи-приемки оказанных услуг.</w:t>
      </w:r>
    </w:p>
    <w:p w:rsidR="007031C1" w:rsidRDefault="00F57DA0">
      <w:pPr>
        <w:pStyle w:val="ConsPlusNormal"/>
        <w:numPr>
          <w:ilvl w:val="1"/>
          <w:numId w:val="4"/>
        </w:numPr>
        <w:spacing w:before="240"/>
        <w:ind w:left="0" w:firstLine="709"/>
        <w:jc w:val="both"/>
      </w:pPr>
      <w:r>
        <w:t xml:space="preserve">Место оказания услуг: Ленинградская область, </w:t>
      </w:r>
      <w:proofErr w:type="spellStart"/>
      <w:r>
        <w:t>Лужский</w:t>
      </w:r>
      <w:proofErr w:type="spellEnd"/>
      <w:r>
        <w:t xml:space="preserve"> муниципальный район, по месту нахождения объектов, указанных в Описании объекта закупки (Приложение к Контракту)</w:t>
      </w:r>
    </w:p>
    <w:p w:rsidR="007031C1" w:rsidRDefault="00F57DA0">
      <w:pPr>
        <w:pStyle w:val="ConsPlusNormal"/>
        <w:spacing w:before="240"/>
        <w:jc w:val="center"/>
        <w:outlineLvl w:val="1"/>
      </w:pPr>
      <w:r>
        <w:t xml:space="preserve">V. Порядок сдачи и приемки оказанных услуг </w:t>
      </w:r>
    </w:p>
    <w:p w:rsidR="007031C1" w:rsidRDefault="007031C1">
      <w:pPr>
        <w:pStyle w:val="afb"/>
        <w:widowControl w:val="0"/>
        <w:numPr>
          <w:ilvl w:val="0"/>
          <w:numId w:val="4"/>
        </w:numPr>
        <w:spacing w:before="240"/>
        <w:contextualSpacing w:val="0"/>
        <w:jc w:val="both"/>
        <w:rPr>
          <w:vanish/>
          <w:sz w:val="24"/>
        </w:rPr>
      </w:pPr>
      <w:bookmarkStart w:id="7" w:name="P215"/>
      <w:bookmarkEnd w:id="7"/>
    </w:p>
    <w:p w:rsidR="007031C1" w:rsidRDefault="00F57DA0">
      <w:pPr>
        <w:pStyle w:val="ConsPlusNormal"/>
        <w:numPr>
          <w:ilvl w:val="1"/>
          <w:numId w:val="4"/>
        </w:numPr>
        <w:spacing w:before="240"/>
        <w:ind w:left="0" w:firstLine="709"/>
        <w:jc w:val="both"/>
      </w:pPr>
      <w:r>
        <w:t>Поставщик не позднее 3 (трех) рабочих дней с момента завершения оказанных услуг обязан сформировать с использованием единой информационной системы в сфере закупок (далее-ЕИС), подписать усиленной электронной подписью лица, имеющего право действовать от имени Поставщика и разместить в ЕИС документ о приемке (Акт сдач</w:t>
      </w:r>
      <w:proofErr w:type="gramStart"/>
      <w:r>
        <w:t>и-</w:t>
      </w:r>
      <w:proofErr w:type="gramEnd"/>
      <w:r>
        <w:t xml:space="preserve"> приемки оказанных услуг), который должен содержать сведения, указанные в п. 1 ч. 13 ст. 94 Закона о контрактной системе.</w:t>
      </w:r>
    </w:p>
    <w:p w:rsidR="007031C1" w:rsidRDefault="00F57DA0">
      <w:pPr>
        <w:pStyle w:val="ConsPlusNormal"/>
        <w:spacing w:before="240"/>
        <w:ind w:firstLine="709"/>
        <w:jc w:val="both"/>
      </w:pPr>
      <w:r>
        <w:t>К акту сдачи-приемки оказанных услуг могут прилагаться документы, которые считаются его неотъемлемой частью (универсальный передаточный документ, счет, сче</w:t>
      </w:r>
      <w:proofErr w:type="gramStart"/>
      <w:r>
        <w:t>т-</w:t>
      </w:r>
      <w:proofErr w:type="gramEnd"/>
      <w:r>
        <w:t xml:space="preserve"> фактура (при необходимости)). При этом, в случае если информация, содержащаяся в прилагаемых документах, не соответствует информации содержащейся в Акте сдач</w:t>
      </w:r>
      <w:proofErr w:type="gramStart"/>
      <w:r>
        <w:t>и-</w:t>
      </w:r>
      <w:proofErr w:type="gramEnd"/>
      <w:r>
        <w:t xml:space="preserve"> приемки выполненных работ, приоритет имеет информация, содержащаяся в Акте сдачи- приемки выполненных работ.</w:t>
      </w:r>
    </w:p>
    <w:p w:rsidR="007031C1" w:rsidRDefault="00F57DA0">
      <w:pPr>
        <w:pStyle w:val="ConsPlusNormal"/>
        <w:numPr>
          <w:ilvl w:val="1"/>
          <w:numId w:val="4"/>
        </w:numPr>
        <w:spacing w:before="240"/>
        <w:ind w:left="0" w:firstLine="709"/>
        <w:jc w:val="both"/>
      </w:pPr>
      <w:r>
        <w:t>Заказчик (за исключением случая создания приемочной комиссии в соответствии с настоящим разделом контракта) не позднее 20 (двадцати) рабочих дней, следующих за днем поступления документа о приемке, осуществляет приемку результатов оказанных услуг по контракту и одно из следующих действий:</w:t>
      </w:r>
    </w:p>
    <w:p w:rsidR="007031C1" w:rsidRDefault="00F57DA0">
      <w:pPr>
        <w:pStyle w:val="ConsPlusNormal"/>
        <w:numPr>
          <w:ilvl w:val="1"/>
          <w:numId w:val="13"/>
        </w:numPr>
        <w:tabs>
          <w:tab w:val="left" w:pos="1134"/>
        </w:tabs>
        <w:spacing w:before="240"/>
        <w:ind w:left="0" w:firstLine="709"/>
        <w:jc w:val="both"/>
      </w:pPr>
      <w:r>
        <w:t>подписывает усиленной электронной подписью лица, имеющего право действовать от имени Заказчика, и размещает в ЕИС документ о приемке;</w:t>
      </w:r>
    </w:p>
    <w:p w:rsidR="007031C1" w:rsidRDefault="00F57DA0">
      <w:pPr>
        <w:pStyle w:val="ConsPlusNormal"/>
        <w:numPr>
          <w:ilvl w:val="1"/>
          <w:numId w:val="13"/>
        </w:numPr>
        <w:tabs>
          <w:tab w:val="left" w:pos="1134"/>
        </w:tabs>
        <w:spacing w:before="240"/>
        <w:ind w:left="0" w:firstLine="709"/>
        <w:jc w:val="both"/>
      </w:pPr>
      <w:r>
        <w:lastRenderedPageBreak/>
        <w:t>формирует с использованием ЕИС, подписывает усиленной электронной подписью лица, имеющего право действовать от имени Заказчика, и размещает в ЕИС мотивированный отказ от подписания документа о приемке с указанием причин такого отказа.</w:t>
      </w:r>
    </w:p>
    <w:p w:rsidR="007031C1" w:rsidRDefault="00F57DA0">
      <w:pPr>
        <w:pStyle w:val="ConsPlusNormal"/>
        <w:numPr>
          <w:ilvl w:val="1"/>
          <w:numId w:val="4"/>
        </w:numPr>
        <w:spacing w:before="240"/>
        <w:ind w:left="0" w:firstLine="709"/>
        <w:jc w:val="both"/>
      </w:pPr>
      <w:r>
        <w:t>Для проверки предоставленных Поставщиком оказанных услуг, предусмотренных контрактом, в части их соответствия условиям контракта Заказчик обязан провести экспертизу в соответствии с Федеральным законом № 44-ФЗ.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 44-ФЗ.</w:t>
      </w:r>
    </w:p>
    <w:p w:rsidR="007031C1" w:rsidRDefault="00F57DA0">
      <w:pPr>
        <w:pStyle w:val="ConsPlusNormal"/>
        <w:spacing w:before="240"/>
        <w:ind w:firstLine="709"/>
        <w:jc w:val="both"/>
      </w:pPr>
      <w:r>
        <w:t>В случае, если по результатам такой экспертизы установлены нарушения требований контракта, не препятствующие приемке оказанных услуг, в заключени</w:t>
      </w:r>
      <w:proofErr w:type="gramStart"/>
      <w:r>
        <w:t>и</w:t>
      </w:r>
      <w:proofErr w:type="gramEnd"/>
      <w:r>
        <w:t xml:space="preserve"> могут содержаться предложения об устранении данных нарушений, в том числе с указанием срока их устранения.</w:t>
      </w:r>
    </w:p>
    <w:p w:rsidR="007031C1" w:rsidRDefault="00F57DA0">
      <w:pPr>
        <w:pStyle w:val="ConsPlusNormal"/>
        <w:spacing w:before="240"/>
        <w:ind w:firstLine="709"/>
        <w:jc w:val="both"/>
      </w:pPr>
      <w:r>
        <w:t>Заказчик вправе не отказывать в приемке оказанных услуг в случае выявления несоответствия таких услуг условиям контракта, если выявленное несоответствие не препятствует приемке работ и устранено Поставщиком.</w:t>
      </w:r>
    </w:p>
    <w:p w:rsidR="007031C1" w:rsidRDefault="00F57DA0">
      <w:pPr>
        <w:pStyle w:val="ConsPlusNormal"/>
        <w:numPr>
          <w:ilvl w:val="1"/>
          <w:numId w:val="4"/>
        </w:numPr>
        <w:spacing w:before="240"/>
        <w:ind w:left="0" w:firstLine="709"/>
        <w:jc w:val="both"/>
      </w:pPr>
      <w:r>
        <w:t>По решению Заказчика для приемки оказанных услуг может создаваться приемочная комиссия, которая состоит не менее чем из пяти человек.</w:t>
      </w:r>
    </w:p>
    <w:p w:rsidR="007031C1" w:rsidRDefault="00F57DA0" w:rsidP="00C671A0">
      <w:pPr>
        <w:pStyle w:val="ConsPlusNormal"/>
        <w:ind w:firstLine="709"/>
        <w:jc w:val="both"/>
      </w:pPr>
      <w:r>
        <w:t>Члены приемочной комиссии не позднее 20 (двадцати) рабочих дней, следующих за днем поступления документа о приемке, подписывают усиленными электронными подписями документ о приемке или формируют с использованием ЕИС, подписывают усиленными электронными подписями мотивированный отказ от подписания документа о приемке с указанием причин такого отказа. При этом</w:t>
      </w:r>
      <w:proofErr w:type="gramStart"/>
      <w:r>
        <w:t>,</w:t>
      </w:r>
      <w:proofErr w:type="gramEnd"/>
      <w:r>
        <w:t xml:space="preserve">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ЕИС.</w:t>
      </w:r>
    </w:p>
    <w:p w:rsidR="007031C1" w:rsidRDefault="00F57DA0" w:rsidP="00C671A0">
      <w:pPr>
        <w:pStyle w:val="ConsPlusNormal"/>
        <w:ind w:firstLine="709"/>
        <w:jc w:val="both"/>
      </w:pPr>
      <w:r>
        <w:t>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w:t>
      </w:r>
      <w:proofErr w:type="gramStart"/>
      <w:r>
        <w:t>.</w:t>
      </w:r>
      <w:proofErr w:type="gramEnd"/>
      <w:r>
        <w:t xml:space="preserve"> </w:t>
      </w:r>
      <w:proofErr w:type="gramStart"/>
      <w:r>
        <w:t>и</w:t>
      </w:r>
      <w:proofErr w:type="gramEnd"/>
      <w:r>
        <w:t xml:space="preserve"> размещает их в ЕИС. Если члены приемочной комиссии не использовали усиленные электронные подписи и ЕИС, Заказчик прилагает подписанные ими документы в форме электронных образов бумажных документов.</w:t>
      </w:r>
    </w:p>
    <w:p w:rsidR="007031C1" w:rsidRDefault="00F57DA0" w:rsidP="00C671A0">
      <w:pPr>
        <w:pStyle w:val="ConsPlusNormal"/>
        <w:ind w:firstLine="709"/>
        <w:jc w:val="both"/>
      </w:pPr>
      <w:r>
        <w:t>В случае привлечения Заказчиком для проведения экспертизы экспертов, экспертных организаций при принятии решения о приемке или об отказе в приемке выполненных работ приемочная комиссия должна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7031C1" w:rsidRDefault="00F57DA0" w:rsidP="00C671A0">
      <w:pPr>
        <w:pStyle w:val="ConsPlusNormal"/>
        <w:numPr>
          <w:ilvl w:val="1"/>
          <w:numId w:val="4"/>
        </w:numPr>
        <w:ind w:left="0" w:firstLine="709"/>
        <w:jc w:val="both"/>
      </w:pPr>
      <w:r>
        <w:t>В случае получения от Заказчика запроса о представлении дополнительных материалов, разъяснений по выполненным работам, необходимых для принятия решения о соответствии выполненной работы условиям настоящего контракта, Поставщик в установленный Заказчиком срок представляет запрашиваемые дополнительные материалы и разъяснения в отношении результатов выполненных работ по настоящему контракту.</w:t>
      </w:r>
    </w:p>
    <w:p w:rsidR="007031C1" w:rsidRDefault="00F57DA0">
      <w:pPr>
        <w:pStyle w:val="ConsPlusNormal"/>
        <w:numPr>
          <w:ilvl w:val="1"/>
          <w:numId w:val="4"/>
        </w:numPr>
        <w:spacing w:before="240"/>
        <w:ind w:left="0" w:firstLine="709"/>
        <w:jc w:val="both"/>
      </w:pPr>
      <w:r>
        <w:t xml:space="preserve">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w:t>
      </w:r>
      <w:r>
        <w:lastRenderedPageBreak/>
        <w:t>настоящим разделом.</w:t>
      </w:r>
    </w:p>
    <w:p w:rsidR="007031C1" w:rsidRDefault="00F57DA0">
      <w:pPr>
        <w:pStyle w:val="ConsPlusNormal"/>
        <w:numPr>
          <w:ilvl w:val="1"/>
          <w:numId w:val="4"/>
        </w:numPr>
        <w:spacing w:before="240"/>
        <w:ind w:left="0" w:firstLine="709"/>
        <w:jc w:val="both"/>
      </w:pPr>
      <w:r>
        <w:t>Датой приемки оказанных услуг считается дата размещения в ЕИС документа о приемке, подписанного Заказчиком.</w:t>
      </w:r>
    </w:p>
    <w:p w:rsidR="007031C1" w:rsidRDefault="00F57DA0">
      <w:pPr>
        <w:pStyle w:val="ConsPlusNormal"/>
        <w:numPr>
          <w:ilvl w:val="1"/>
          <w:numId w:val="4"/>
        </w:numPr>
        <w:spacing w:before="240"/>
        <w:ind w:left="0" w:firstLine="709"/>
        <w:jc w:val="both"/>
      </w:pPr>
      <w:r>
        <w:t>Документы о приемке оказанных услуг, полученные Сторонами друг от друга с использованием ЕИС, не требуют дублирования документами, оформленными на бумажных носителях, принимаются к учету Сторонами в качестве первичных учетных документов и применяются при возникновении претензий и судебных споров.</w:t>
      </w:r>
    </w:p>
    <w:p w:rsidR="007031C1" w:rsidRDefault="00F57DA0">
      <w:pPr>
        <w:pStyle w:val="ConsPlusNormal"/>
        <w:numPr>
          <w:ilvl w:val="1"/>
          <w:numId w:val="4"/>
        </w:numPr>
        <w:spacing w:before="240"/>
        <w:ind w:left="0" w:firstLine="709"/>
        <w:jc w:val="both"/>
      </w:pPr>
      <w:r>
        <w:t>Документы о приемке оказанных услуг, полученные Сторонами друг от друга с использованием ЕИС, не требуют дублирования документами, оформленными на бумажных носителях, принимаются к учету Сторонами в качестве первичных учетных документов и применяются при возникновении претензий и судебных споров</w:t>
      </w:r>
    </w:p>
    <w:p w:rsidR="007031C1" w:rsidRDefault="00F57DA0">
      <w:pPr>
        <w:pStyle w:val="ConsPlusNormal"/>
        <w:numPr>
          <w:ilvl w:val="1"/>
          <w:numId w:val="4"/>
        </w:numPr>
        <w:spacing w:before="240"/>
        <w:ind w:left="0" w:firstLine="709"/>
        <w:jc w:val="both"/>
      </w:pPr>
      <w:bookmarkStart w:id="8" w:name="P234"/>
      <w:bookmarkEnd w:id="8"/>
      <w:r>
        <w:t xml:space="preserve">Для проверки предоставленных Исполнителем результатов, предусмотренных Контрактом, в части их соответствия условиям Контракта Заказчик проводит экспертизу. Экспертиза результатов оказанных услуг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13"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t>законом</w:t>
        </w:r>
      </w:hyperlink>
      <w:r>
        <w:t xml:space="preserve"> N 44-ФЗ.</w:t>
      </w:r>
    </w:p>
    <w:p w:rsidR="007031C1" w:rsidRDefault="00F57DA0" w:rsidP="00C671A0">
      <w:pPr>
        <w:pStyle w:val="ConsPlusNormal"/>
        <w:numPr>
          <w:ilvl w:val="1"/>
          <w:numId w:val="4"/>
        </w:numPr>
        <w:ind w:left="0" w:firstLine="709"/>
        <w:jc w:val="both"/>
      </w:pPr>
      <w:bookmarkStart w:id="9" w:name="P235"/>
      <w:bookmarkStart w:id="10" w:name="P240"/>
      <w:bookmarkEnd w:id="9"/>
      <w:bookmarkEnd w:id="10"/>
      <w:r>
        <w:t>Заказчик вправе не отказывать в приемке оказанных услуг (этапа оказания услуг) в случае выявления несоответствия этих услуг (этапа оказания услуг) условиям Контракта, если выявленное несоответствие не препятствует приемке этих услуг и устранено Исполнителем.</w:t>
      </w:r>
    </w:p>
    <w:p w:rsidR="007031C1" w:rsidRDefault="00F57DA0" w:rsidP="00C671A0">
      <w:pPr>
        <w:pStyle w:val="ConsPlusNormal"/>
        <w:jc w:val="center"/>
        <w:outlineLvl w:val="1"/>
      </w:pPr>
      <w:r>
        <w:rPr>
          <w:lang w:val="en-US"/>
        </w:rPr>
        <w:t>VI</w:t>
      </w:r>
      <w:r>
        <w:t>. Антидемпинговые меры</w:t>
      </w:r>
    </w:p>
    <w:p w:rsidR="007031C1" w:rsidRDefault="007031C1" w:rsidP="00C671A0">
      <w:pPr>
        <w:pStyle w:val="afb"/>
        <w:widowControl w:val="0"/>
        <w:numPr>
          <w:ilvl w:val="0"/>
          <w:numId w:val="4"/>
        </w:numPr>
        <w:contextualSpacing w:val="0"/>
        <w:jc w:val="both"/>
        <w:rPr>
          <w:vanish/>
          <w:sz w:val="24"/>
        </w:rPr>
      </w:pPr>
    </w:p>
    <w:p w:rsidR="007031C1" w:rsidRDefault="00F57DA0" w:rsidP="00C671A0">
      <w:pPr>
        <w:pStyle w:val="ConsPlusNormal"/>
        <w:numPr>
          <w:ilvl w:val="1"/>
          <w:numId w:val="4"/>
        </w:numPr>
        <w:ind w:left="0" w:firstLine="709"/>
        <w:jc w:val="both"/>
      </w:pPr>
      <w:r>
        <w:t>В случае</w:t>
      </w:r>
      <w:proofErr w:type="gramStart"/>
      <w:r>
        <w:t>,</w:t>
      </w:r>
      <w:proofErr w:type="gramEnd"/>
      <w:r>
        <w:t xml:space="preserve"> если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Контракт заключается только после предоставления таким участником обеспечения исполнения Контракта в размере, превышающем в полтора раза размер обеспечения исполнения Контракта, указанный в документации о проведении аукциона, или информации, подтверждающей добросовестность такого участника на дату подачи заявки в соответствии в ч. 2,3 ст. 37 Закона № 44-ФЗ.</w:t>
      </w:r>
    </w:p>
    <w:p w:rsidR="007031C1" w:rsidRDefault="00F57DA0">
      <w:pPr>
        <w:pStyle w:val="ConsPlusNormal"/>
        <w:numPr>
          <w:ilvl w:val="1"/>
          <w:numId w:val="4"/>
        </w:numPr>
        <w:spacing w:before="240"/>
        <w:ind w:left="0" w:firstLine="709"/>
        <w:jc w:val="both"/>
      </w:pPr>
      <w:r>
        <w:t>При применении антидемпинговых мер размер обеспечения исполнения контракта должен быть увеличен в 1,5 раза. Если закупка была только для СМП или СОИКО, процент считается от цены контракта.</w:t>
      </w:r>
    </w:p>
    <w:p w:rsidR="007031C1" w:rsidRDefault="00F57DA0">
      <w:pPr>
        <w:pStyle w:val="ConsPlusNormal"/>
        <w:spacing w:before="240"/>
        <w:jc w:val="center"/>
        <w:outlineLvl w:val="1"/>
        <w:rPr>
          <w:lang w:val="en-US"/>
        </w:rPr>
      </w:pPr>
      <w:r>
        <w:tab/>
      </w:r>
      <w:r>
        <w:rPr>
          <w:lang w:val="en-US"/>
        </w:rPr>
        <w:t xml:space="preserve">VII. </w:t>
      </w:r>
      <w:proofErr w:type="spellStart"/>
      <w:r>
        <w:rPr>
          <w:lang w:val="en-US"/>
        </w:rPr>
        <w:t>Изменение</w:t>
      </w:r>
      <w:proofErr w:type="spellEnd"/>
      <w:r>
        <w:rPr>
          <w:lang w:val="en-US"/>
        </w:rPr>
        <w:t xml:space="preserve"> </w:t>
      </w:r>
      <w:proofErr w:type="spellStart"/>
      <w:r>
        <w:rPr>
          <w:lang w:val="en-US"/>
        </w:rPr>
        <w:t>условий</w:t>
      </w:r>
      <w:proofErr w:type="spellEnd"/>
      <w:r>
        <w:rPr>
          <w:lang w:val="en-US"/>
        </w:rPr>
        <w:t xml:space="preserve"> </w:t>
      </w:r>
      <w:proofErr w:type="spellStart"/>
      <w:r>
        <w:rPr>
          <w:lang w:val="en-US"/>
        </w:rPr>
        <w:t>контракта</w:t>
      </w:r>
      <w:proofErr w:type="spellEnd"/>
    </w:p>
    <w:p w:rsidR="007031C1" w:rsidRDefault="007031C1">
      <w:pPr>
        <w:pStyle w:val="afb"/>
        <w:widowControl w:val="0"/>
        <w:numPr>
          <w:ilvl w:val="0"/>
          <w:numId w:val="4"/>
        </w:numPr>
        <w:spacing w:before="240"/>
        <w:contextualSpacing w:val="0"/>
        <w:jc w:val="both"/>
        <w:rPr>
          <w:vanish/>
          <w:sz w:val="24"/>
        </w:rPr>
      </w:pPr>
    </w:p>
    <w:p w:rsidR="007031C1" w:rsidRDefault="00F57DA0" w:rsidP="00C671A0">
      <w:pPr>
        <w:pStyle w:val="ConsPlusNormal"/>
        <w:numPr>
          <w:ilvl w:val="1"/>
          <w:numId w:val="4"/>
        </w:numPr>
        <w:spacing w:before="240"/>
        <w:ind w:left="0" w:firstLine="709"/>
        <w:jc w:val="both"/>
      </w:pPr>
      <w:r>
        <w:t>Изменение</w:t>
      </w:r>
      <w:r>
        <w:tab/>
        <w:t>существенных условий контракта возможно в следующих случаях:</w:t>
      </w:r>
    </w:p>
    <w:p w:rsidR="007031C1" w:rsidRDefault="00F57DA0" w:rsidP="00C671A0">
      <w:pPr>
        <w:pStyle w:val="ConsPlusNormal"/>
        <w:numPr>
          <w:ilvl w:val="2"/>
          <w:numId w:val="4"/>
        </w:numPr>
        <w:spacing w:before="240"/>
        <w:ind w:left="0" w:firstLine="709"/>
        <w:jc w:val="both"/>
      </w:pPr>
      <w:r>
        <w:t>по соглашению сторон:</w:t>
      </w:r>
    </w:p>
    <w:p w:rsidR="007031C1" w:rsidRDefault="00F57DA0" w:rsidP="00C671A0">
      <w:pPr>
        <w:pStyle w:val="ConsPlusNormal"/>
        <w:numPr>
          <w:ilvl w:val="0"/>
          <w:numId w:val="16"/>
        </w:numPr>
        <w:spacing w:before="240"/>
        <w:ind w:left="0" w:firstLine="709"/>
        <w:jc w:val="both"/>
      </w:pPr>
      <w:r>
        <w:t>при снижении цены контракта без изменения предусмотренных контрактом объема услуг, качества оказываемых услуг и иных условий контракта;</w:t>
      </w:r>
    </w:p>
    <w:p w:rsidR="007031C1" w:rsidRDefault="00F57DA0" w:rsidP="00C671A0">
      <w:pPr>
        <w:pStyle w:val="ConsPlusNormal"/>
        <w:numPr>
          <w:ilvl w:val="0"/>
          <w:numId w:val="16"/>
        </w:numPr>
        <w:spacing w:before="240"/>
        <w:ind w:left="0" w:firstLine="709"/>
        <w:jc w:val="both"/>
      </w:pPr>
      <w:proofErr w:type="gramStart"/>
      <w:r>
        <w:t xml:space="preserve">если по предложению Заказчика увеличиваются предусмотренные контрактом объем услуг не более чем на десять процентов или уменьшаются предусмотренные контрактом объем оказываемых услуг не более чем на десять </w:t>
      </w:r>
      <w:r>
        <w:lastRenderedPageBreak/>
        <w:t>процентов.</w:t>
      </w:r>
      <w:proofErr w:type="gramEnd"/>
      <w:r>
        <w:t xml:space="preserve"> При этом по соглашению сторон допускается изменение с учетом </w:t>
      </w:r>
      <w:proofErr w:type="gramStart"/>
      <w:r>
        <w:t>положений бюджетного законодательства Российской Федерации цены контракта</w:t>
      </w:r>
      <w:proofErr w:type="gramEnd"/>
      <w:r>
        <w:t xml:space="preserve"> пропорционально дополнительному объему услуг исходя из установленной в контракте цены единицы услуги, но не более чем на десять процентов цены контракта. При уменьшении предусмотренных контрактом объема услуг Стороны контракта обязаны уменьшить цену контракта исходя из цены единицы услуги.</w:t>
      </w:r>
    </w:p>
    <w:p w:rsidR="007031C1" w:rsidRDefault="00F57DA0" w:rsidP="00C671A0">
      <w:pPr>
        <w:pStyle w:val="ConsPlusNormal"/>
        <w:numPr>
          <w:ilvl w:val="2"/>
          <w:numId w:val="21"/>
        </w:numPr>
        <w:spacing w:before="240"/>
        <w:ind w:left="0" w:firstLine="709"/>
        <w:jc w:val="both"/>
      </w:pPr>
      <w:r>
        <w:t>в случаях, предусмотренных пунктом 6 статьи 161 Бюджетного кодекса Российской Федерации, при уменьшении ранее доведенных муниципального заказчика как получателя бюджетных средств лимитов бюджетных обязательств. При этом муниципальный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объема работы или услуги, предусмотренных контрактом.</w:t>
      </w:r>
    </w:p>
    <w:p w:rsidR="007031C1" w:rsidRDefault="00F57DA0">
      <w:pPr>
        <w:pStyle w:val="ConsPlusNormal"/>
        <w:numPr>
          <w:ilvl w:val="1"/>
          <w:numId w:val="4"/>
        </w:numPr>
        <w:spacing w:before="240"/>
        <w:ind w:left="0" w:firstLine="709"/>
        <w:jc w:val="both"/>
      </w:pPr>
      <w:r>
        <w:t>Любые изменения к настоящему контракту, не противоречащие действующему законодательству РФ, оформляются дополнительными соглашениями Сторон, подписанными обеими Сторонами Контракта с использованием единой информационной системы с надлежащим оформлением полномочий, и подлежат регистрации в реестре контрактов.</w:t>
      </w:r>
    </w:p>
    <w:p w:rsidR="007031C1" w:rsidRDefault="00F57DA0">
      <w:pPr>
        <w:pStyle w:val="ConsPlusNormal"/>
        <w:numPr>
          <w:ilvl w:val="1"/>
          <w:numId w:val="4"/>
        </w:numPr>
        <w:spacing w:before="240"/>
        <w:ind w:left="0" w:firstLine="709"/>
        <w:jc w:val="both"/>
      </w:pPr>
      <w:r>
        <w:t>Если одной из сторон контракта по основаниям, которые предусмотрены законодательством Российской Федерации о контрактной системе в сфере закупок, предлагается изменить существенные условия контракта, такая сторона контракта вправе направить другой стороне контракта предложение об изменении существенных условий контракта с приложением информации и документов, обосновывающих такое предложение. Формирование соглашения об изменении контракта происходит с использованием единой информационной системы.</w:t>
      </w:r>
    </w:p>
    <w:p w:rsidR="007031C1" w:rsidRDefault="00F57DA0">
      <w:pPr>
        <w:pStyle w:val="ConsPlusNormal"/>
        <w:spacing w:before="240"/>
        <w:ind w:firstLine="709"/>
        <w:jc w:val="both"/>
      </w:pPr>
      <w:proofErr w:type="gramStart"/>
      <w:r>
        <w:t>Сторона контракта, получившая предложение об изменении существенных условий контракта, в течение 5 (пяти) рабочих дней со дня, следующего за днем получения предложения об изменении существенных условий контракта, по результатам рассмотрения такого предложения в порядке, установленном законодательством Российской Федерации о контрактной системе в сфере закупок, контрактом, направляет другой стороне контракта подписанное с использованием единой информационной системы соглашение об изменении условий контракта</w:t>
      </w:r>
      <w:proofErr w:type="gramEnd"/>
      <w:r>
        <w:t xml:space="preserve"> либо отказ от изменения существенных условий контракта с обоснованием такого отказа.</w:t>
      </w:r>
    </w:p>
    <w:p w:rsidR="007031C1" w:rsidRDefault="00F57DA0">
      <w:pPr>
        <w:pStyle w:val="ConsPlusNormal"/>
        <w:spacing w:before="240"/>
        <w:ind w:firstLine="709"/>
        <w:jc w:val="both"/>
      </w:pPr>
      <w:r>
        <w:t>Изменения существенных условий контракта, если такие изменения влекут возникновение новых обязательств подрядчика, не обеспеченных ранее предоставленным обеспечением исполнения контракта, осуществляются при условии предоставления исполнителем обеспечения исполнения контракта с учетом требований статьи 95 Федерального закона № 44-ФЗ.</w:t>
      </w:r>
    </w:p>
    <w:p w:rsidR="007031C1" w:rsidRDefault="00F57DA0" w:rsidP="00C671A0">
      <w:pPr>
        <w:pStyle w:val="ConsPlusNormal"/>
        <w:jc w:val="center"/>
        <w:outlineLvl w:val="1"/>
        <w:rPr>
          <w:lang w:val="en-US"/>
        </w:rPr>
      </w:pPr>
      <w:r>
        <w:rPr>
          <w:lang w:val="en-US"/>
        </w:rPr>
        <w:t xml:space="preserve">VIII. </w:t>
      </w:r>
      <w:proofErr w:type="spellStart"/>
      <w:r>
        <w:rPr>
          <w:lang w:val="en-US"/>
        </w:rPr>
        <w:t>Расторжение</w:t>
      </w:r>
      <w:proofErr w:type="spellEnd"/>
      <w:r>
        <w:rPr>
          <w:lang w:val="en-US"/>
        </w:rPr>
        <w:t xml:space="preserve"> </w:t>
      </w:r>
      <w:proofErr w:type="spellStart"/>
      <w:r>
        <w:rPr>
          <w:lang w:val="en-US"/>
        </w:rPr>
        <w:t>контракта</w:t>
      </w:r>
      <w:proofErr w:type="spellEnd"/>
    </w:p>
    <w:p w:rsidR="007031C1" w:rsidRDefault="007031C1" w:rsidP="00C671A0">
      <w:pPr>
        <w:pStyle w:val="afb"/>
        <w:widowControl w:val="0"/>
        <w:numPr>
          <w:ilvl w:val="0"/>
          <w:numId w:val="4"/>
        </w:numPr>
        <w:contextualSpacing w:val="0"/>
        <w:jc w:val="both"/>
        <w:rPr>
          <w:vanish/>
          <w:sz w:val="24"/>
        </w:rPr>
      </w:pPr>
    </w:p>
    <w:p w:rsidR="007031C1" w:rsidRDefault="00F57DA0" w:rsidP="00C671A0">
      <w:pPr>
        <w:pStyle w:val="ConsPlusNormal"/>
        <w:numPr>
          <w:ilvl w:val="1"/>
          <w:numId w:val="4"/>
        </w:numPr>
        <w:ind w:left="0" w:firstLine="709"/>
        <w:jc w:val="both"/>
      </w:pPr>
      <w:r>
        <w:t xml:space="preserve">Настоящий </w:t>
      </w:r>
      <w:proofErr w:type="gramStart"/>
      <w:r>
        <w:t>контракт</w:t>
      </w:r>
      <w:proofErr w:type="gramEnd"/>
      <w:r>
        <w:t xml:space="preserve"> может быть расторгнут (прекращен) в случаях:</w:t>
      </w:r>
    </w:p>
    <w:p w:rsidR="007031C1" w:rsidRDefault="00F57DA0">
      <w:pPr>
        <w:pStyle w:val="ConsPlusNormal"/>
        <w:numPr>
          <w:ilvl w:val="0"/>
          <w:numId w:val="17"/>
        </w:numPr>
        <w:spacing w:before="240"/>
        <w:ind w:left="0" w:firstLine="698"/>
        <w:jc w:val="both"/>
      </w:pPr>
      <w:r>
        <w:t>по обоюдному согласию Сторон;</w:t>
      </w:r>
    </w:p>
    <w:p w:rsidR="007031C1" w:rsidRDefault="00F57DA0">
      <w:pPr>
        <w:pStyle w:val="ConsPlusNormal"/>
        <w:numPr>
          <w:ilvl w:val="0"/>
          <w:numId w:val="17"/>
        </w:numPr>
        <w:spacing w:before="240"/>
        <w:ind w:left="0" w:firstLine="698"/>
        <w:jc w:val="both"/>
      </w:pPr>
      <w:r>
        <w:t>по решению суда;</w:t>
      </w:r>
    </w:p>
    <w:p w:rsidR="007031C1" w:rsidRDefault="00F57DA0">
      <w:pPr>
        <w:pStyle w:val="ConsPlusNormal"/>
        <w:numPr>
          <w:ilvl w:val="0"/>
          <w:numId w:val="17"/>
        </w:numPr>
        <w:spacing w:before="240"/>
        <w:ind w:left="0" w:firstLine="698"/>
        <w:jc w:val="both"/>
      </w:pPr>
      <w:r>
        <w:t>в случае одностороннего отказа стороны от его исполнения в соответствии с гражданским законодательством Российской Федерации;</w:t>
      </w:r>
    </w:p>
    <w:p w:rsidR="007031C1" w:rsidRDefault="00F57DA0">
      <w:pPr>
        <w:pStyle w:val="ConsPlusNormal"/>
        <w:numPr>
          <w:ilvl w:val="0"/>
          <w:numId w:val="17"/>
        </w:numPr>
        <w:spacing w:before="240"/>
        <w:ind w:left="0" w:firstLine="698"/>
        <w:jc w:val="both"/>
      </w:pPr>
      <w:r>
        <w:lastRenderedPageBreak/>
        <w:t>заказчик вправе принять решение об одностороннем отказе от исполнения контракта в соответствии с Гражданским Кодексом РФ.</w:t>
      </w:r>
    </w:p>
    <w:p w:rsidR="007031C1" w:rsidRDefault="00F57DA0">
      <w:pPr>
        <w:pStyle w:val="ConsPlusNormal"/>
        <w:numPr>
          <w:ilvl w:val="1"/>
          <w:numId w:val="4"/>
        </w:numPr>
        <w:spacing w:before="240"/>
        <w:ind w:left="0" w:firstLine="709"/>
        <w:jc w:val="both"/>
      </w:pPr>
      <w:r>
        <w:t xml:space="preserve">Решение заказчика об одностороннем отказе от исполнения контракта вступает в </w:t>
      </w:r>
      <w:proofErr w:type="gramStart"/>
      <w:r>
        <w:t>силу</w:t>
      </w:r>
      <w:proofErr w:type="gramEnd"/>
      <w:r>
        <w:t xml:space="preserve"> и контракт считается расторгнутым через 10 дней с даты надлежащего уведомления заказчиком Исполнителя об одностороннем отказе. При этом Заказчик обязан отменить свое решение об одностороннем отказе от исполнения контракта, если Исполнитель на протяжении этих 10 дней устранит нарушения. Данное правило не применяется в случае повторного нарушения Исполнителем условий контракта, которое в соответствии с гражданским законодательством являются основанием для одностороннего отказа заказчика от исполнения контракта.</w:t>
      </w:r>
    </w:p>
    <w:p w:rsidR="007031C1" w:rsidRDefault="00F57DA0">
      <w:pPr>
        <w:pStyle w:val="ConsPlusNormal"/>
        <w:numPr>
          <w:ilvl w:val="1"/>
          <w:numId w:val="4"/>
        </w:numPr>
        <w:spacing w:before="240"/>
        <w:ind w:left="0" w:firstLine="709"/>
        <w:jc w:val="both"/>
      </w:pPr>
      <w:r>
        <w:t xml:space="preserve">Информация об Исполнителе, с которым контракт </w:t>
      </w:r>
      <w:proofErr w:type="gramStart"/>
      <w:r>
        <w:t>был</w:t>
      </w:r>
      <w:proofErr w:type="gramEnd"/>
      <w:r>
        <w:t xml:space="preserve"> расторгнут в связи с односторонним отказом заказчика от исполнения, включается в реестр недобросовестных исполнителей (подрядчиков, поставщиков).</w:t>
      </w:r>
    </w:p>
    <w:p w:rsidR="007031C1" w:rsidRDefault="00F57DA0">
      <w:pPr>
        <w:pStyle w:val="ConsPlusNormal"/>
        <w:numPr>
          <w:ilvl w:val="1"/>
          <w:numId w:val="4"/>
        </w:numPr>
        <w:spacing w:before="240"/>
        <w:ind w:left="0" w:firstLine="709"/>
        <w:jc w:val="both"/>
      </w:pPr>
      <w:r>
        <w:t>Заказчик обязан принять решение об одностороннем отказе от исполнения настоящего Контракта в случае, если в ходе исполнения настоящего Контракта установлено, что:</w:t>
      </w:r>
    </w:p>
    <w:p w:rsidR="007031C1" w:rsidRDefault="00F57DA0">
      <w:pPr>
        <w:pStyle w:val="ConsPlusNormal"/>
        <w:numPr>
          <w:ilvl w:val="0"/>
          <w:numId w:val="18"/>
        </w:numPr>
        <w:spacing w:before="240"/>
        <w:ind w:left="0" w:firstLine="709"/>
        <w:jc w:val="both"/>
      </w:pPr>
      <w:r>
        <w:t>Подрядчик перестал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Закона);</w:t>
      </w:r>
    </w:p>
    <w:p w:rsidR="007031C1" w:rsidRDefault="00F57DA0">
      <w:pPr>
        <w:pStyle w:val="ConsPlusNormal"/>
        <w:numPr>
          <w:ilvl w:val="0"/>
          <w:numId w:val="18"/>
        </w:numPr>
        <w:spacing w:before="240"/>
        <w:ind w:left="0" w:firstLine="709"/>
        <w:jc w:val="both"/>
      </w:pPr>
      <w:r>
        <w:t>при определении подрядчика Подрядчик представил недостоверную информацию о своем соответствии требованиям, указанным в подпункте «а» настоящего пункта, что позволило ему стать победителем определения подрядчика.</w:t>
      </w:r>
    </w:p>
    <w:p w:rsidR="007031C1" w:rsidRDefault="00F57DA0" w:rsidP="006F0F1A">
      <w:pPr>
        <w:pStyle w:val="ConsPlusNormal"/>
        <w:numPr>
          <w:ilvl w:val="0"/>
          <w:numId w:val="18"/>
        </w:numPr>
        <w:ind w:left="0" w:firstLine="709"/>
        <w:jc w:val="both"/>
      </w:pPr>
      <w:proofErr w:type="gramStart"/>
      <w:r>
        <w:t>если вследствие реорганизации юридического лица, являющегося подрядчиком (исполнителем), его права и обязанности по такому контракту перешли к вновь возникшему юридическому лицу, зарегистрированному на территории иностранного государства, в отношении которого в соответствии с подпунктами "а" и "б" пункта 1 части 2 статьи 14 Федерального закона 44-ФЗ установлены запрет закупок работ, услуг, соответственно выполняемых, оказываемых иностранными лицами, либо ограничение закупок работ, услуг</w:t>
      </w:r>
      <w:proofErr w:type="gramEnd"/>
      <w:r>
        <w:t>, соответственно выполняемых, оказываемых иностранными лицами, и подрядчик (исполнитель) являлся российским лицом, либо в соответствии с подпунктом "в" пункта 1 части 2 статьи 14 Федерального закона о контрактной системе установлено преимущество в отношении работ, услуг, соответственно выполняемых, оказываемых российскими лицами, и подрядчик (исполнитель) являлся российским лицом.</w:t>
      </w:r>
    </w:p>
    <w:p w:rsidR="007031C1" w:rsidRDefault="00F57DA0" w:rsidP="006F0F1A">
      <w:pPr>
        <w:pStyle w:val="ConsPlusNormal"/>
        <w:ind w:firstLine="709"/>
        <w:jc w:val="both"/>
      </w:pPr>
      <w:r>
        <w:t>Заказчик обязан принять решение об одностороннем отказе от исполнения контракта в случаях</w:t>
      </w:r>
    </w:p>
    <w:p w:rsidR="007031C1" w:rsidRDefault="00F57DA0">
      <w:pPr>
        <w:pStyle w:val="ConsPlusNormal"/>
        <w:spacing w:before="240"/>
        <w:jc w:val="center"/>
        <w:outlineLvl w:val="1"/>
      </w:pPr>
      <w:r>
        <w:rPr>
          <w:lang w:val="en-US"/>
        </w:rPr>
        <w:t>IX</w:t>
      </w:r>
      <w:r>
        <w:t>. Цена Контракта и порядок расчетов</w:t>
      </w:r>
    </w:p>
    <w:p w:rsidR="007031C1" w:rsidRDefault="007031C1">
      <w:pPr>
        <w:pStyle w:val="afb"/>
        <w:widowControl w:val="0"/>
        <w:numPr>
          <w:ilvl w:val="0"/>
          <w:numId w:val="4"/>
        </w:numPr>
        <w:spacing w:before="240"/>
        <w:contextualSpacing w:val="0"/>
        <w:jc w:val="both"/>
        <w:rPr>
          <w:vanish/>
          <w:sz w:val="24"/>
        </w:rPr>
      </w:pPr>
      <w:bookmarkStart w:id="11" w:name="P252"/>
      <w:bookmarkStart w:id="12" w:name="P266"/>
      <w:bookmarkStart w:id="13" w:name="P278"/>
      <w:bookmarkEnd w:id="11"/>
      <w:bookmarkEnd w:id="12"/>
      <w:bookmarkEnd w:id="13"/>
    </w:p>
    <w:p w:rsidR="007031C1" w:rsidRDefault="00F57DA0">
      <w:pPr>
        <w:pStyle w:val="ConsPlusNormal"/>
        <w:numPr>
          <w:ilvl w:val="1"/>
          <w:numId w:val="4"/>
        </w:numPr>
        <w:spacing w:before="240"/>
        <w:ind w:left="0" w:firstLine="709"/>
        <w:jc w:val="both"/>
      </w:pPr>
      <w:r>
        <w:t>Цена единиц услуг указывается в Перечне цен единиц услуг (</w:t>
      </w:r>
      <w:hyperlink r:id="rId14" w:anchor="P764" w:tooltip="Перечень цен единиц услуг" w:history="1">
        <w:r>
          <w:t>приложение N 3</w:t>
        </w:r>
      </w:hyperlink>
      <w:r>
        <w:t xml:space="preserve"> к Контракту) </w:t>
      </w:r>
    </w:p>
    <w:p w:rsidR="007031C1" w:rsidRDefault="00F57DA0" w:rsidP="006F0F1A">
      <w:pPr>
        <w:pStyle w:val="ConsPlusNormal"/>
        <w:ind w:firstLine="540"/>
        <w:jc w:val="both"/>
      </w:pPr>
      <w:r>
        <w:t>Максимальное значение цены Контракта составляет ______ (_____) рублей __ копеек</w:t>
      </w:r>
      <w:proofErr w:type="gramStart"/>
      <w:r>
        <w:t>.</w:t>
      </w:r>
      <w:proofErr w:type="gramEnd"/>
      <w:r>
        <w:t xml:space="preserve"> (</w:t>
      </w:r>
      <w:proofErr w:type="gramStart"/>
      <w:r>
        <w:t>с</w:t>
      </w:r>
      <w:proofErr w:type="gramEnd"/>
      <w:r>
        <w:t xml:space="preserve"> учетом НДС/без НДС)</w:t>
      </w:r>
    </w:p>
    <w:p w:rsidR="007031C1" w:rsidRDefault="00F57DA0" w:rsidP="006F0F1A">
      <w:pPr>
        <w:pStyle w:val="ConsPlusNormal"/>
        <w:numPr>
          <w:ilvl w:val="1"/>
          <w:numId w:val="4"/>
        </w:numPr>
        <w:ind w:left="0" w:firstLine="709"/>
        <w:jc w:val="both"/>
      </w:pPr>
      <w:bookmarkStart w:id="14" w:name="P286"/>
      <w:bookmarkEnd w:id="14"/>
      <w:proofErr w:type="gramStart"/>
      <w:r>
        <w:t xml:space="preserve">Сумма, подлежащая уплате Заказчиком Исполнителю,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w:t>
      </w:r>
      <w:r>
        <w:lastRenderedPageBreak/>
        <w:t>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roofErr w:type="gramEnd"/>
    </w:p>
    <w:p w:rsidR="007031C1" w:rsidRDefault="00F57DA0">
      <w:pPr>
        <w:pStyle w:val="ConsPlusNormal"/>
        <w:numPr>
          <w:ilvl w:val="1"/>
          <w:numId w:val="4"/>
        </w:numPr>
        <w:spacing w:before="240"/>
        <w:ind w:left="0" w:firstLine="709"/>
        <w:jc w:val="both"/>
      </w:pPr>
      <w:r>
        <w:t>Цена единиц услуг включает в себя все расходы, связанные с выполнением Исполнителем обязательств по Контракту, в том числе налоги, сборы и другие обязательные платежи, которые Исполнитель должен выплатить в связи с выполнением обязательств по Контракту в соответствии с законодательством Российской Федерации.</w:t>
      </w:r>
    </w:p>
    <w:p w:rsidR="007031C1" w:rsidRDefault="00F57DA0">
      <w:pPr>
        <w:pStyle w:val="ConsPlusNormal"/>
        <w:numPr>
          <w:ilvl w:val="1"/>
          <w:numId w:val="4"/>
        </w:numPr>
        <w:spacing w:before="240"/>
        <w:ind w:left="0" w:firstLine="709"/>
        <w:jc w:val="both"/>
      </w:pPr>
      <w:r>
        <w:t xml:space="preserve">Цена Контракта является твердой и определяется на весь срок исполнения Контракта, за исключением случаев, установленных Федеральным </w:t>
      </w:r>
      <w:hyperlink r:id="rId15"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t>законом</w:t>
        </w:r>
      </w:hyperlink>
      <w:r>
        <w:t xml:space="preserve"> N 44-ФЗ и Контрактом.</w:t>
      </w:r>
    </w:p>
    <w:p w:rsidR="007031C1" w:rsidRDefault="00F57DA0">
      <w:pPr>
        <w:pStyle w:val="ConsPlusNormal"/>
        <w:numPr>
          <w:ilvl w:val="1"/>
          <w:numId w:val="4"/>
        </w:numPr>
        <w:spacing w:before="240"/>
        <w:ind w:left="0" w:firstLine="709"/>
        <w:jc w:val="both"/>
      </w:pPr>
      <w:r>
        <w:t xml:space="preserve">Источник финансирования Контракта – бюджет </w:t>
      </w:r>
      <w:proofErr w:type="spellStart"/>
      <w:r>
        <w:t>Лужского</w:t>
      </w:r>
      <w:proofErr w:type="spellEnd"/>
      <w:r>
        <w:t xml:space="preserve"> </w:t>
      </w:r>
      <w:r w:rsidR="00C671A0">
        <w:t>городского поселения</w:t>
      </w:r>
      <w:r>
        <w:t xml:space="preserve"> на 2026 год. </w:t>
      </w:r>
    </w:p>
    <w:p w:rsidR="007031C1" w:rsidRDefault="00F57DA0">
      <w:pPr>
        <w:pStyle w:val="ConsPlusNormal"/>
        <w:numPr>
          <w:ilvl w:val="1"/>
          <w:numId w:val="4"/>
        </w:numPr>
        <w:spacing w:before="240"/>
        <w:ind w:left="0" w:firstLine="709"/>
        <w:jc w:val="both"/>
      </w:pPr>
      <w:r>
        <w:t xml:space="preserve">Расчеты между Заказчиком и Исполнителем за оказанные услуги производятся не позднее 7 (семи) рабочих дней </w:t>
      </w:r>
      <w:proofErr w:type="gramStart"/>
      <w:r>
        <w:t>с даты подписания</w:t>
      </w:r>
      <w:proofErr w:type="gramEnd"/>
      <w:r>
        <w:t xml:space="preserve"> Заказчиком акта сдачи-приемки оказанных услуг (этапа оказания услуг), после выставления счёта на оплату, счет фактуры при необходимости. Моментом оплаты является списание денежных сре</w:t>
      </w:r>
      <w:proofErr w:type="gramStart"/>
      <w:r>
        <w:t>дств с р</w:t>
      </w:r>
      <w:proofErr w:type="gramEnd"/>
      <w:r>
        <w:t>асчетного счета Заказчика.</w:t>
      </w:r>
    </w:p>
    <w:p w:rsidR="007031C1" w:rsidRDefault="00F57DA0">
      <w:pPr>
        <w:pStyle w:val="ConsPlusNormal"/>
        <w:numPr>
          <w:ilvl w:val="1"/>
          <w:numId w:val="4"/>
        </w:numPr>
        <w:spacing w:before="240"/>
        <w:ind w:left="0" w:firstLine="709"/>
        <w:jc w:val="both"/>
      </w:pPr>
      <w:r>
        <w:t xml:space="preserve">Оплата оказанных услуг осуществляется </w:t>
      </w:r>
      <w:r>
        <w:rPr>
          <w:szCs w:val="28"/>
        </w:rPr>
        <w:t>ежемесячно в равных долях от суммы контракта</w:t>
      </w:r>
      <w:r>
        <w:t xml:space="preserve">. </w:t>
      </w:r>
    </w:p>
    <w:p w:rsidR="007031C1" w:rsidRDefault="00F57DA0">
      <w:pPr>
        <w:pStyle w:val="ConsPlusNormal"/>
        <w:numPr>
          <w:ilvl w:val="1"/>
          <w:numId w:val="4"/>
        </w:numPr>
        <w:spacing w:before="240"/>
        <w:ind w:left="0" w:firstLine="709"/>
        <w:jc w:val="both"/>
      </w:pPr>
      <w:bookmarkStart w:id="15" w:name="P309"/>
      <w:bookmarkEnd w:id="15"/>
      <w:r>
        <w:t>Авансовый платеж не предусмотрен.</w:t>
      </w:r>
    </w:p>
    <w:p w:rsidR="007031C1" w:rsidRDefault="00F57DA0">
      <w:pPr>
        <w:pStyle w:val="ConsPlusNormal"/>
        <w:numPr>
          <w:ilvl w:val="1"/>
          <w:numId w:val="4"/>
        </w:numPr>
        <w:spacing w:before="240"/>
        <w:ind w:left="0" w:firstLine="709"/>
        <w:jc w:val="both"/>
      </w:pPr>
      <w:bookmarkStart w:id="16" w:name="P346"/>
      <w:bookmarkEnd w:id="16"/>
      <w:r>
        <w:t xml:space="preserve">Оплата по Контракту осуществляется по безналичному расчету платежными поручениями путем перечисления Заказчиком денежных средств на расчетный счет Исполнителя, указанный в Контракте. В случае изменения расчетного счета Исполнитель обязан в течение трех рабочих дней </w:t>
      </w:r>
      <w:proofErr w:type="gramStart"/>
      <w:r>
        <w:t>с даты изменения</w:t>
      </w:r>
      <w:proofErr w:type="gramEnd"/>
      <w:r>
        <w:t xml:space="preserve">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Исполнителя, несет Исполнитель. </w:t>
      </w:r>
    </w:p>
    <w:p w:rsidR="006F0F1A" w:rsidRDefault="006F0F1A" w:rsidP="006F0F1A">
      <w:pPr>
        <w:pStyle w:val="ConsPlusNormal"/>
        <w:spacing w:before="240"/>
        <w:ind w:left="709"/>
        <w:jc w:val="both"/>
      </w:pPr>
    </w:p>
    <w:p w:rsidR="007031C1" w:rsidRDefault="00F57DA0" w:rsidP="00C671A0">
      <w:pPr>
        <w:pStyle w:val="ConsPlusNormal"/>
        <w:jc w:val="center"/>
        <w:outlineLvl w:val="1"/>
      </w:pPr>
      <w:r>
        <w:rPr>
          <w:lang w:val="en-US"/>
        </w:rPr>
        <w:t>X</w:t>
      </w:r>
      <w:r>
        <w:t xml:space="preserve">. Обеспечение исполнения Контракта </w:t>
      </w:r>
    </w:p>
    <w:p w:rsidR="007031C1" w:rsidRDefault="007031C1" w:rsidP="00C671A0">
      <w:pPr>
        <w:pStyle w:val="afb"/>
        <w:widowControl w:val="0"/>
        <w:numPr>
          <w:ilvl w:val="0"/>
          <w:numId w:val="4"/>
        </w:numPr>
        <w:contextualSpacing w:val="0"/>
        <w:jc w:val="both"/>
        <w:rPr>
          <w:vanish/>
          <w:sz w:val="24"/>
        </w:rPr>
      </w:pPr>
      <w:bookmarkStart w:id="17" w:name="P355"/>
      <w:bookmarkEnd w:id="17"/>
    </w:p>
    <w:p w:rsidR="007031C1" w:rsidRDefault="00F57DA0" w:rsidP="006F0F1A">
      <w:pPr>
        <w:pStyle w:val="ConsPlusNormal"/>
        <w:numPr>
          <w:ilvl w:val="1"/>
          <w:numId w:val="4"/>
        </w:numPr>
        <w:spacing w:line="276" w:lineRule="auto"/>
        <w:ind w:left="0" w:firstLine="709"/>
        <w:jc w:val="both"/>
      </w:pPr>
      <w:proofErr w:type="gramStart"/>
      <w:r>
        <w:t>Обеспечение исполнения Контракта, в том числе по уплате неустойки (штрафа, пени), возмещению убытков, устанавливается в размере 10% от цены, по которой заключается контракт, в соответствии с требованиями части 6 статьи 96 Федерального закона от 05.04.2013 № 44-ФЗ «О контрактной системе в сфере закупок работ, услуг для обеспечения государственных и муниципальных нужд», что составляет ___________ (________) рублей ____ копеек.</w:t>
      </w:r>
      <w:proofErr w:type="gramEnd"/>
    </w:p>
    <w:p w:rsidR="007031C1" w:rsidRDefault="00F57DA0" w:rsidP="006F0F1A">
      <w:pPr>
        <w:pStyle w:val="ConsPlusNormal"/>
        <w:spacing w:line="276" w:lineRule="auto"/>
        <w:ind w:firstLine="540"/>
        <w:jc w:val="both"/>
      </w:pPr>
      <w:r>
        <w:t xml:space="preserve">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w:t>
      </w:r>
      <w:hyperlink r:id="rId16" w:anchor="P372" w:tooltip="7.6. Размер обеспечения исполнения Контракта уменьшается посредством направления Заказчиком информации об исполнении Исполнителем обязательств по оказанию услуг или об исполнении им отдельного этапа оказания услуг и стоимости исполненных обязательств для " w:history="1">
        <w:r w:rsidR="00C671A0">
          <w:t>пунктами 10</w:t>
        </w:r>
        <w:r>
          <w:t>.6</w:t>
        </w:r>
      </w:hyperlink>
      <w:r>
        <w:t xml:space="preserve"> и </w:t>
      </w:r>
      <w:hyperlink r:id="rId17" w:anchor="P373" w:tooltip="7.7. Предусмотренное пунктами 7.1 и 7.5 Контракта уменьшение размера обеспечения исполнения Контракта осуществляется при условии отсутствия не исполненных Исполнителем требований об уплате неустоек (штрафов, пеней), предъявленных Заказчиком в соответствии" w:history="1">
        <w:r w:rsidR="00C671A0">
          <w:t>10</w:t>
        </w:r>
        <w:r>
          <w:t>.7</w:t>
        </w:r>
      </w:hyperlink>
      <w:r>
        <w:t xml:space="preserve"> Контракта.</w:t>
      </w:r>
    </w:p>
    <w:p w:rsidR="007031C1" w:rsidRDefault="00F57DA0" w:rsidP="006F0F1A">
      <w:pPr>
        <w:pStyle w:val="ConsPlusNormal"/>
        <w:numPr>
          <w:ilvl w:val="1"/>
          <w:numId w:val="4"/>
        </w:numPr>
        <w:spacing w:line="276" w:lineRule="auto"/>
        <w:ind w:left="0" w:firstLine="709"/>
        <w:jc w:val="both"/>
      </w:pPr>
      <w:r>
        <w:t xml:space="preserve">Исполнение Контракта обеспечивается предоставлением </w:t>
      </w:r>
      <w:r w:rsidR="006F0F1A">
        <w:t xml:space="preserve">независимой </w:t>
      </w:r>
      <w:r>
        <w:t xml:space="preserve">гарантии, выданной банком и соответствующей требованиям </w:t>
      </w:r>
      <w:hyperlink r:id="rId18"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t>статьи 45</w:t>
        </w:r>
      </w:hyperlink>
      <w:r>
        <w:t xml:space="preserve"> Федерального закона N 44-ФЗ, или внесением денежных средств на указанный Заказчиком счет, на котором в соответствии с законодательством Российской Федерации учитываются </w:t>
      </w:r>
      <w:r>
        <w:lastRenderedPageBreak/>
        <w:t>операции со средствами, поступающими Заказчику.</w:t>
      </w:r>
    </w:p>
    <w:p w:rsidR="007031C1" w:rsidRDefault="00F57DA0" w:rsidP="00C671A0">
      <w:pPr>
        <w:pStyle w:val="ConsPlusNormal"/>
        <w:ind w:firstLine="540"/>
        <w:jc w:val="both"/>
      </w:pPr>
      <w:r>
        <w:t xml:space="preserve">Способ обеспечения исполнения Контракта, срок действия </w:t>
      </w:r>
      <w:r w:rsidR="006F0F1A">
        <w:t>независимой</w:t>
      </w:r>
      <w:r>
        <w:t xml:space="preserve"> гарантии определяются в соответствии с требованиями Федерального </w:t>
      </w:r>
      <w:hyperlink r:id="rId19"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rPr>
            <w:rStyle w:val="af9"/>
            <w:color w:val="0000FF"/>
            <w:u w:val="none"/>
          </w:rPr>
          <w:t>закона</w:t>
        </w:r>
      </w:hyperlink>
      <w:r>
        <w:t xml:space="preserve"> N 44-ФЗ участником закупки, с которым заключается контракт, самостоятельно.</w:t>
      </w:r>
    </w:p>
    <w:p w:rsidR="007031C1" w:rsidRDefault="00F57DA0">
      <w:pPr>
        <w:pStyle w:val="ConsPlusNormal"/>
        <w:spacing w:before="240"/>
        <w:ind w:firstLine="540"/>
        <w:jc w:val="both"/>
      </w:pPr>
      <w:r>
        <w:t xml:space="preserve">Срок действия </w:t>
      </w:r>
      <w:r w:rsidR="00C671A0">
        <w:t>независимой</w:t>
      </w:r>
      <w:r>
        <w:t xml:space="preserve"> гарантии должен превышать предусмотренный Контрактом срок исполнения обязательств, которые должны быть обеспечены такой </w:t>
      </w:r>
      <w:r w:rsidR="00C671A0">
        <w:t>независимой</w:t>
      </w:r>
      <w:r>
        <w:t xml:space="preserve"> гарантией, не менее чем на один месяц, в том числе в случае его изменения в соответствии со </w:t>
      </w:r>
      <w:hyperlink r:id="rId20"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rPr>
            <w:rStyle w:val="af9"/>
            <w:color w:val="0000FF"/>
            <w:u w:val="none"/>
          </w:rPr>
          <w:t>статьей 95</w:t>
        </w:r>
      </w:hyperlink>
      <w:r>
        <w:t xml:space="preserve"> Федерального закона N 44-ФЗ.</w:t>
      </w:r>
    </w:p>
    <w:p w:rsidR="007031C1" w:rsidRDefault="00F57DA0">
      <w:pPr>
        <w:pStyle w:val="ConsPlusNormal"/>
        <w:numPr>
          <w:ilvl w:val="1"/>
          <w:numId w:val="4"/>
        </w:numPr>
        <w:spacing w:before="240"/>
        <w:ind w:left="0" w:firstLine="709"/>
        <w:jc w:val="both"/>
      </w:pPr>
      <w:bookmarkStart w:id="18" w:name="P363"/>
      <w:bookmarkEnd w:id="18"/>
      <w:proofErr w:type="gramStart"/>
      <w:r>
        <w:t xml:space="preserve">Денежные средства, внесенные Исполнителем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r:id="rId21" w:anchor="P355" w:tooltip="7.1. Обеспечение исполнения Контракта устанавливается в размере __________ &lt;96&gt;." w:history="1">
        <w:r w:rsidR="00C671A0">
          <w:t>пунктами 10</w:t>
        </w:r>
        <w:r>
          <w:t>.1</w:t>
        </w:r>
      </w:hyperlink>
      <w:r>
        <w:t xml:space="preserve">, </w:t>
      </w:r>
      <w:hyperlink r:id="rId22" w:anchor="P371" w:tooltip="7.5. 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 w:history="1">
        <w:r w:rsidR="00C671A0">
          <w:t>10</w:t>
        </w:r>
        <w:r>
          <w:t>.5</w:t>
        </w:r>
      </w:hyperlink>
      <w:r>
        <w:t xml:space="preserve"> и </w:t>
      </w:r>
      <w:hyperlink r:id="rId23" w:anchor="P372" w:tooltip="7.6. Размер обеспечения исполнения Контракта уменьшается посредством направления Заказчиком информации об исполнении Исполнителем обязательств по оказанию услуг или об исполнении им отдельного этапа оказания услуг и стоимости исполненных обязательств для " w:history="1">
        <w:r w:rsidR="00C671A0">
          <w:t>10</w:t>
        </w:r>
        <w:r>
          <w:t>.6</w:t>
        </w:r>
      </w:hyperlink>
      <w:r>
        <w:t xml:space="preserve"> Контракта, возвращаются Исполнителю в срок 15 (пятнадцати) рабочих дней с даты исполнения Исполнителем обязательств, предусмотренных Контрактом (если такая форма обеспечения исполнения Контракта применяется Исполнителем).</w:t>
      </w:r>
      <w:proofErr w:type="gramEnd"/>
    </w:p>
    <w:p w:rsidR="007031C1" w:rsidRDefault="00C671A0">
      <w:pPr>
        <w:pStyle w:val="ConsPlusNormal"/>
        <w:numPr>
          <w:ilvl w:val="1"/>
          <w:numId w:val="4"/>
        </w:numPr>
        <w:spacing w:before="240"/>
        <w:ind w:left="0" w:firstLine="709"/>
        <w:jc w:val="both"/>
      </w:pPr>
      <w:r>
        <w:t>Независимая</w:t>
      </w:r>
      <w:r w:rsidR="00F57DA0">
        <w:t xml:space="preserve"> гарантия, предоставленная в качестве обеспечения исполнения Контракта, должна содержать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w:t>
      </w:r>
      <w:r>
        <w:t>независимой</w:t>
      </w:r>
      <w:r w:rsidR="00F57DA0">
        <w:t xml:space="preserve"> гарантии, направленное до окончания срока действия </w:t>
      </w:r>
      <w:r>
        <w:t>независимой</w:t>
      </w:r>
      <w:r w:rsidR="00F57DA0">
        <w:t xml:space="preserve"> гарантии. </w:t>
      </w:r>
    </w:p>
    <w:p w:rsidR="007031C1" w:rsidRDefault="00F57DA0">
      <w:pPr>
        <w:pStyle w:val="ConsPlusNormal"/>
        <w:numPr>
          <w:ilvl w:val="1"/>
          <w:numId w:val="4"/>
        </w:numPr>
        <w:spacing w:before="240"/>
        <w:ind w:left="0" w:firstLine="709"/>
        <w:jc w:val="both"/>
      </w:pPr>
      <w:bookmarkStart w:id="19" w:name="P371"/>
      <w:bookmarkEnd w:id="19"/>
      <w:r>
        <w:t xml:space="preserve">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r:id="rId24" w:anchor="P372" w:tooltip="7.6. Размер обеспечения исполнения Контракта уменьшается посредством направления Заказчиком информации об исполнении Исполнителем обязательств по оказанию услуг или об исполнении им отдельного этапа оказания услуг и стоимости исполненных обязательств для " w:history="1">
        <w:r w:rsidR="006F0F1A">
          <w:t>пунктами 10</w:t>
        </w:r>
        <w:r>
          <w:t>.6</w:t>
        </w:r>
      </w:hyperlink>
      <w:r>
        <w:t xml:space="preserve"> и </w:t>
      </w:r>
      <w:hyperlink r:id="rId25" w:anchor="P373" w:tooltip="7.7. Предусмотренное пунктами 7.1 и 7.5 Контракта уменьшение размера обеспечения исполнения Контракта осуществляется при условии отсутствия не исполненных Исполнителем требований об уплате неустоек (штрафов, пеней), предъявленных Заказчиком в соответствии" w:history="1">
        <w:r w:rsidR="006F0F1A">
          <w:t>10</w:t>
        </w:r>
        <w:r>
          <w:t>.7</w:t>
        </w:r>
      </w:hyperlink>
      <w:r>
        <w:t xml:space="preserve"> Контракта.</w:t>
      </w:r>
    </w:p>
    <w:p w:rsidR="007031C1" w:rsidRDefault="00F57DA0">
      <w:pPr>
        <w:pStyle w:val="ConsPlusNormal"/>
        <w:numPr>
          <w:ilvl w:val="1"/>
          <w:numId w:val="4"/>
        </w:numPr>
        <w:spacing w:before="240"/>
        <w:ind w:left="0" w:firstLine="709"/>
        <w:jc w:val="both"/>
      </w:pPr>
      <w:bookmarkStart w:id="20" w:name="P372"/>
      <w:bookmarkEnd w:id="20"/>
      <w:r>
        <w:t>Размер обеспечения исполнения Контракта уменьшается посредством направления Заказчиком информации об исполнении Исполнителем обязательств по оказанию услуг или об исполнении им отдельного этапа оказания услуг и стоимости исполненных обязатель</w:t>
      </w:r>
      <w:proofErr w:type="gramStart"/>
      <w:r>
        <w:t>ств дл</w:t>
      </w:r>
      <w:proofErr w:type="gramEnd"/>
      <w:r>
        <w:t xml:space="preserve">я включения в реестр контрактов, предусмотренный </w:t>
      </w:r>
      <w:hyperlink r:id="rId26"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t>статьей 103</w:t>
        </w:r>
      </w:hyperlink>
      <w:r>
        <w:t xml:space="preserve"> Федерального закона N 44-ФЗ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w:t>
      </w:r>
      <w:r w:rsidR="006F0F1A">
        <w:t>независимой</w:t>
      </w:r>
      <w:r>
        <w:t xml:space="preserve">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w:t>
      </w:r>
      <w:proofErr w:type="gramStart"/>
      <w:r>
        <w:t xml:space="preserve">В случае если обеспечение исполнения Контракта осуществляется путем внесения денежных средств на счет, указанный Заказчиком, по заявлению Исполнителя ему возвращаются Заказчиком в установленный в </w:t>
      </w:r>
      <w:hyperlink r:id="rId27" w:anchor="P363" w:tooltip="7.3. Денежные средства, внесенные Исполнителе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пунктами 7.1, 7.5 и 7.6 Контракта, возвращают" w:history="1">
        <w:r w:rsidR="00C671A0">
          <w:t>пункте 10</w:t>
        </w:r>
        <w:r>
          <w:t>.3</w:t>
        </w:r>
      </w:hyperlink>
      <w:r>
        <w:t xml:space="preserve">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roofErr w:type="gramEnd"/>
    </w:p>
    <w:p w:rsidR="006F0F1A" w:rsidRDefault="00F57DA0">
      <w:pPr>
        <w:pStyle w:val="ConsPlusNormal"/>
        <w:numPr>
          <w:ilvl w:val="1"/>
          <w:numId w:val="4"/>
        </w:numPr>
        <w:spacing w:before="240"/>
        <w:ind w:left="0" w:firstLine="709"/>
        <w:jc w:val="both"/>
      </w:pPr>
      <w:bookmarkStart w:id="21" w:name="P373"/>
      <w:bookmarkEnd w:id="21"/>
      <w:proofErr w:type="gramStart"/>
      <w:r>
        <w:t xml:space="preserve">Предусмотренное </w:t>
      </w:r>
      <w:hyperlink r:id="rId28" w:anchor="P355" w:tooltip="7.1. Обеспечение исполнения Контракта устанавливается в размере __________ &lt;96&gt;." w:history="1">
        <w:r w:rsidR="00C671A0">
          <w:t>пунктами 10</w:t>
        </w:r>
        <w:r>
          <w:t>.1</w:t>
        </w:r>
      </w:hyperlink>
      <w:r>
        <w:t xml:space="preserve"> и </w:t>
      </w:r>
      <w:hyperlink r:id="rId29" w:anchor="P371" w:tooltip="7.5. 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 w:history="1">
        <w:r w:rsidR="00C671A0">
          <w:t>10</w:t>
        </w:r>
        <w:r>
          <w:t>.5</w:t>
        </w:r>
      </w:hyperlink>
      <w:r>
        <w:t xml:space="preserve"> Контракта уменьшение размера обеспечения исполнения Контракта осуществляется при условии отсутствия не исполненных Исполнителем требований об уплате неустоек (штрафов, пеней), предъявленных Заказчиком в соответствии с </w:t>
      </w:r>
      <w:hyperlink r:id="rId30" w:anchor="P449" w:tooltip="XI. Ответственность Сторон &lt;110&gt;" w:history="1">
        <w:r>
          <w:t>разделом XI</w:t>
        </w:r>
      </w:hyperlink>
      <w:r>
        <w:t xml:space="preserve"> Контракта, а также приемки Заказчиком оказанной услуги, результатов отдельного этапа оказания услуг в объеме выплаченного аванса (если Контрактом предусмотрена выплата аванса) либо в объеме, </w:t>
      </w:r>
      <w:r>
        <w:lastRenderedPageBreak/>
        <w:t>превышающем выплаченный аванс (если в</w:t>
      </w:r>
      <w:proofErr w:type="gramEnd"/>
      <w:r>
        <w:t xml:space="preserve"> </w:t>
      </w:r>
      <w:proofErr w:type="gramStart"/>
      <w:r>
        <w:t>соответствии</w:t>
      </w:r>
      <w:proofErr w:type="gramEnd"/>
      <w:r>
        <w:t xml:space="preserve">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w:t>
      </w:r>
      <w:hyperlink r:id="rId31"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t>частью 7.3 статьи 96</w:t>
        </w:r>
      </w:hyperlink>
      <w:r>
        <w:t xml:space="preserve"> </w:t>
      </w:r>
    </w:p>
    <w:p w:rsidR="007031C1" w:rsidRDefault="00F57DA0">
      <w:pPr>
        <w:pStyle w:val="ConsPlusNormal"/>
        <w:numPr>
          <w:ilvl w:val="1"/>
          <w:numId w:val="4"/>
        </w:numPr>
        <w:spacing w:before="240"/>
        <w:ind w:left="0" w:firstLine="709"/>
        <w:jc w:val="both"/>
      </w:pPr>
      <w:r>
        <w:t>Федерального закона N 44-ФЗ.</w:t>
      </w:r>
    </w:p>
    <w:p w:rsidR="007031C1" w:rsidRDefault="00F57DA0">
      <w:pPr>
        <w:pStyle w:val="ConsPlusNormal"/>
        <w:numPr>
          <w:ilvl w:val="1"/>
          <w:numId w:val="4"/>
        </w:numPr>
        <w:spacing w:before="240"/>
        <w:ind w:left="0" w:firstLine="709"/>
        <w:jc w:val="both"/>
      </w:pPr>
      <w:bookmarkStart w:id="22" w:name="P374"/>
      <w:bookmarkEnd w:id="22"/>
      <w:r>
        <w:t xml:space="preserve">В случае отзыва в соответствии с законодательством Российской Федерации у банка, предоставившего </w:t>
      </w:r>
      <w:r w:rsidR="00C671A0">
        <w:t>независимую</w:t>
      </w:r>
      <w:r>
        <w:t xml:space="preserve"> гарантию в качестве обеспечения исполнения Контракта, лицензии на осуществление банковских операций, Исполнитель обязан предоставить новое обеспечение исполнения Контракта не позднее одного месяца со дня надлежащего уведомления Заказчиком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r:id="rId32" w:anchor="P355" w:tooltip="7.1. Обеспечение исполнения Контракта устанавливается в размере __________ &lt;96&gt;." w:history="1">
        <w:r w:rsidR="00C671A0">
          <w:t>пунктами 10</w:t>
        </w:r>
        <w:r>
          <w:t>.1</w:t>
        </w:r>
      </w:hyperlink>
      <w:r>
        <w:t xml:space="preserve">, </w:t>
      </w:r>
      <w:hyperlink r:id="rId33" w:anchor="P371" w:tooltip="7.5. 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 w:history="1">
        <w:r w:rsidR="00C671A0">
          <w:t>10</w:t>
        </w:r>
        <w:r>
          <w:t>.5</w:t>
        </w:r>
      </w:hyperlink>
      <w:r>
        <w:t xml:space="preserve">, </w:t>
      </w:r>
      <w:hyperlink r:id="rId34" w:anchor="P372" w:tooltip="7.6. Размер обеспечения исполнения Контракта уменьшается посредством направления Заказчиком информации об исполнении Исполнителем обязательств по оказанию услуг или об исполнении им отдельного этапа оказания услуг и стоимости исполненных обязательств для " w:history="1">
        <w:r w:rsidR="00C671A0">
          <w:t>10</w:t>
        </w:r>
        <w:r>
          <w:t>.6</w:t>
        </w:r>
      </w:hyperlink>
      <w:r>
        <w:t xml:space="preserve"> и </w:t>
      </w:r>
      <w:hyperlink r:id="rId35" w:anchor="P373" w:tooltip="7.7. Предусмотренное пунктами 7.1 и 7.5 Контракта уменьшение размера обеспечения исполнения Контракта осуществляется при условии отсутствия не исполненных Исполнителем требований об уплате неустоек (штрафов, пеней), предъявленных Заказчиком в соответствии" w:history="1">
        <w:r w:rsidR="00C671A0">
          <w:t>10</w:t>
        </w:r>
        <w:r>
          <w:t>.7</w:t>
        </w:r>
      </w:hyperlink>
      <w:r>
        <w:t xml:space="preserve"> Контракта.</w:t>
      </w:r>
    </w:p>
    <w:p w:rsidR="007031C1" w:rsidRDefault="00F57DA0" w:rsidP="006F0F1A">
      <w:pPr>
        <w:pStyle w:val="ConsPlusNormal"/>
        <w:numPr>
          <w:ilvl w:val="1"/>
          <w:numId w:val="4"/>
        </w:numPr>
        <w:ind w:left="0" w:firstLine="709"/>
        <w:jc w:val="both"/>
      </w:pPr>
      <w:r>
        <w:t xml:space="preserve">Уменьшение в соответствии с </w:t>
      </w:r>
      <w:hyperlink r:id="rId36" w:anchor="P355" w:tooltip="7.1. Обеспечение исполнения Контракта устанавливается в размере __________ &lt;96&gt;." w:history="1">
        <w:r>
          <w:t>пунктами 10.1</w:t>
        </w:r>
      </w:hyperlink>
      <w:r>
        <w:t xml:space="preserve"> и </w:t>
      </w:r>
      <w:hyperlink r:id="rId37" w:anchor="P371" w:tooltip="7.5. 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 w:history="1">
        <w:r>
          <w:t>10.5</w:t>
        </w:r>
      </w:hyperlink>
      <w:r>
        <w:t xml:space="preserve"> Контракта размера обеспечения исполнения Контракта, предоставленного в виде банковской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r:id="rId38" w:anchor="P372" w:tooltip="7.6. Размер обеспечения исполнения Контракта уменьшается посредством направления Заказчиком информации об исполнении Исполнителем обязательств по оказанию услуг или об исполнении им отдельного этапа оказания услуг и стоимости исполненных обязательств для " w:history="1">
        <w:r>
          <w:t>пунктом 10.6</w:t>
        </w:r>
      </w:hyperlink>
      <w:r>
        <w:t xml:space="preserve"> Контракта информации в реестр контрактов.</w:t>
      </w:r>
    </w:p>
    <w:p w:rsidR="007031C1" w:rsidRDefault="00F57DA0" w:rsidP="006F0F1A">
      <w:pPr>
        <w:pStyle w:val="ConsPlusNormal"/>
        <w:numPr>
          <w:ilvl w:val="1"/>
          <w:numId w:val="4"/>
        </w:numPr>
        <w:ind w:left="0" w:firstLine="709"/>
        <w:jc w:val="both"/>
      </w:pPr>
      <w:r>
        <w:t xml:space="preserve">В случае предоставления нового обеспечения исполнения Контракта в соответствии с </w:t>
      </w:r>
      <w:hyperlink r:id="rId39" w:anchor="P371" w:tooltip="7.5. 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 w:history="1">
        <w:r>
          <w:t>пунктами 10.5</w:t>
        </w:r>
      </w:hyperlink>
      <w:r>
        <w:t xml:space="preserve"> и </w:t>
      </w:r>
      <w:hyperlink r:id="rId40" w:anchor="P374" w:tooltip="7.8. В случае отзыва в соответствии с законодательством Российской Федерации у банка, предоставившего банковскую гарантию в качестве обеспечения исполнения Контракта, лицензии на осуществление банковских операций, Исполнитель обязан предоставить новое обе" w:history="1">
        <w:r>
          <w:t>10.8</w:t>
        </w:r>
      </w:hyperlink>
      <w:r>
        <w:t xml:space="preserve">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7031C1" w:rsidRDefault="00F57DA0">
      <w:pPr>
        <w:pStyle w:val="ConsPlusNormal"/>
        <w:numPr>
          <w:ilvl w:val="1"/>
          <w:numId w:val="4"/>
        </w:numPr>
        <w:spacing w:before="240"/>
        <w:ind w:left="0" w:firstLine="709"/>
        <w:jc w:val="both"/>
      </w:pPr>
      <w:proofErr w:type="gramStart"/>
      <w:r>
        <w:t xml:space="preserve">Участник закупки, с которым заключается контракт по результатам определения поставщика (подрядчика, исполнителя) в соответствии с </w:t>
      </w:r>
      <w:hyperlink r:id="rId41"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t>пунктом 1 части 1 статьи 30</w:t>
        </w:r>
      </w:hyperlink>
      <w:r>
        <w:t xml:space="preserve"> Федерального закона N 44-ФЗ, освобождается от предоставления обеспечения исполнения Контракта, в том числе с учетом положений </w:t>
      </w:r>
      <w:hyperlink r:id="rId42"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t>статьи 37</w:t>
        </w:r>
      </w:hyperlink>
      <w:r>
        <w:t xml:space="preserve"> Федерального закона N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w:t>
      </w:r>
      <w:proofErr w:type="gramEnd"/>
      <w:r>
        <w:t xml:space="preserve">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w:t>
      </w:r>
      <w:hyperlink r:id="rId43"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t>законом</w:t>
        </w:r>
      </w:hyperlink>
      <w:r>
        <w:t xml:space="preserve"> N 44-ФЗ для предоставления обеспечения исполнения контракта. При этом сумма цен таких контрактов должна составлять не </w:t>
      </w:r>
      <w:proofErr w:type="gramStart"/>
      <w:r>
        <w:t>менее начальной</w:t>
      </w:r>
      <w:proofErr w:type="gramEnd"/>
      <w:r>
        <w:t xml:space="preserve"> (максимальной) цены контракта, указанной в извещении об осуществлении закупки и документации о закупке. </w:t>
      </w:r>
    </w:p>
    <w:p w:rsidR="007031C1" w:rsidRDefault="00F57DA0" w:rsidP="00F57DA0">
      <w:pPr>
        <w:pStyle w:val="ConsPlusNormal"/>
        <w:numPr>
          <w:ilvl w:val="1"/>
          <w:numId w:val="4"/>
        </w:numPr>
        <w:ind w:left="0" w:firstLine="709"/>
        <w:jc w:val="both"/>
      </w:pPr>
      <w:r>
        <w:t>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7031C1" w:rsidRDefault="00F57DA0" w:rsidP="00F57DA0">
      <w:pPr>
        <w:pStyle w:val="ConsPlusNormal"/>
        <w:jc w:val="center"/>
        <w:outlineLvl w:val="1"/>
      </w:pPr>
      <w:r>
        <w:rPr>
          <w:lang w:val="en-US"/>
        </w:rPr>
        <w:t>X</w:t>
      </w:r>
      <w:r>
        <w:t xml:space="preserve">I. Гарантийные обязательства </w:t>
      </w:r>
    </w:p>
    <w:p w:rsidR="007031C1" w:rsidRDefault="007031C1" w:rsidP="00F57DA0">
      <w:pPr>
        <w:pStyle w:val="afb"/>
        <w:widowControl w:val="0"/>
        <w:numPr>
          <w:ilvl w:val="0"/>
          <w:numId w:val="4"/>
        </w:numPr>
        <w:contextualSpacing w:val="0"/>
        <w:jc w:val="both"/>
        <w:rPr>
          <w:vanish/>
          <w:sz w:val="24"/>
        </w:rPr>
      </w:pPr>
    </w:p>
    <w:p w:rsidR="007031C1" w:rsidRDefault="00F57DA0" w:rsidP="00F57DA0">
      <w:pPr>
        <w:pStyle w:val="ConsPlusNormal"/>
        <w:numPr>
          <w:ilvl w:val="1"/>
          <w:numId w:val="4"/>
        </w:numPr>
        <w:ind w:left="0" w:firstLine="709"/>
        <w:jc w:val="both"/>
      </w:pPr>
      <w:r>
        <w:t>Исполнитель гарантирует Заказчику качество оказания услуг в соответствии с требованиями, предусмотренными Контрактом.</w:t>
      </w:r>
    </w:p>
    <w:p w:rsidR="007031C1" w:rsidRDefault="00F57DA0" w:rsidP="00F57DA0">
      <w:pPr>
        <w:pStyle w:val="ConsPlusNormal"/>
        <w:numPr>
          <w:ilvl w:val="1"/>
          <w:numId w:val="4"/>
        </w:numPr>
        <w:ind w:left="0" w:firstLine="709"/>
        <w:jc w:val="both"/>
      </w:pPr>
      <w:r>
        <w:t xml:space="preserve">Гарантийный срок на оказанные услуги </w:t>
      </w:r>
      <w:proofErr w:type="gramStart"/>
      <w:r>
        <w:t>с даты подписания</w:t>
      </w:r>
      <w:proofErr w:type="gramEnd"/>
      <w:r>
        <w:t xml:space="preserve"> акта сдачи-приемки оказанных услуг (этапа оказания услуг) составляет 6 (шесть) месяцев</w:t>
      </w:r>
    </w:p>
    <w:p w:rsidR="007031C1" w:rsidRDefault="00F57DA0">
      <w:pPr>
        <w:pStyle w:val="ConsPlusNormal"/>
        <w:numPr>
          <w:ilvl w:val="1"/>
          <w:numId w:val="4"/>
        </w:numPr>
        <w:spacing w:before="240"/>
        <w:ind w:left="0" w:firstLine="709"/>
        <w:jc w:val="both"/>
      </w:pPr>
      <w:r>
        <w:t xml:space="preserve">Если в период гарантийного срока обнаружатся недостатки и/или дефекты (скрытые недостатки и/или дефекты), то Исполнитель (в случае если не докажет отсутствие своей вины) обязан устранить их за свой счет и в сроки, согласованные Сторонами и зафиксированные в акте с перечнем выявленных недостатков и сроком их устранения. Гарантийный срок в этом случае соответственно продлевается на период устранения недостатков и/или дефектов (скрытых недостатков и/или дефектов). </w:t>
      </w:r>
    </w:p>
    <w:p w:rsidR="007031C1" w:rsidRDefault="00F57DA0">
      <w:pPr>
        <w:pStyle w:val="ConsPlusNormal"/>
        <w:spacing w:before="240"/>
        <w:jc w:val="center"/>
        <w:outlineLvl w:val="1"/>
      </w:pPr>
      <w:bookmarkStart w:id="23" w:name="P398"/>
      <w:bookmarkEnd w:id="23"/>
      <w:r>
        <w:lastRenderedPageBreak/>
        <w:t>X</w:t>
      </w:r>
      <w:r>
        <w:rPr>
          <w:lang w:val="en-US"/>
        </w:rPr>
        <w:t>II</w:t>
      </w:r>
      <w:r>
        <w:t>. Обеспечение гарантийных обязательств</w:t>
      </w:r>
    </w:p>
    <w:p w:rsidR="007031C1" w:rsidRDefault="007031C1">
      <w:pPr>
        <w:pStyle w:val="afb"/>
        <w:widowControl w:val="0"/>
        <w:numPr>
          <w:ilvl w:val="0"/>
          <w:numId w:val="4"/>
        </w:numPr>
        <w:spacing w:before="240"/>
        <w:contextualSpacing w:val="0"/>
        <w:jc w:val="both"/>
        <w:rPr>
          <w:vanish/>
          <w:sz w:val="24"/>
        </w:rPr>
      </w:pPr>
    </w:p>
    <w:p w:rsidR="007031C1" w:rsidRDefault="00F57DA0">
      <w:pPr>
        <w:pStyle w:val="ConsPlusNormal"/>
        <w:numPr>
          <w:ilvl w:val="1"/>
          <w:numId w:val="4"/>
        </w:numPr>
        <w:spacing w:before="240"/>
        <w:ind w:left="0" w:firstLine="709"/>
        <w:jc w:val="both"/>
      </w:pPr>
      <w:r>
        <w:t>Обеспечение гарантийных обязатель</w:t>
      </w:r>
      <w:proofErr w:type="gramStart"/>
      <w:r>
        <w:t>ств пр</w:t>
      </w:r>
      <w:proofErr w:type="gramEnd"/>
      <w:r>
        <w:t xml:space="preserve">едоставляется Исполнителем в срок 6 (шесть) месяцев. </w:t>
      </w:r>
    </w:p>
    <w:p w:rsidR="007031C1" w:rsidRDefault="00F57DA0">
      <w:pPr>
        <w:pStyle w:val="ConsPlusNormal"/>
        <w:numPr>
          <w:ilvl w:val="1"/>
          <w:numId w:val="4"/>
        </w:numPr>
        <w:spacing w:before="240"/>
        <w:ind w:left="0" w:firstLine="709"/>
        <w:jc w:val="both"/>
      </w:pPr>
      <w:r>
        <w:t>Обеспечение гарантийных обязательств устанавливается в размере 10 % от цены контракта, но не более</w:t>
      </w:r>
      <w:proofErr w:type="gramStart"/>
      <w:r>
        <w:t xml:space="preserve"> ____ (______) </w:t>
      </w:r>
      <w:proofErr w:type="gramEnd"/>
      <w:r>
        <w:t>рублей 00 копеек и не менее 1000 (одной тысячи) рублей.</w:t>
      </w:r>
    </w:p>
    <w:p w:rsidR="007031C1" w:rsidRDefault="00F57DA0">
      <w:pPr>
        <w:pStyle w:val="ConsPlusNormal"/>
        <w:numPr>
          <w:ilvl w:val="1"/>
          <w:numId w:val="4"/>
        </w:numPr>
        <w:spacing w:before="240"/>
        <w:ind w:left="0" w:firstLine="709"/>
        <w:jc w:val="both"/>
      </w:pPr>
      <w:r>
        <w:t xml:space="preserve">Гарантийные обязательства обеспечиваются предоставлением независимой гарантии, выданной банком и соответствующей требованиям </w:t>
      </w:r>
      <w:hyperlink r:id="rId44"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t>статьи 45</w:t>
        </w:r>
      </w:hyperlink>
      <w:r>
        <w:t xml:space="preserve"> Федерального закона N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7031C1" w:rsidRDefault="00F57DA0">
      <w:pPr>
        <w:pStyle w:val="ConsPlusNormal"/>
        <w:spacing w:before="240"/>
        <w:ind w:firstLine="540"/>
        <w:jc w:val="both"/>
      </w:pPr>
      <w:r>
        <w:t xml:space="preserve">Способ обеспечения гарантийных обязательств, срок действия независимой гарантии определяются в соответствии с требованиями Федерального </w:t>
      </w:r>
      <w:hyperlink r:id="rId45"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rPr>
            <w:rStyle w:val="af9"/>
            <w:color w:val="0000FF"/>
            <w:u w:val="none"/>
          </w:rPr>
          <w:t>закона</w:t>
        </w:r>
      </w:hyperlink>
      <w:r>
        <w:t xml:space="preserve"> N 44-ФЗ участником закупки, с которым заключается контракт, самостоятельно.</w:t>
      </w:r>
    </w:p>
    <w:p w:rsidR="007031C1" w:rsidRDefault="00F57DA0">
      <w:pPr>
        <w:pStyle w:val="ConsPlusNormal"/>
        <w:spacing w:before="240"/>
        <w:ind w:firstLine="540"/>
        <w:jc w:val="both"/>
      </w:pPr>
      <w:r>
        <w:t xml:space="preserve">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46"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rPr>
            <w:rStyle w:val="af9"/>
            <w:color w:val="0000FF"/>
            <w:u w:val="none"/>
          </w:rPr>
          <w:t>статьей 95</w:t>
        </w:r>
      </w:hyperlink>
      <w:r>
        <w:t xml:space="preserve"> Федерального закона N 44-ФЗ.</w:t>
      </w:r>
    </w:p>
    <w:p w:rsidR="007031C1" w:rsidRDefault="00F57DA0">
      <w:pPr>
        <w:pStyle w:val="ConsPlusNormal"/>
        <w:numPr>
          <w:ilvl w:val="1"/>
          <w:numId w:val="4"/>
        </w:numPr>
        <w:spacing w:before="240"/>
        <w:ind w:left="0" w:firstLine="709"/>
        <w:jc w:val="both"/>
      </w:pPr>
      <w:r>
        <w:t>Независимая гарантия, предоставленная в качестве обеспечения гарантийных обязательств, должна содержать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независимой гарантии, направленное до окончания срока действия независимой гарантии.</w:t>
      </w:r>
    </w:p>
    <w:p w:rsidR="007031C1" w:rsidRDefault="00F57DA0">
      <w:pPr>
        <w:pStyle w:val="ConsPlusNormal"/>
        <w:numPr>
          <w:ilvl w:val="1"/>
          <w:numId w:val="4"/>
        </w:numPr>
        <w:spacing w:before="240"/>
        <w:ind w:left="0" w:firstLine="709"/>
        <w:jc w:val="both"/>
      </w:pPr>
      <w:r>
        <w:t>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rsidR="007031C1" w:rsidRDefault="00F57DA0">
      <w:pPr>
        <w:pStyle w:val="ConsPlusNormal"/>
        <w:numPr>
          <w:ilvl w:val="1"/>
          <w:numId w:val="4"/>
        </w:numPr>
        <w:spacing w:before="240"/>
        <w:ind w:left="0" w:firstLine="709"/>
        <w:jc w:val="both"/>
      </w:pPr>
      <w:proofErr w:type="gramStart"/>
      <w:r>
        <w:t xml:space="preserve">Участник закупки, с которым заключается контракт по результатам определения поставщика (подрядчика, исполнителя) в соответствии с </w:t>
      </w:r>
      <w:hyperlink r:id="rId47"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t>пунктом 1 части 1 статьи 30</w:t>
        </w:r>
      </w:hyperlink>
      <w:r>
        <w:t xml:space="preserve"> Федерального закона N 44-ФЗ, освобождается от предоставления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w:t>
      </w:r>
      <w:proofErr w:type="gramEnd"/>
      <w:r>
        <w:t xml:space="preserve">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w:t>
      </w:r>
      <w:hyperlink r:id="rId48"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t>законом</w:t>
        </w:r>
      </w:hyperlink>
      <w:r>
        <w:t xml:space="preserve"> N 44-ФЗ для предоставления обеспечения исполнения контракта. При этом сумма цен таких контрактов должна составлять не </w:t>
      </w:r>
      <w:proofErr w:type="gramStart"/>
      <w:r>
        <w:t>менее начальной</w:t>
      </w:r>
      <w:proofErr w:type="gramEnd"/>
      <w:r>
        <w:t xml:space="preserve"> (максимальной) цены контракта, указанной в извещении об осуществлении закупки и документации о закупке. </w:t>
      </w:r>
    </w:p>
    <w:p w:rsidR="007031C1" w:rsidRDefault="00F57DA0">
      <w:pPr>
        <w:pStyle w:val="ConsPlusNormal"/>
        <w:numPr>
          <w:ilvl w:val="1"/>
          <w:numId w:val="4"/>
        </w:numPr>
        <w:spacing w:before="240"/>
        <w:ind w:left="0" w:firstLine="709"/>
        <w:jc w:val="both"/>
      </w:pPr>
      <w:r>
        <w:t>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7031C1" w:rsidRDefault="00F57DA0">
      <w:pPr>
        <w:pStyle w:val="ConsPlusNormal"/>
        <w:spacing w:before="240"/>
        <w:jc w:val="center"/>
        <w:outlineLvl w:val="1"/>
      </w:pPr>
      <w:bookmarkStart w:id="24" w:name="P449"/>
      <w:bookmarkEnd w:id="24"/>
      <w:r>
        <w:t>X</w:t>
      </w:r>
      <w:r>
        <w:rPr>
          <w:lang w:val="en-US"/>
        </w:rPr>
        <w:t>III</w:t>
      </w:r>
      <w:r>
        <w:t>. Ответственность Сторон</w:t>
      </w:r>
    </w:p>
    <w:p w:rsidR="007031C1" w:rsidRDefault="007031C1">
      <w:pPr>
        <w:pStyle w:val="afb"/>
        <w:widowControl w:val="0"/>
        <w:numPr>
          <w:ilvl w:val="0"/>
          <w:numId w:val="4"/>
        </w:numPr>
        <w:spacing w:before="240"/>
        <w:contextualSpacing w:val="0"/>
        <w:jc w:val="both"/>
        <w:rPr>
          <w:vanish/>
          <w:sz w:val="24"/>
        </w:rPr>
      </w:pPr>
    </w:p>
    <w:p w:rsidR="007031C1" w:rsidRDefault="00F57DA0">
      <w:pPr>
        <w:pStyle w:val="ConsPlusNormal"/>
        <w:numPr>
          <w:ilvl w:val="1"/>
          <w:numId w:val="4"/>
        </w:numPr>
        <w:spacing w:before="240"/>
        <w:ind w:left="0" w:firstLine="709"/>
        <w:jc w:val="both"/>
      </w:pPr>
      <w:r>
        <w:t>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rsidR="007031C1" w:rsidRDefault="00F57DA0">
      <w:pPr>
        <w:pStyle w:val="ConsPlusNormal"/>
        <w:numPr>
          <w:ilvl w:val="1"/>
          <w:numId w:val="4"/>
        </w:numPr>
        <w:spacing w:before="240"/>
        <w:ind w:left="0" w:firstLine="709"/>
        <w:jc w:val="both"/>
      </w:pPr>
      <w:r>
        <w:t>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 покрытой неустойкой.</w:t>
      </w:r>
    </w:p>
    <w:p w:rsidR="007031C1" w:rsidRDefault="00F57DA0">
      <w:pPr>
        <w:pStyle w:val="ConsPlusNormal"/>
        <w:numPr>
          <w:ilvl w:val="1"/>
          <w:numId w:val="4"/>
        </w:numPr>
        <w:spacing w:before="240"/>
        <w:ind w:left="0" w:firstLine="709"/>
        <w:jc w:val="both"/>
      </w:pPr>
      <w:bookmarkStart w:id="25" w:name="P456"/>
      <w:bookmarkEnd w:id="25"/>
      <w:r>
        <w:t>В случае просрочки исполнения Исполнителем обязательств, предусмотренных Контрактом, Исполнитель уплачивает Заказчику пени. Пеня начисляется за каждый день просрочки исполнения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одну трехсотую действующей на дату уплаты пени ключевой ставки Центрального банка Российской Федерации от цены Контракта (отдельного этапа оказания услуг), уменьшенной на сумму, пропорциональную объему обязательств, предусмотренных Контрактом (соответствующим отдельным этапом оказания услуг) и фактически исполненных Исполнителем.</w:t>
      </w:r>
    </w:p>
    <w:p w:rsidR="007031C1" w:rsidRDefault="00F57DA0">
      <w:pPr>
        <w:pStyle w:val="ConsPlusNormal"/>
        <w:numPr>
          <w:ilvl w:val="1"/>
          <w:numId w:val="4"/>
        </w:numPr>
        <w:spacing w:before="240"/>
        <w:ind w:left="0" w:firstLine="709"/>
        <w:jc w:val="both"/>
      </w:pPr>
      <w:r>
        <w:t xml:space="preserve">За каждый факт неисполнения или ненадлежащего исполнения Исполнителем обязательств, предусмотренных Контрактом, за исключением просрочки исполнения Исполнителем обязательств (в том числе гарантийного обязательства), предусмотренных Контрактом, Исполнитель уплачивает Заказчику штраф. </w:t>
      </w:r>
      <w:proofErr w:type="gramStart"/>
      <w:r>
        <w:t xml:space="preserve">Размер штрафа определяется в соответствии с </w:t>
      </w:r>
      <w:hyperlink r:id="rId49" w:tooltip="Постановление Правительства РФ от 30.08.2017 N 1042 (ред. от 02.08.2019) &quot;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 w:history="1">
        <w:r>
          <w:t>Правилами</w:t>
        </w:r>
      </w:hyperlink>
      <w: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N 1042 (далее - Правила), и составляет 1 % (размер штрафа устанавливается в соответствии с </w:t>
      </w:r>
      <w:hyperlink r:id="rId50" w:tooltip="Постановление Правительства РФ от 30.08.2017 N 1042 (ред. от 02.08.2019) &quot;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 w:history="1">
        <w:r>
          <w:t>пунктом 3</w:t>
        </w:r>
        <w:proofErr w:type="gramEnd"/>
      </w:hyperlink>
      <w:r>
        <w:t xml:space="preserve"> </w:t>
      </w:r>
      <w:proofErr w:type="gramStart"/>
      <w:r>
        <w:t xml:space="preserve">Правил, за исключением случаев, предусмотренных </w:t>
      </w:r>
      <w:hyperlink r:id="rId51" w:tooltip="Постановление Правительства РФ от 30.08.2017 N 1042 (ред. от 02.08.2019) &quot;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 w:history="1">
        <w:r>
          <w:t>пунктами 4</w:t>
        </w:r>
      </w:hyperlink>
      <w:r>
        <w:t xml:space="preserve"> - </w:t>
      </w:r>
      <w:hyperlink r:id="rId52" w:tooltip="Постановление Правительства РФ от 30.08.2017 N 1042 (ред. от 02.08.2019) &quot;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 w:history="1">
        <w:r>
          <w:t>8</w:t>
        </w:r>
      </w:hyperlink>
      <w:r>
        <w:t xml:space="preserve"> Правил) цены Контракта (этапа) начальной (максимальной) цены государственного (муниципального) контракта (контракта).</w:t>
      </w:r>
      <w:proofErr w:type="gramEnd"/>
    </w:p>
    <w:p w:rsidR="007031C1" w:rsidRDefault="00F57DA0">
      <w:pPr>
        <w:pStyle w:val="ConsPlusNormal"/>
        <w:numPr>
          <w:ilvl w:val="1"/>
          <w:numId w:val="4"/>
        </w:numPr>
        <w:spacing w:before="240"/>
        <w:ind w:left="0" w:firstLine="709"/>
        <w:jc w:val="both"/>
      </w:pPr>
      <w:bookmarkStart w:id="26" w:name="P464"/>
      <w:bookmarkEnd w:id="26"/>
      <w:r>
        <w:t xml:space="preserve">За каждый факт неисполнения или ненадлежащего исполнения Исполнителем обязательства, предусмотренного Контрактом, которое не имеет стоимостного выражения, Исполнитель уплачивает Заказчику штраф. Размер штрафа определяется в соответствии с </w:t>
      </w:r>
      <w:hyperlink r:id="rId53" w:tooltip="Постановление Правительства РФ от 30.08.2017 N 1042 (ред. от 02.08.2019) &quot;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 w:history="1">
        <w:r>
          <w:t>Правилами</w:t>
        </w:r>
      </w:hyperlink>
      <w:r>
        <w:t xml:space="preserve"> и составляет 1000 (одна тысяча) рублей 00 копеек (размер штрафа устанавливается в соответствии с </w:t>
      </w:r>
      <w:hyperlink r:id="rId54" w:tooltip="Постановление Правительства РФ от 30.08.2017 N 1042 (ред. от 02.08.2019) &quot;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 w:history="1">
        <w:r>
          <w:t>пунктом 6</w:t>
        </w:r>
      </w:hyperlink>
      <w:r>
        <w:t xml:space="preserve"> Правил).</w:t>
      </w:r>
    </w:p>
    <w:p w:rsidR="007031C1" w:rsidRDefault="00F57DA0">
      <w:pPr>
        <w:pStyle w:val="ConsPlusNormal"/>
        <w:numPr>
          <w:ilvl w:val="1"/>
          <w:numId w:val="4"/>
        </w:numPr>
        <w:spacing w:before="240"/>
        <w:ind w:left="0" w:firstLine="709"/>
        <w:jc w:val="both"/>
      </w:pPr>
      <w:r>
        <w:t xml:space="preserve">В случае неисполнения Исполнителем обязательства, предусмотренного </w:t>
      </w:r>
      <w:hyperlink r:id="rId55" w:anchor="P121" w:tooltip="ж) привлечь к исполнению Контракта соисполнителей из числа субъектов малого предпринимательства, социально ориентированных некоммерческих организаций в объеме _________ (объем привлечения к исполнению Контракта соисполнителей из числа субъектов малого пре" w:history="1">
        <w:r>
          <w:t>подпунктом "ж" пункта 3.2</w:t>
        </w:r>
      </w:hyperlink>
      <w:r>
        <w:t xml:space="preserve"> Контракта, Исполнитель уплачивает Заказчику штраф в размере 5% объема привлечения к исполнению Контракта соисполнителей из числа субъектов малого предпринимательства, социально ориентированных некоммерческих организаций, установленного </w:t>
      </w:r>
      <w:hyperlink r:id="rId56" w:anchor="P121" w:tooltip="ж) привлечь к исполнению Контракта соисполнителей из числа субъектов малого предпринимательства, социально ориентированных некоммерческих организаций в объеме _________ (объем привлечения к исполнению Контракта соисполнителей из числа субъектов малого пре" w:history="1">
        <w:r>
          <w:t>подпунктом "ж" пункта 3.2</w:t>
        </w:r>
      </w:hyperlink>
      <w:r>
        <w:t xml:space="preserve"> Контракта. </w:t>
      </w:r>
    </w:p>
    <w:p w:rsidR="007031C1" w:rsidRDefault="00F57DA0" w:rsidP="00F57DA0">
      <w:pPr>
        <w:pStyle w:val="ConsPlusNormal"/>
        <w:numPr>
          <w:ilvl w:val="1"/>
          <w:numId w:val="4"/>
        </w:numPr>
        <w:ind w:left="0" w:firstLine="709"/>
        <w:jc w:val="both"/>
      </w:pPr>
      <w:r>
        <w:t xml:space="preserve">В случае представления документов, указанных в </w:t>
      </w:r>
      <w:hyperlink r:id="rId57" w:anchor="P125" w:tooltip="з) в срок не более пяти рабочих дней со дня заключения договора с соисполнителем из числа субъектов малого предпринимательства, социально ориентированных некоммерческих организаций представить Заказчику:" w:history="1">
        <w:r>
          <w:t>подпунктах "з"</w:t>
        </w:r>
      </w:hyperlink>
      <w:r>
        <w:t xml:space="preserve"> - </w:t>
      </w:r>
      <w:hyperlink r:id="rId58" w:anchor="P135" w:tooltip="к) в течение десяти рабочих дней со дня оплаты Исполнителем выполненных обязательств по договору с соисполнителем из числа субъектов малого предпринимательства, социально ориентированных некоммерческих организаций представлять Заказчику следующие документ" w:history="1">
        <w:r>
          <w:t>"к" пункта 3.2</w:t>
        </w:r>
      </w:hyperlink>
      <w:r>
        <w:t xml:space="preserve"> Контракта, содержащих недостоверные сведения, либо их непредставления или представления таких документов с нарушением установленных сроков Исполнитель несет ответственность в соответствии с </w:t>
      </w:r>
      <w:hyperlink r:id="rId59" w:anchor="P464" w:tooltip="11.5. За каждый факт неисполнения или ненадлежащего исполнения Исполнителем обязательства, предусмотренного Контрактом, которое не имеет стоимостного выражения, Исполнитель уплачивает Заказчику штраф. Размер штрафа определяется в соответствии с Правилами " w:history="1">
        <w:r>
          <w:t>пунктом 11.5</w:t>
        </w:r>
      </w:hyperlink>
      <w:r>
        <w:t xml:space="preserve"> Контракта. </w:t>
      </w:r>
    </w:p>
    <w:p w:rsidR="007031C1" w:rsidRDefault="00F57DA0" w:rsidP="00F57DA0">
      <w:pPr>
        <w:pStyle w:val="ConsPlusNormal"/>
        <w:numPr>
          <w:ilvl w:val="1"/>
          <w:numId w:val="4"/>
        </w:numPr>
        <w:ind w:left="0" w:firstLine="709"/>
        <w:jc w:val="both"/>
      </w:pPr>
      <w:r>
        <w:t xml:space="preserve">В случае просрочки исполнения Заказчиком обязательств, предусмотренных Контрактом, Исполнитель вправе потребовать уплату пени в размере одной трехсотой </w:t>
      </w:r>
      <w:r>
        <w:lastRenderedPageBreak/>
        <w:t>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7031C1" w:rsidRDefault="00F57DA0">
      <w:pPr>
        <w:pStyle w:val="ConsPlusNormal"/>
        <w:numPr>
          <w:ilvl w:val="1"/>
          <w:numId w:val="4"/>
        </w:numPr>
        <w:spacing w:before="240"/>
        <w:ind w:left="0" w:firstLine="709"/>
        <w:jc w:val="both"/>
      </w:pPr>
      <w:r>
        <w:t xml:space="preserve">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Исполнитель вправе потребовать уплату штрафа. Размер штрафа определяется в соответствии с </w:t>
      </w:r>
      <w:hyperlink r:id="rId60" w:tooltip="Постановление Правительства РФ от 30.08.2017 N 1042 (ред. от 02.08.2019) &quot;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 w:history="1">
        <w:r>
          <w:t>Правилами</w:t>
        </w:r>
      </w:hyperlink>
      <w:r>
        <w:t xml:space="preserve"> и составляет 1000 (одна тысяча) рублей 00 копеек (размер штрафа устанавливается в соответствии с </w:t>
      </w:r>
      <w:hyperlink r:id="rId61" w:tooltip="Постановление Правительства РФ от 30.08.2017 N 1042 (ред. от 02.08.2019) &quot;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 w:history="1">
        <w:r>
          <w:t>пунктом 9</w:t>
        </w:r>
      </w:hyperlink>
      <w:r>
        <w:t xml:space="preserve"> Правил). </w:t>
      </w:r>
    </w:p>
    <w:p w:rsidR="007031C1" w:rsidRDefault="00F57DA0">
      <w:pPr>
        <w:pStyle w:val="ConsPlusNormal"/>
        <w:numPr>
          <w:ilvl w:val="1"/>
          <w:numId w:val="4"/>
        </w:numPr>
        <w:spacing w:before="240"/>
        <w:ind w:left="0" w:firstLine="709"/>
        <w:jc w:val="both"/>
      </w:pPr>
      <w:r>
        <w:t xml:space="preserve">В случае непредставления информации, указанной в </w:t>
      </w:r>
      <w:hyperlink r:id="rId62" w:anchor="P117" w:tooltip="е) предоставить Заказчику информацию обо всех соисполнителях, заключивших договор или договоры с Исполнителем, цена которого или общая цена которых составляет более чем десять процентов цены Контракта, в течение десяти дней с даты заключения Исполнителем " w:history="1">
        <w:r>
          <w:t>подпункте "е" пункта 3.2</w:t>
        </w:r>
      </w:hyperlink>
      <w:r>
        <w:t xml:space="preserve"> Контракта Исполнитель уплачивает Заказчику пени в размере одной трехсотой действующей на дату уплаты пени ключевой ставки Центрального банка Российской Федерации от цены договора, заключенного Исполнителем с соисполнителем. Пени подлежат начислению за каждый день просрочки исполнения такого обязательства. </w:t>
      </w:r>
    </w:p>
    <w:p w:rsidR="007031C1" w:rsidRDefault="00F57DA0">
      <w:pPr>
        <w:pStyle w:val="ConsPlusNormal"/>
        <w:numPr>
          <w:ilvl w:val="1"/>
          <w:numId w:val="4"/>
        </w:numPr>
        <w:spacing w:before="240"/>
        <w:ind w:left="0" w:firstLine="709"/>
        <w:jc w:val="both"/>
      </w:pPr>
      <w:r>
        <w:t xml:space="preserve">За каждый день просрочки исполнения Исполнителем обязательства по предоставлению нового обеспечения исполнения Контракта, предусмотренного </w:t>
      </w:r>
      <w:hyperlink r:id="rId63" w:anchor="P374" w:tooltip="7.8. В случае отзыва в соответствии с законодательством Российской Федерации у банка, предоставившего банковскую гарантию в качестве обеспечения исполнения Контракта, лицензии на осуществление банковских операций, Исполнитель обязан предоставить новое обе" w:history="1">
        <w:r>
          <w:t>пунктом 10.8</w:t>
        </w:r>
      </w:hyperlink>
      <w:r>
        <w:t xml:space="preserve"> Контракта, начисляется пеня в размере, определенном в порядке, установленном в соответствии с </w:t>
      </w:r>
      <w:hyperlink r:id="rId64" w:anchor="P456" w:tooltip="11.3. В случае просрочки исполнения Исполнителем обязательств, предусмотренных Контрактом, Исполнитель уплачивает Заказчику пени. Пеня начисляется за каждый день просрочки исполнения Исполнителем обязательства, предусмотренного Контрактом, начиная со дня," w:history="1">
        <w:r>
          <w:t>пунктом 13.3</w:t>
        </w:r>
      </w:hyperlink>
      <w:r>
        <w:t xml:space="preserve"> Контракта.</w:t>
      </w:r>
    </w:p>
    <w:p w:rsidR="007031C1" w:rsidRDefault="00F57DA0">
      <w:pPr>
        <w:pStyle w:val="ConsPlusNormal"/>
        <w:numPr>
          <w:ilvl w:val="1"/>
          <w:numId w:val="4"/>
        </w:numPr>
        <w:spacing w:before="240"/>
        <w:ind w:left="0" w:firstLine="709"/>
        <w:jc w:val="both"/>
      </w:pPr>
      <w:r>
        <w:t>Применение неустойки (штрафа, пени) не освобождает Стороны от исполнения обязательств по Контракту.</w:t>
      </w:r>
    </w:p>
    <w:p w:rsidR="007031C1" w:rsidRDefault="00F57DA0">
      <w:pPr>
        <w:pStyle w:val="ConsPlusNormal"/>
        <w:numPr>
          <w:ilvl w:val="1"/>
          <w:numId w:val="4"/>
        </w:numPr>
        <w:spacing w:before="240"/>
        <w:ind w:left="0" w:firstLine="709"/>
        <w:jc w:val="both"/>
      </w:pPr>
      <w:r>
        <w:t>Общая сумма начисленных штрафов за неисполнение или ненадлежащее исполнение Исполнителем обязательств, предусмотренных Контрактом, не может превышать цену Контракта.</w:t>
      </w:r>
    </w:p>
    <w:p w:rsidR="007031C1" w:rsidRDefault="00F57DA0">
      <w:pPr>
        <w:pStyle w:val="ConsPlusNormal"/>
        <w:numPr>
          <w:ilvl w:val="1"/>
          <w:numId w:val="4"/>
        </w:numPr>
        <w:spacing w:before="240"/>
        <w:ind w:left="0" w:firstLine="709"/>
        <w:jc w:val="both"/>
      </w:pPr>
      <w: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7031C1" w:rsidRDefault="00F57DA0">
      <w:pPr>
        <w:pStyle w:val="ConsPlusNormal"/>
        <w:numPr>
          <w:ilvl w:val="1"/>
          <w:numId w:val="4"/>
        </w:numPr>
        <w:spacing w:before="240"/>
        <w:ind w:left="0" w:firstLine="709"/>
        <w:jc w:val="both"/>
      </w:pPr>
      <w:r>
        <w:t>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7031C1" w:rsidRDefault="00F57DA0">
      <w:pPr>
        <w:pStyle w:val="ConsPlusNormal"/>
        <w:spacing w:before="240"/>
        <w:jc w:val="center"/>
        <w:outlineLvl w:val="1"/>
      </w:pPr>
      <w:r>
        <w:t>XI</w:t>
      </w:r>
      <w:r>
        <w:rPr>
          <w:lang w:val="en-US"/>
        </w:rPr>
        <w:t>V</w:t>
      </w:r>
      <w:r>
        <w:t>. Обстоятельства непреодолимой силы</w:t>
      </w:r>
    </w:p>
    <w:p w:rsidR="007031C1" w:rsidRDefault="007031C1">
      <w:pPr>
        <w:pStyle w:val="afb"/>
        <w:widowControl w:val="0"/>
        <w:numPr>
          <w:ilvl w:val="0"/>
          <w:numId w:val="4"/>
        </w:numPr>
        <w:spacing w:before="240"/>
        <w:contextualSpacing w:val="0"/>
        <w:jc w:val="both"/>
        <w:rPr>
          <w:vanish/>
          <w:sz w:val="24"/>
        </w:rPr>
      </w:pPr>
    </w:p>
    <w:p w:rsidR="007031C1" w:rsidRDefault="00F57DA0">
      <w:pPr>
        <w:pStyle w:val="ConsPlusNormal"/>
        <w:numPr>
          <w:ilvl w:val="1"/>
          <w:numId w:val="4"/>
        </w:numPr>
        <w:spacing w:before="240"/>
        <w:ind w:left="0" w:firstLine="709"/>
        <w:jc w:val="both"/>
      </w:pPr>
      <w:r>
        <w:t>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7031C1" w:rsidRDefault="00F57DA0">
      <w:pPr>
        <w:pStyle w:val="ConsPlusNormal"/>
        <w:numPr>
          <w:ilvl w:val="1"/>
          <w:numId w:val="4"/>
        </w:numPr>
        <w:spacing w:before="240"/>
        <w:ind w:left="0" w:firstLine="709"/>
        <w:jc w:val="both"/>
      </w:pPr>
      <w:r>
        <w:t>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10 (десяти) рабочих дней с даты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7031C1" w:rsidRDefault="00F57DA0" w:rsidP="00F57DA0">
      <w:pPr>
        <w:pStyle w:val="ConsPlusNormal"/>
        <w:numPr>
          <w:ilvl w:val="1"/>
          <w:numId w:val="4"/>
        </w:numPr>
        <w:ind w:left="0" w:firstLine="709"/>
        <w:jc w:val="both"/>
      </w:pPr>
      <w:r>
        <w:t xml:space="preserve">В случае возникновения обстоятельств непреодолимой силы Стороны вправе расторгнуть Контракт, и в этом случае ни одна из Сторон не вправе требовать </w:t>
      </w:r>
      <w:r>
        <w:lastRenderedPageBreak/>
        <w:t>возмещения убытков.</w:t>
      </w:r>
    </w:p>
    <w:p w:rsidR="007031C1" w:rsidRDefault="00F57DA0" w:rsidP="00F57DA0">
      <w:pPr>
        <w:pStyle w:val="ConsPlusNormal"/>
        <w:numPr>
          <w:ilvl w:val="1"/>
          <w:numId w:val="4"/>
        </w:numPr>
        <w:ind w:left="0" w:firstLine="709"/>
        <w:jc w:val="both"/>
      </w:pPr>
      <w:r>
        <w:t>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7031C1" w:rsidRDefault="00F57DA0">
      <w:pPr>
        <w:pStyle w:val="ConsPlusNormal"/>
        <w:spacing w:before="240"/>
        <w:jc w:val="center"/>
        <w:outlineLvl w:val="1"/>
      </w:pPr>
      <w:r>
        <w:t>X</w:t>
      </w:r>
      <w:r>
        <w:rPr>
          <w:lang w:val="en-US"/>
        </w:rPr>
        <w:t>V</w:t>
      </w:r>
      <w:r>
        <w:t>. Рассмотрение и разрешение споров</w:t>
      </w:r>
    </w:p>
    <w:p w:rsidR="007031C1" w:rsidRDefault="007031C1">
      <w:pPr>
        <w:pStyle w:val="afb"/>
        <w:widowControl w:val="0"/>
        <w:numPr>
          <w:ilvl w:val="0"/>
          <w:numId w:val="4"/>
        </w:numPr>
        <w:spacing w:before="240"/>
        <w:contextualSpacing w:val="0"/>
        <w:jc w:val="both"/>
        <w:rPr>
          <w:vanish/>
          <w:sz w:val="24"/>
        </w:rPr>
      </w:pPr>
    </w:p>
    <w:p w:rsidR="007031C1" w:rsidRDefault="00F57DA0">
      <w:pPr>
        <w:pStyle w:val="ConsPlusNormal"/>
        <w:numPr>
          <w:ilvl w:val="1"/>
          <w:numId w:val="4"/>
        </w:numPr>
        <w:spacing w:before="240"/>
        <w:ind w:left="0" w:firstLine="709"/>
        <w:jc w:val="both"/>
      </w:pPr>
      <w:r>
        <w:t>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7031C1" w:rsidRDefault="00F57DA0">
      <w:pPr>
        <w:pStyle w:val="ConsPlusNormal"/>
        <w:numPr>
          <w:ilvl w:val="1"/>
          <w:numId w:val="4"/>
        </w:numPr>
        <w:spacing w:before="240"/>
        <w:ind w:left="0" w:firstLine="709"/>
        <w:jc w:val="both"/>
      </w:pPr>
      <w:r>
        <w:t>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приложения, отражаются стоимостная оценка ответственности (неустойки), а также действия, которые должны быть произведены Стороной для устранения нарушений.</w:t>
      </w:r>
    </w:p>
    <w:p w:rsidR="007031C1" w:rsidRDefault="00F57DA0" w:rsidP="00F57DA0">
      <w:pPr>
        <w:pStyle w:val="ConsPlusNormal"/>
        <w:ind w:firstLine="709"/>
        <w:jc w:val="both"/>
      </w:pPr>
      <w:r>
        <w:t>Срок рассмотрения претензии не может превышать 5 (пяти) рабочих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rsidR="007031C1" w:rsidRDefault="00F57DA0" w:rsidP="00F57DA0">
      <w:pPr>
        <w:pStyle w:val="ConsPlusNormal"/>
        <w:numPr>
          <w:ilvl w:val="1"/>
          <w:numId w:val="4"/>
        </w:numPr>
        <w:ind w:left="0" w:firstLine="709"/>
        <w:jc w:val="both"/>
      </w:pPr>
      <w:r>
        <w:t>При не урегулировании Сторонами спора в досудебном порядке спор разрешается в судебном порядке в Арбитражном суде города Санкт-Петербурга и Ленинградской области в установленном законодательством порядке.</w:t>
      </w:r>
    </w:p>
    <w:p w:rsidR="007031C1" w:rsidRDefault="00F57DA0">
      <w:pPr>
        <w:pStyle w:val="ConsPlusNormal"/>
        <w:spacing w:before="240"/>
        <w:jc w:val="center"/>
        <w:outlineLvl w:val="1"/>
      </w:pPr>
      <w:r>
        <w:t>X</w:t>
      </w:r>
      <w:r>
        <w:rPr>
          <w:lang w:val="en-US"/>
        </w:rPr>
        <w:t>VI</w:t>
      </w:r>
      <w:r>
        <w:t>. Срок действия Контракта</w:t>
      </w:r>
    </w:p>
    <w:p w:rsidR="007031C1" w:rsidRDefault="007031C1">
      <w:pPr>
        <w:pStyle w:val="afb"/>
        <w:widowControl w:val="0"/>
        <w:numPr>
          <w:ilvl w:val="0"/>
          <w:numId w:val="4"/>
        </w:numPr>
        <w:spacing w:before="240"/>
        <w:contextualSpacing w:val="0"/>
        <w:jc w:val="both"/>
        <w:rPr>
          <w:vanish/>
          <w:sz w:val="24"/>
        </w:rPr>
      </w:pPr>
    </w:p>
    <w:p w:rsidR="007031C1" w:rsidRDefault="00F57DA0">
      <w:pPr>
        <w:pStyle w:val="ConsPlusNormal"/>
        <w:numPr>
          <w:ilvl w:val="1"/>
          <w:numId w:val="4"/>
        </w:numPr>
        <w:spacing w:before="240"/>
        <w:ind w:left="0" w:firstLine="709"/>
        <w:jc w:val="both"/>
      </w:pPr>
      <w:r>
        <w:t>Контра</w:t>
      </w:r>
      <w:proofErr w:type="gramStart"/>
      <w:r>
        <w:t>кт вст</w:t>
      </w:r>
      <w:proofErr w:type="gramEnd"/>
      <w:r>
        <w:t>упает в силу с даты его подписания обеими Сторонами и действует по 31 января 2027 г. Окончание срока действия Контракта не влечет прекращения неисполненных обязательств Сторон по Контракту, в том числе гарантийных обязательств Исполнителя.</w:t>
      </w:r>
    </w:p>
    <w:p w:rsidR="007031C1" w:rsidRDefault="00F57DA0">
      <w:pPr>
        <w:pStyle w:val="ConsPlusNormal"/>
        <w:spacing w:before="240"/>
        <w:jc w:val="center"/>
        <w:outlineLvl w:val="1"/>
      </w:pPr>
      <w:r>
        <w:t>XV</w:t>
      </w:r>
      <w:r>
        <w:rPr>
          <w:lang w:val="en-US"/>
        </w:rPr>
        <w:t>II</w:t>
      </w:r>
      <w:r>
        <w:t>. Иные положения</w:t>
      </w:r>
    </w:p>
    <w:p w:rsidR="007031C1" w:rsidRDefault="007031C1">
      <w:pPr>
        <w:pStyle w:val="afb"/>
        <w:widowControl w:val="0"/>
        <w:numPr>
          <w:ilvl w:val="0"/>
          <w:numId w:val="4"/>
        </w:numPr>
        <w:spacing w:before="240"/>
        <w:contextualSpacing w:val="0"/>
        <w:jc w:val="both"/>
        <w:rPr>
          <w:vanish/>
          <w:sz w:val="24"/>
        </w:rPr>
      </w:pPr>
      <w:bookmarkStart w:id="27" w:name="P525"/>
      <w:bookmarkEnd w:id="27"/>
    </w:p>
    <w:p w:rsidR="007031C1" w:rsidRDefault="00F57DA0" w:rsidP="00F57DA0">
      <w:pPr>
        <w:pStyle w:val="ConsPlusNormal"/>
        <w:numPr>
          <w:ilvl w:val="1"/>
          <w:numId w:val="4"/>
        </w:numPr>
        <w:ind w:left="0" w:firstLine="709"/>
        <w:jc w:val="both"/>
      </w:pPr>
      <w:r>
        <w:t>Контракт составлен в форме электронного документа, подписанного усиленными электронными подписями Сторон.</w:t>
      </w:r>
    </w:p>
    <w:p w:rsidR="007031C1" w:rsidRDefault="00F57DA0" w:rsidP="00F57DA0">
      <w:pPr>
        <w:pStyle w:val="ConsPlusNormal"/>
        <w:numPr>
          <w:ilvl w:val="1"/>
          <w:numId w:val="4"/>
        </w:numPr>
        <w:ind w:left="0" w:firstLine="709"/>
        <w:jc w:val="both"/>
      </w:pPr>
      <w:r>
        <w:t xml:space="preserve">В случае изменения у какой-либо из Сторон адреса, наименования, а также в случае реорганизации она обязана в течение десяти дней </w:t>
      </w:r>
      <w:proofErr w:type="gramStart"/>
      <w:r>
        <w:t>с даты внесения</w:t>
      </w:r>
      <w:proofErr w:type="gramEnd"/>
      <w:r>
        <w:t xml:space="preserve"> в единый государственный реестр юридических лиц указанных изменений письменно известить об этом другую Сторону.</w:t>
      </w:r>
    </w:p>
    <w:p w:rsidR="007031C1" w:rsidRDefault="00F57DA0" w:rsidP="00F57DA0">
      <w:pPr>
        <w:pStyle w:val="ConsPlusNormal"/>
        <w:numPr>
          <w:ilvl w:val="1"/>
          <w:numId w:val="4"/>
        </w:numPr>
        <w:ind w:left="0" w:firstLine="709"/>
        <w:jc w:val="both"/>
      </w:pPr>
      <w:r>
        <w:t>Любые изменения, дополнения и приложения к Контракту, выполненные в письменной форме и подписанные каждой из Сторон, являются его неотъемлемой частью.</w:t>
      </w:r>
    </w:p>
    <w:p w:rsidR="007031C1" w:rsidRDefault="00F57DA0" w:rsidP="00F57DA0">
      <w:pPr>
        <w:pStyle w:val="ConsPlusNormal"/>
        <w:numPr>
          <w:ilvl w:val="1"/>
          <w:numId w:val="4"/>
        </w:numPr>
        <w:ind w:left="0" w:firstLine="709"/>
        <w:jc w:val="both"/>
      </w:pPr>
      <w:r>
        <w:t xml:space="preserve">Изменение условий Контракта при его исполнении не допускается за исключением случаев, предусмотренных </w:t>
      </w:r>
      <w:hyperlink r:id="rId65"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t>статьей 95</w:t>
        </w:r>
      </w:hyperlink>
      <w:r>
        <w:t xml:space="preserve"> Федерального закона N 44-ФЗ.</w:t>
      </w:r>
    </w:p>
    <w:p w:rsidR="007031C1" w:rsidRDefault="00F57DA0" w:rsidP="00F57DA0">
      <w:pPr>
        <w:pStyle w:val="ConsPlusNormal"/>
        <w:numPr>
          <w:ilvl w:val="1"/>
          <w:numId w:val="4"/>
        </w:numPr>
        <w:ind w:left="0" w:firstLine="709"/>
        <w:jc w:val="both"/>
      </w:pPr>
      <w:r>
        <w:t>При исполнении Контракта не допускается перемена Исполнителя, за исключением случая, если новый исполнитель является правопреемником Исполнителя вследствие реорганизации юридического лица в форме преобразования, слияния или присоединения.</w:t>
      </w:r>
    </w:p>
    <w:p w:rsidR="007031C1" w:rsidRDefault="00F57DA0">
      <w:pPr>
        <w:pStyle w:val="ConsPlusNormal"/>
        <w:spacing w:before="240"/>
        <w:ind w:firstLine="540"/>
        <w:jc w:val="both"/>
      </w:pPr>
      <w:r>
        <w:t xml:space="preserve">Передача прав и обязанностей по Контракту правопреемнику Исполнителя осуществляется путем заключения соответствующего дополнительного соглашения к </w:t>
      </w:r>
      <w:r>
        <w:lastRenderedPageBreak/>
        <w:t>Контракту.</w:t>
      </w:r>
    </w:p>
    <w:p w:rsidR="00F57DA0" w:rsidRDefault="00F57DA0">
      <w:pPr>
        <w:pStyle w:val="ConsPlusNormal"/>
        <w:numPr>
          <w:ilvl w:val="1"/>
          <w:numId w:val="4"/>
        </w:numPr>
        <w:spacing w:before="240"/>
        <w:ind w:left="0" w:firstLine="709"/>
        <w:jc w:val="both"/>
      </w:pPr>
      <w:r>
        <w:t xml:space="preserve">Контракт будет считаться исполненным и прекратившим свое действие после выполнения Сторонами взаимных обязательств по Контракту и осуществления </w:t>
      </w:r>
    </w:p>
    <w:p w:rsidR="007031C1" w:rsidRDefault="00F57DA0" w:rsidP="00F57DA0">
      <w:pPr>
        <w:pStyle w:val="ConsPlusNormal"/>
        <w:spacing w:before="240"/>
        <w:ind w:left="709"/>
        <w:jc w:val="both"/>
      </w:pPr>
      <w:r>
        <w:t>окончательных расчетов между Сторонами.</w:t>
      </w:r>
    </w:p>
    <w:p w:rsidR="007031C1" w:rsidRDefault="00F57DA0">
      <w:pPr>
        <w:pStyle w:val="ConsPlusNormal"/>
        <w:numPr>
          <w:ilvl w:val="1"/>
          <w:numId w:val="4"/>
        </w:numPr>
        <w:spacing w:before="240"/>
        <w:ind w:left="0" w:firstLine="709"/>
        <w:jc w:val="both"/>
      </w:pPr>
      <w:proofErr w:type="gramStart"/>
      <w:r>
        <w:t>Контракт</w:t>
      </w:r>
      <w:proofErr w:type="gramEnd"/>
      <w:r>
        <w:t xml:space="preserve"> может быть расторгнут по взаимному соглашению Сторон, по решению суда или в случае одностороннего отказа Стороны от исполнения Контракта в соответствии с гражданским законодательством Российской Федерации в порядке, предусмотренном </w:t>
      </w:r>
      <w:hyperlink r:id="rId66"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t>частями 9</w:t>
        </w:r>
      </w:hyperlink>
      <w:r>
        <w:t xml:space="preserve"> - </w:t>
      </w:r>
      <w:hyperlink r:id="rId67"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1">
        <w:r>
          <w:t>23 статьи 95</w:t>
        </w:r>
      </w:hyperlink>
      <w:r>
        <w:t xml:space="preserve"> Федерального закона N 44-ФЗ.</w:t>
      </w:r>
    </w:p>
    <w:p w:rsidR="007031C1" w:rsidRDefault="00F57DA0">
      <w:pPr>
        <w:pStyle w:val="ConsPlusNormal"/>
        <w:numPr>
          <w:ilvl w:val="1"/>
          <w:numId w:val="4"/>
        </w:numPr>
        <w:spacing w:before="240"/>
        <w:ind w:left="0" w:firstLine="709"/>
        <w:jc w:val="both"/>
      </w:pPr>
      <w:r>
        <w:t>Во всем, что не оговорено в Контракте, Стороны руководствуются действующим законодательством Российской Федерации.</w:t>
      </w:r>
    </w:p>
    <w:p w:rsidR="007031C1" w:rsidRDefault="00F57DA0">
      <w:pPr>
        <w:pStyle w:val="ConsPlusNormal"/>
        <w:spacing w:before="240"/>
        <w:jc w:val="center"/>
        <w:outlineLvl w:val="1"/>
      </w:pPr>
      <w:r>
        <w:t>XV</w:t>
      </w:r>
      <w:r>
        <w:rPr>
          <w:lang w:val="en-US"/>
        </w:rPr>
        <w:t>III</w:t>
      </w:r>
      <w:r>
        <w:t>. Перечень приложений</w:t>
      </w:r>
    </w:p>
    <w:p w:rsidR="007031C1" w:rsidRDefault="007031C1">
      <w:pPr>
        <w:pStyle w:val="afb"/>
        <w:widowControl w:val="0"/>
        <w:numPr>
          <w:ilvl w:val="0"/>
          <w:numId w:val="4"/>
        </w:numPr>
        <w:spacing w:before="240"/>
        <w:contextualSpacing w:val="0"/>
        <w:jc w:val="both"/>
        <w:rPr>
          <w:vanish/>
          <w:sz w:val="24"/>
        </w:rPr>
      </w:pPr>
    </w:p>
    <w:p w:rsidR="007031C1" w:rsidRDefault="00F57DA0">
      <w:pPr>
        <w:pStyle w:val="ConsPlusNormal"/>
        <w:numPr>
          <w:ilvl w:val="1"/>
          <w:numId w:val="4"/>
        </w:numPr>
        <w:spacing w:before="240"/>
        <w:ind w:left="0" w:firstLine="709"/>
        <w:jc w:val="both"/>
      </w:pPr>
      <w:r>
        <w:t>Неотъемлемой частью Контракта является следующие приложения:</w:t>
      </w:r>
    </w:p>
    <w:p w:rsidR="007031C1" w:rsidRDefault="00F57DA0">
      <w:pPr>
        <w:pStyle w:val="ConsPlusNormal"/>
        <w:numPr>
          <w:ilvl w:val="0"/>
          <w:numId w:val="12"/>
        </w:numPr>
        <w:spacing w:before="240"/>
        <w:jc w:val="both"/>
      </w:pPr>
      <w:r>
        <w:t>описание объекта закупки</w:t>
      </w:r>
      <w:hyperlink r:id="rId68" w:anchor="P681" w:tooltip="Техническое задание" w:history="1">
        <w:r>
          <w:t>(приложение N 1)</w:t>
        </w:r>
      </w:hyperlink>
      <w:r>
        <w:t>;</w:t>
      </w:r>
    </w:p>
    <w:p w:rsidR="007031C1" w:rsidRDefault="00F57DA0">
      <w:pPr>
        <w:pStyle w:val="ConsPlusNormal"/>
        <w:numPr>
          <w:ilvl w:val="0"/>
          <w:numId w:val="12"/>
        </w:numPr>
        <w:spacing w:before="240"/>
        <w:jc w:val="both"/>
      </w:pPr>
      <w:r>
        <w:t xml:space="preserve">перечень цен единиц услуг </w:t>
      </w:r>
      <w:hyperlink r:id="rId69" w:anchor="P764" w:tooltip="Перечень цен единиц услуг" w:history="1">
        <w:r>
          <w:t>(приложение N 2)</w:t>
        </w:r>
      </w:hyperlink>
      <w:r>
        <w:t>;</w:t>
      </w:r>
    </w:p>
    <w:p w:rsidR="007031C1" w:rsidRDefault="00F57DA0">
      <w:pPr>
        <w:pStyle w:val="ConsPlusNormal"/>
        <w:numPr>
          <w:ilvl w:val="0"/>
          <w:numId w:val="12"/>
        </w:numPr>
        <w:spacing w:before="240"/>
        <w:jc w:val="both"/>
      </w:pPr>
      <w:r>
        <w:t>Копия протокола подведения итогов определения поставщика (подрядчика, исполнителя).</w:t>
      </w:r>
    </w:p>
    <w:p w:rsidR="007031C1" w:rsidRDefault="00F57DA0">
      <w:pPr>
        <w:pStyle w:val="ConsPlusNormal"/>
        <w:spacing w:before="240"/>
        <w:jc w:val="center"/>
        <w:outlineLvl w:val="1"/>
      </w:pPr>
      <w:bookmarkStart w:id="28" w:name="P545"/>
      <w:bookmarkEnd w:id="28"/>
      <w:r>
        <w:t>X</w:t>
      </w:r>
      <w:r>
        <w:rPr>
          <w:lang w:val="en-US"/>
        </w:rPr>
        <w:t>IX</w:t>
      </w:r>
      <w:r>
        <w:t>. Адреса и банковские реквизиты Сторон</w:t>
      </w:r>
    </w:p>
    <w:p w:rsidR="007031C1" w:rsidRDefault="007031C1">
      <w:pPr>
        <w:pStyle w:val="ConsPlusNormal"/>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4365"/>
        <w:gridCol w:w="340"/>
        <w:gridCol w:w="4365"/>
      </w:tblGrid>
      <w:tr w:rsidR="007031C1">
        <w:tc>
          <w:tcPr>
            <w:tcW w:w="4365" w:type="dxa"/>
          </w:tcPr>
          <w:p w:rsidR="007031C1" w:rsidRDefault="00F57DA0">
            <w:pPr>
              <w:pStyle w:val="ConsPlusNormal"/>
              <w:jc w:val="center"/>
            </w:pPr>
            <w:r>
              <w:t>ЗАКАЗЧИК:</w:t>
            </w:r>
          </w:p>
        </w:tc>
        <w:tc>
          <w:tcPr>
            <w:tcW w:w="340" w:type="dxa"/>
          </w:tcPr>
          <w:p w:rsidR="007031C1" w:rsidRDefault="007031C1">
            <w:pPr>
              <w:pStyle w:val="ConsPlusNormal"/>
            </w:pPr>
          </w:p>
        </w:tc>
        <w:tc>
          <w:tcPr>
            <w:tcW w:w="4365" w:type="dxa"/>
          </w:tcPr>
          <w:p w:rsidR="007031C1" w:rsidRDefault="00F57DA0">
            <w:pPr>
              <w:pStyle w:val="ConsPlusNormal"/>
              <w:jc w:val="center"/>
            </w:pPr>
            <w:r>
              <w:t>ИСПОЛНИТЕЛЬ:</w:t>
            </w:r>
          </w:p>
        </w:tc>
      </w:tr>
      <w:tr w:rsidR="007031C1">
        <w:tc>
          <w:tcPr>
            <w:tcW w:w="4365" w:type="dxa"/>
            <w:vMerge w:val="restart"/>
          </w:tcPr>
          <w:p w:rsidR="007031C1" w:rsidRDefault="00F57DA0">
            <w:pPr>
              <w:pStyle w:val="ConsPlusNormal"/>
            </w:pPr>
            <w:r>
              <w:t xml:space="preserve">Администрация </w:t>
            </w:r>
            <w:proofErr w:type="spellStart"/>
            <w:r>
              <w:t>Лужского</w:t>
            </w:r>
            <w:proofErr w:type="spellEnd"/>
            <w:r>
              <w:t xml:space="preserve"> муниципального района Ленинградской области</w:t>
            </w:r>
          </w:p>
          <w:p w:rsidR="007031C1" w:rsidRDefault="00F57DA0">
            <w:pPr>
              <w:pStyle w:val="ConsPlusNormal"/>
            </w:pPr>
            <w:r>
              <w:t xml:space="preserve">188230, Ленинградская обл., </w:t>
            </w:r>
            <w:proofErr w:type="spellStart"/>
            <w:r>
              <w:t>г</w:t>
            </w:r>
            <w:proofErr w:type="gramStart"/>
            <w:r>
              <w:t>.Л</w:t>
            </w:r>
            <w:proofErr w:type="gramEnd"/>
            <w:r>
              <w:t>уга</w:t>
            </w:r>
            <w:proofErr w:type="spellEnd"/>
            <w:r>
              <w:t xml:space="preserve">, </w:t>
            </w:r>
            <w:proofErr w:type="spellStart"/>
            <w:r>
              <w:t>пр.Кирова</w:t>
            </w:r>
            <w:proofErr w:type="spellEnd"/>
            <w:r>
              <w:t>, д.73</w:t>
            </w:r>
          </w:p>
          <w:p w:rsidR="007031C1" w:rsidRDefault="00F57DA0">
            <w:pPr>
              <w:pStyle w:val="ConsPlusNormal"/>
            </w:pPr>
            <w:r>
              <w:t>Тел. 8(81372) 2-23-06</w:t>
            </w:r>
          </w:p>
          <w:p w:rsidR="007031C1" w:rsidRDefault="00F57DA0">
            <w:pPr>
              <w:pStyle w:val="ConsPlusNormal"/>
            </w:pPr>
            <w:r>
              <w:t>ИНН 4710026064   КПП 471001001</w:t>
            </w:r>
          </w:p>
          <w:p w:rsidR="007031C1" w:rsidRDefault="00F57DA0">
            <w:pPr>
              <w:pStyle w:val="ConsPlusNormal"/>
            </w:pPr>
            <w:proofErr w:type="spellStart"/>
            <w:r>
              <w:t>Эл</w:t>
            </w:r>
            <w:proofErr w:type="gramStart"/>
            <w:r>
              <w:t>.п</w:t>
            </w:r>
            <w:proofErr w:type="gramEnd"/>
            <w:r>
              <w:t>очта</w:t>
            </w:r>
            <w:proofErr w:type="spellEnd"/>
            <w:r>
              <w:t>: admin@adm.luga.ru</w:t>
            </w:r>
          </w:p>
          <w:p w:rsidR="007031C1" w:rsidRDefault="00F57DA0">
            <w:pPr>
              <w:pStyle w:val="ConsPlusNormal"/>
            </w:pPr>
            <w:r>
              <w:t xml:space="preserve">Плательщик: КФ ЛУЖСКОГО МР ЛО (администрация </w:t>
            </w:r>
            <w:proofErr w:type="spellStart"/>
            <w:r>
              <w:t>Лужского</w:t>
            </w:r>
            <w:proofErr w:type="spellEnd"/>
            <w:r>
              <w:t xml:space="preserve"> муниципального района)</w:t>
            </w:r>
          </w:p>
          <w:p w:rsidR="007031C1" w:rsidRDefault="00F57DA0">
            <w:pPr>
              <w:pStyle w:val="ConsPlusNormal"/>
            </w:pPr>
            <w:r>
              <w:t xml:space="preserve">Банк: ОКЦ №1 Северо-Западного ГУ Банка России//УФК по Ленинградской области  </w:t>
            </w:r>
            <w:proofErr w:type="spellStart"/>
            <w:r>
              <w:t>г</w:t>
            </w:r>
            <w:proofErr w:type="gramStart"/>
            <w:r>
              <w:t>.С</w:t>
            </w:r>
            <w:proofErr w:type="gramEnd"/>
            <w:r>
              <w:t>анкт</w:t>
            </w:r>
            <w:proofErr w:type="spellEnd"/>
            <w:r>
              <w:t>-Петербург</w:t>
            </w:r>
          </w:p>
          <w:p w:rsidR="007031C1" w:rsidRDefault="00F57DA0">
            <w:pPr>
              <w:pStyle w:val="ConsPlusNormal"/>
            </w:pPr>
            <w:r>
              <w:t>Номер счета банка плательщика - Единый казначейский счет: 40102810745370000098</w:t>
            </w:r>
          </w:p>
          <w:p w:rsidR="007031C1" w:rsidRDefault="00F57DA0">
            <w:pPr>
              <w:pStyle w:val="ConsPlusNormal"/>
            </w:pPr>
            <w:r>
              <w:t>Номер счета банка плательщика - Казначейский счет: 03231643416331014500</w:t>
            </w:r>
          </w:p>
          <w:p w:rsidR="007031C1" w:rsidRDefault="00F57DA0">
            <w:pPr>
              <w:pStyle w:val="ConsPlusNormal"/>
            </w:pPr>
            <w:r>
              <w:lastRenderedPageBreak/>
              <w:t>БИК 044030098</w:t>
            </w:r>
          </w:p>
        </w:tc>
        <w:tc>
          <w:tcPr>
            <w:tcW w:w="340" w:type="dxa"/>
          </w:tcPr>
          <w:p w:rsidR="007031C1" w:rsidRDefault="007031C1">
            <w:pPr>
              <w:pStyle w:val="ConsPlusNormal"/>
            </w:pPr>
          </w:p>
        </w:tc>
        <w:tc>
          <w:tcPr>
            <w:tcW w:w="4365" w:type="dxa"/>
            <w:vMerge w:val="restart"/>
          </w:tcPr>
          <w:p w:rsidR="007031C1" w:rsidRDefault="00F57DA0">
            <w:pPr>
              <w:pStyle w:val="ConsPlusNormal"/>
              <w:jc w:val="center"/>
            </w:pPr>
            <w:r>
              <w:t>полное наименование организации-исполнителя (с указанием ее организационно-правовой формы) или фамилия, имя и отчество (при наличии) исполнителя - физического лица, в том числе зарегистрированного в качестве индивидуального предпринимателя</w:t>
            </w:r>
          </w:p>
          <w:p w:rsidR="007031C1" w:rsidRDefault="00F57DA0">
            <w:pPr>
              <w:pStyle w:val="ConsPlusNormal"/>
            </w:pPr>
            <w:r>
              <w:t>Адрес: ________________________</w:t>
            </w:r>
          </w:p>
          <w:p w:rsidR="007031C1" w:rsidRDefault="00F57DA0">
            <w:pPr>
              <w:pStyle w:val="ConsPlusNormal"/>
            </w:pPr>
            <w:r>
              <w:t>ИНН _________________________</w:t>
            </w:r>
          </w:p>
          <w:p w:rsidR="007031C1" w:rsidRDefault="00F57DA0">
            <w:pPr>
              <w:pStyle w:val="ConsPlusNormal"/>
            </w:pPr>
            <w:r>
              <w:t>КПП (при наличии) _____________</w:t>
            </w:r>
          </w:p>
          <w:p w:rsidR="007031C1" w:rsidRDefault="00F57DA0">
            <w:pPr>
              <w:pStyle w:val="ConsPlusNormal"/>
            </w:pPr>
            <w:r>
              <w:t>ОГРН ________________________</w:t>
            </w:r>
          </w:p>
          <w:p w:rsidR="007031C1" w:rsidRDefault="00F57DA0">
            <w:pPr>
              <w:pStyle w:val="ConsPlusNormal"/>
            </w:pPr>
            <w:r>
              <w:t>Банковские реквизиты:</w:t>
            </w:r>
          </w:p>
          <w:p w:rsidR="007031C1" w:rsidRDefault="00F57DA0">
            <w:pPr>
              <w:pStyle w:val="ConsPlusNormal"/>
            </w:pPr>
            <w:proofErr w:type="gramStart"/>
            <w:r>
              <w:t>р</w:t>
            </w:r>
            <w:proofErr w:type="gramEnd"/>
            <w:r>
              <w:t>/с ___________________________</w:t>
            </w:r>
          </w:p>
          <w:p w:rsidR="007031C1" w:rsidRDefault="00F57DA0">
            <w:pPr>
              <w:pStyle w:val="ConsPlusNormal"/>
            </w:pPr>
            <w:r>
              <w:t>к/с ___________________________</w:t>
            </w:r>
          </w:p>
          <w:p w:rsidR="007031C1" w:rsidRDefault="00F57DA0">
            <w:pPr>
              <w:pStyle w:val="ConsPlusNormal"/>
            </w:pPr>
            <w:r>
              <w:t>БИК _________________________</w:t>
            </w:r>
          </w:p>
          <w:p w:rsidR="007031C1" w:rsidRDefault="00AE55E2">
            <w:pPr>
              <w:pStyle w:val="ConsPlusNormal"/>
            </w:pPr>
            <w:hyperlink r:id="rId70" w:tooltip="&quot;ОК 028-2012. Общероссийский классификатор организационно-правовых форм&quot; (утв. Приказом Росстандарта от 16.10.2012 N 505-ст) (ред. от 30.07.2025) (вместе с &quot;Пояснениями к позициям ОКОПФ&quot;) {КонсультантПлюс}" w:history="1">
              <w:r w:rsidR="00F57DA0">
                <w:rPr>
                  <w:rStyle w:val="af9"/>
                  <w:color w:val="0000FF"/>
                  <w:u w:val="none"/>
                </w:rPr>
                <w:t>ОКОПФ</w:t>
              </w:r>
            </w:hyperlink>
          </w:p>
          <w:p w:rsidR="007031C1" w:rsidRDefault="00F57DA0">
            <w:pPr>
              <w:pStyle w:val="ConsPlusNormal"/>
              <w:jc w:val="both"/>
            </w:pPr>
            <w:r>
              <w:t>ОКПО</w:t>
            </w:r>
          </w:p>
          <w:p w:rsidR="007031C1" w:rsidRDefault="00AE55E2">
            <w:pPr>
              <w:pStyle w:val="ConsPlusNormal"/>
              <w:jc w:val="both"/>
            </w:pPr>
            <w:hyperlink r:id="rId71" w:tooltip="&quot;ОК 034-2014 (КПЕС 2008). Общероссийский классификатор продукции по видам экономической деятельности&quot; (утв. Приказом Росстандарта от 31.01.2014 N 14-ст) (ред. от 27.02.2026) {КонсультантПлюс}" w:history="1">
              <w:r w:rsidR="00F57DA0">
                <w:rPr>
                  <w:rStyle w:val="af9"/>
                  <w:color w:val="0000FF"/>
                  <w:u w:val="none"/>
                </w:rPr>
                <w:t>ОКПД</w:t>
              </w:r>
              <w:proofErr w:type="gramStart"/>
              <w:r w:rsidR="00F57DA0">
                <w:rPr>
                  <w:rStyle w:val="af9"/>
                  <w:color w:val="0000FF"/>
                  <w:u w:val="none"/>
                </w:rPr>
                <w:t>2</w:t>
              </w:r>
              <w:proofErr w:type="gramEnd"/>
            </w:hyperlink>
          </w:p>
          <w:p w:rsidR="007031C1" w:rsidRDefault="00AE55E2">
            <w:pPr>
              <w:pStyle w:val="ConsPlusNormal"/>
              <w:jc w:val="both"/>
            </w:pPr>
            <w:hyperlink r:id="rId72" w:tooltip="&quot;ОК 019-95. Общероссийский классификатор объектов административно-территориального деления&quot; (утв. Постановлением Госстандарта России от 31.07.1995 N 413) (ред. от 12.12.2025, с изм. от 18.02.2026) (коды 33 - 65 ОКАТО) {КонсультантПлюс}" w:history="1">
              <w:r w:rsidR="00F57DA0">
                <w:rPr>
                  <w:rStyle w:val="af9"/>
                  <w:color w:val="0000FF"/>
                  <w:u w:val="none"/>
                </w:rPr>
                <w:t>ОКАТО</w:t>
              </w:r>
            </w:hyperlink>
          </w:p>
          <w:p w:rsidR="007031C1" w:rsidRDefault="00AE55E2">
            <w:pPr>
              <w:pStyle w:val="ConsPlusNormal"/>
              <w:jc w:val="both"/>
            </w:pPr>
            <w:hyperlink r:id="rId73" w:tooltip="&quot;ОК 033-2013. Общероссийский классификатор территорий муниципальных образований&quot; (Том 8. Дальневосточный федеральный округ) (утв. Приказом Росстандарта от 14.06.2013 N 159-ст) (с учетом Изменений 1/2013 - 908/2025) {КонсультантПлюс}" w:history="1">
              <w:r w:rsidR="00F57DA0">
                <w:rPr>
                  <w:rStyle w:val="af9"/>
                  <w:color w:val="0000FF"/>
                  <w:u w:val="none"/>
                </w:rPr>
                <w:t>ОКТМО</w:t>
              </w:r>
            </w:hyperlink>
          </w:p>
          <w:p w:rsidR="007031C1" w:rsidRDefault="00F57DA0">
            <w:pPr>
              <w:pStyle w:val="ConsPlusNormal"/>
              <w:jc w:val="both"/>
            </w:pPr>
            <w:r>
              <w:lastRenderedPageBreak/>
              <w:t>Для бюджетных учреждений (дополнительно):</w:t>
            </w:r>
          </w:p>
          <w:p w:rsidR="007031C1" w:rsidRDefault="00F57DA0">
            <w:pPr>
              <w:pStyle w:val="ConsPlusNormal"/>
              <w:jc w:val="both"/>
            </w:pPr>
            <w:r>
              <w:t>Наименование органа Федерального казначейства ____________________</w:t>
            </w:r>
          </w:p>
          <w:p w:rsidR="007031C1" w:rsidRDefault="00F57DA0">
            <w:pPr>
              <w:pStyle w:val="ConsPlusNormal"/>
              <w:jc w:val="both"/>
            </w:pPr>
            <w:r>
              <w:t>Лицевой счет ___________________</w:t>
            </w:r>
          </w:p>
          <w:p w:rsidR="007031C1" w:rsidRDefault="00F57DA0">
            <w:pPr>
              <w:pStyle w:val="ConsPlusNormal"/>
              <w:jc w:val="both"/>
            </w:pPr>
            <w:r>
              <w:t>КБК __________________________</w:t>
            </w:r>
          </w:p>
          <w:p w:rsidR="007031C1" w:rsidRDefault="00F57DA0">
            <w:pPr>
              <w:pStyle w:val="ConsPlusNormal"/>
              <w:jc w:val="both"/>
            </w:pPr>
            <w:r>
              <w:t>Адрес электронной почты:</w:t>
            </w:r>
          </w:p>
          <w:p w:rsidR="007031C1" w:rsidRDefault="00F57DA0">
            <w:pPr>
              <w:pStyle w:val="ConsPlusNormal"/>
              <w:jc w:val="both"/>
            </w:pPr>
            <w:r>
              <w:t>______________________________</w:t>
            </w:r>
          </w:p>
          <w:p w:rsidR="007031C1" w:rsidRDefault="00F57DA0">
            <w:pPr>
              <w:pStyle w:val="ConsPlusNormal"/>
              <w:jc w:val="both"/>
            </w:pPr>
            <w:r>
              <w:t>Телефон: ______________________</w:t>
            </w: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vMerge/>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tcPr>
          <w:p w:rsidR="007031C1" w:rsidRDefault="007031C1">
            <w:pPr>
              <w:pStyle w:val="ConsPlusNormal"/>
            </w:pPr>
          </w:p>
        </w:tc>
        <w:tc>
          <w:tcPr>
            <w:tcW w:w="340" w:type="dxa"/>
          </w:tcPr>
          <w:p w:rsidR="007031C1" w:rsidRDefault="007031C1">
            <w:pPr>
              <w:pStyle w:val="ConsPlusNormal"/>
            </w:pPr>
          </w:p>
        </w:tc>
        <w:tc>
          <w:tcPr>
            <w:tcW w:w="4365" w:type="dxa"/>
            <w:vMerge/>
          </w:tcPr>
          <w:p w:rsidR="007031C1" w:rsidRDefault="007031C1">
            <w:pPr>
              <w:pStyle w:val="ConsPlusNormal"/>
              <w:jc w:val="both"/>
            </w:pPr>
          </w:p>
        </w:tc>
      </w:tr>
      <w:tr w:rsidR="007031C1">
        <w:tc>
          <w:tcPr>
            <w:tcW w:w="4365" w:type="dxa"/>
          </w:tcPr>
          <w:p w:rsidR="007031C1" w:rsidRDefault="00F57DA0">
            <w:pPr>
              <w:pStyle w:val="ConsPlusNormal"/>
              <w:jc w:val="center"/>
            </w:pPr>
            <w:r>
              <w:t>ЗАКАЗЧИК:</w:t>
            </w:r>
          </w:p>
        </w:tc>
        <w:tc>
          <w:tcPr>
            <w:tcW w:w="340" w:type="dxa"/>
          </w:tcPr>
          <w:p w:rsidR="007031C1" w:rsidRDefault="007031C1">
            <w:pPr>
              <w:pStyle w:val="ConsPlusNormal"/>
            </w:pPr>
          </w:p>
        </w:tc>
        <w:tc>
          <w:tcPr>
            <w:tcW w:w="4365" w:type="dxa"/>
          </w:tcPr>
          <w:p w:rsidR="007031C1" w:rsidRDefault="00F57DA0">
            <w:pPr>
              <w:pStyle w:val="ConsPlusNormal"/>
              <w:jc w:val="center"/>
            </w:pPr>
            <w:r>
              <w:t>ИСПОЛНИТЕЛЬ:</w:t>
            </w:r>
          </w:p>
        </w:tc>
      </w:tr>
      <w:tr w:rsidR="007031C1">
        <w:tc>
          <w:tcPr>
            <w:tcW w:w="4365" w:type="dxa"/>
            <w:tcBorders>
              <w:top w:val="none" w:sz="4" w:space="0" w:color="000000"/>
              <w:left w:val="none" w:sz="4" w:space="0" w:color="000000"/>
              <w:right w:val="none" w:sz="4" w:space="0" w:color="000000"/>
            </w:tcBorders>
          </w:tcPr>
          <w:p w:rsidR="007031C1" w:rsidRDefault="00F57DA0">
            <w:pPr>
              <w:rPr>
                <w:iCs/>
                <w:sz w:val="28"/>
                <w:szCs w:val="28"/>
              </w:rPr>
            </w:pPr>
            <w:proofErr w:type="gramStart"/>
            <w:r>
              <w:rPr>
                <w:iCs/>
                <w:sz w:val="28"/>
                <w:szCs w:val="28"/>
              </w:rPr>
              <w:t>Исполняющий</w:t>
            </w:r>
            <w:proofErr w:type="gramEnd"/>
            <w:r>
              <w:rPr>
                <w:iCs/>
                <w:sz w:val="28"/>
                <w:szCs w:val="28"/>
              </w:rPr>
              <w:t xml:space="preserve"> обязанности главы администрации </w:t>
            </w:r>
            <w:proofErr w:type="spellStart"/>
            <w:r>
              <w:rPr>
                <w:iCs/>
                <w:sz w:val="28"/>
                <w:szCs w:val="28"/>
              </w:rPr>
              <w:t>Лужского</w:t>
            </w:r>
            <w:proofErr w:type="spellEnd"/>
            <w:r>
              <w:rPr>
                <w:iCs/>
                <w:sz w:val="28"/>
                <w:szCs w:val="28"/>
              </w:rPr>
              <w:t xml:space="preserve"> муниципального района</w:t>
            </w:r>
          </w:p>
          <w:p w:rsidR="007031C1" w:rsidRDefault="00F57DA0">
            <w:pPr>
              <w:jc w:val="both"/>
              <w:rPr>
                <w:iCs/>
                <w:sz w:val="28"/>
                <w:szCs w:val="28"/>
              </w:rPr>
            </w:pPr>
            <w:r>
              <w:rPr>
                <w:iCs/>
                <w:sz w:val="28"/>
                <w:szCs w:val="28"/>
              </w:rPr>
              <w:t>Ленинградской области</w:t>
            </w:r>
          </w:p>
          <w:p w:rsidR="007031C1" w:rsidRDefault="007031C1">
            <w:pPr>
              <w:jc w:val="both"/>
              <w:rPr>
                <w:iCs/>
                <w:sz w:val="28"/>
                <w:szCs w:val="28"/>
              </w:rPr>
            </w:pPr>
          </w:p>
          <w:p w:rsidR="007031C1" w:rsidRDefault="00F57DA0">
            <w:pPr>
              <w:jc w:val="both"/>
              <w:rPr>
                <w:iCs/>
                <w:sz w:val="28"/>
                <w:szCs w:val="28"/>
              </w:rPr>
            </w:pPr>
            <w:r>
              <w:rPr>
                <w:iCs/>
                <w:sz w:val="28"/>
                <w:szCs w:val="28"/>
              </w:rPr>
              <w:t xml:space="preserve">______________ /А.В. </w:t>
            </w:r>
            <w:proofErr w:type="gramStart"/>
            <w:r>
              <w:rPr>
                <w:iCs/>
                <w:sz w:val="28"/>
                <w:szCs w:val="28"/>
              </w:rPr>
              <w:t>Голубев</w:t>
            </w:r>
            <w:proofErr w:type="gramEnd"/>
            <w:r>
              <w:rPr>
                <w:iCs/>
                <w:sz w:val="28"/>
                <w:szCs w:val="28"/>
              </w:rPr>
              <w:t>/</w:t>
            </w:r>
          </w:p>
        </w:tc>
        <w:tc>
          <w:tcPr>
            <w:tcW w:w="340" w:type="dxa"/>
          </w:tcPr>
          <w:p w:rsidR="007031C1" w:rsidRDefault="007031C1">
            <w:pPr>
              <w:pStyle w:val="ConsPlusNormal"/>
            </w:pPr>
          </w:p>
        </w:tc>
        <w:tc>
          <w:tcPr>
            <w:tcW w:w="4365" w:type="dxa"/>
            <w:tcBorders>
              <w:top w:val="none" w:sz="4" w:space="0" w:color="000000"/>
              <w:left w:val="none" w:sz="4" w:space="0" w:color="000000"/>
              <w:right w:val="none" w:sz="4" w:space="0" w:color="000000"/>
            </w:tcBorders>
          </w:tcPr>
          <w:p w:rsidR="007031C1" w:rsidRDefault="007031C1">
            <w:pPr>
              <w:pStyle w:val="ConsPlusNormal"/>
            </w:pPr>
          </w:p>
        </w:tc>
      </w:tr>
      <w:tr w:rsidR="007031C1">
        <w:tc>
          <w:tcPr>
            <w:tcW w:w="4365" w:type="dxa"/>
          </w:tcPr>
          <w:p w:rsidR="007031C1" w:rsidRDefault="00F57DA0">
            <w:pPr>
              <w:pStyle w:val="ConsPlusNormal"/>
              <w:jc w:val="center"/>
            </w:pPr>
            <w:r>
              <w:t>М.П.</w:t>
            </w:r>
          </w:p>
        </w:tc>
        <w:tc>
          <w:tcPr>
            <w:tcW w:w="340" w:type="dxa"/>
          </w:tcPr>
          <w:p w:rsidR="007031C1" w:rsidRDefault="007031C1">
            <w:pPr>
              <w:pStyle w:val="ConsPlusNormal"/>
            </w:pPr>
          </w:p>
        </w:tc>
        <w:tc>
          <w:tcPr>
            <w:tcW w:w="4365" w:type="dxa"/>
          </w:tcPr>
          <w:p w:rsidR="007031C1" w:rsidRDefault="00F57DA0">
            <w:pPr>
              <w:pStyle w:val="ConsPlusNormal"/>
              <w:jc w:val="center"/>
            </w:pPr>
            <w:r>
              <w:t>М.П. (при наличии)</w:t>
            </w:r>
          </w:p>
        </w:tc>
      </w:tr>
    </w:tbl>
    <w:p w:rsidR="007031C1" w:rsidRDefault="007031C1">
      <w:pPr>
        <w:pStyle w:val="ConsPlusNormal"/>
        <w:jc w:val="both"/>
      </w:pPr>
    </w:p>
    <w:p w:rsidR="007031C1" w:rsidRDefault="007031C1">
      <w:pPr>
        <w:pStyle w:val="ConsPlusNormal"/>
        <w:jc w:val="both"/>
      </w:pPr>
    </w:p>
    <w:p w:rsidR="007031C1" w:rsidRDefault="007031C1"/>
    <w:sectPr w:rsidR="007031C1" w:rsidSect="006F0F1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31C1" w:rsidRDefault="00F57DA0">
      <w:r>
        <w:separator/>
      </w:r>
    </w:p>
  </w:endnote>
  <w:endnote w:type="continuationSeparator" w:id="0">
    <w:p w:rsidR="007031C1" w:rsidRDefault="00F57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iberation Sans">
    <w:altName w:val="Arial"/>
    <w:charset w:val="CC"/>
    <w:family w:val="swiss"/>
    <w:pitch w:val="variable"/>
    <w:sig w:usb0="00000000" w:usb1="500078FF" w:usb2="00000021" w:usb3="00000000" w:csb0="000001B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31C1" w:rsidRDefault="00F57DA0">
      <w:r>
        <w:separator/>
      </w:r>
    </w:p>
  </w:footnote>
  <w:footnote w:type="continuationSeparator" w:id="0">
    <w:p w:rsidR="007031C1" w:rsidRDefault="00F57D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747FD"/>
    <w:multiLevelType w:val="hybridMultilevel"/>
    <w:tmpl w:val="E4646E68"/>
    <w:lvl w:ilvl="0" w:tplc="EA380A76">
      <w:start w:val="1"/>
      <w:numFmt w:val="russianLower"/>
      <w:lvlText w:val="%1."/>
      <w:lvlJc w:val="left"/>
      <w:pPr>
        <w:ind w:left="1429" w:hanging="360"/>
      </w:pPr>
      <w:rPr>
        <w:rFonts w:hint="default"/>
      </w:rPr>
    </w:lvl>
    <w:lvl w:ilvl="1" w:tplc="9FD6418A">
      <w:start w:val="1"/>
      <w:numFmt w:val="lowerLetter"/>
      <w:lvlText w:val="%2."/>
      <w:lvlJc w:val="left"/>
      <w:pPr>
        <w:ind w:left="2149" w:hanging="360"/>
      </w:pPr>
    </w:lvl>
    <w:lvl w:ilvl="2" w:tplc="AA9A87DC">
      <w:start w:val="1"/>
      <w:numFmt w:val="lowerRoman"/>
      <w:lvlText w:val="%3."/>
      <w:lvlJc w:val="right"/>
      <w:pPr>
        <w:ind w:left="2869" w:hanging="180"/>
      </w:pPr>
    </w:lvl>
    <w:lvl w:ilvl="3" w:tplc="A6E890A8">
      <w:start w:val="1"/>
      <w:numFmt w:val="decimal"/>
      <w:lvlText w:val="%4."/>
      <w:lvlJc w:val="left"/>
      <w:pPr>
        <w:ind w:left="3589" w:hanging="360"/>
      </w:pPr>
    </w:lvl>
    <w:lvl w:ilvl="4" w:tplc="1BB074A0">
      <w:start w:val="1"/>
      <w:numFmt w:val="lowerLetter"/>
      <w:lvlText w:val="%5."/>
      <w:lvlJc w:val="left"/>
      <w:pPr>
        <w:ind w:left="4309" w:hanging="360"/>
      </w:pPr>
    </w:lvl>
    <w:lvl w:ilvl="5" w:tplc="7BE0D53C">
      <w:start w:val="1"/>
      <w:numFmt w:val="lowerRoman"/>
      <w:lvlText w:val="%6."/>
      <w:lvlJc w:val="right"/>
      <w:pPr>
        <w:ind w:left="5029" w:hanging="180"/>
      </w:pPr>
    </w:lvl>
    <w:lvl w:ilvl="6" w:tplc="E5D26B06">
      <w:start w:val="1"/>
      <w:numFmt w:val="decimal"/>
      <w:lvlText w:val="%7."/>
      <w:lvlJc w:val="left"/>
      <w:pPr>
        <w:ind w:left="5749" w:hanging="360"/>
      </w:pPr>
    </w:lvl>
    <w:lvl w:ilvl="7" w:tplc="63C86C8C">
      <w:start w:val="1"/>
      <w:numFmt w:val="lowerLetter"/>
      <w:lvlText w:val="%8."/>
      <w:lvlJc w:val="left"/>
      <w:pPr>
        <w:ind w:left="6469" w:hanging="360"/>
      </w:pPr>
    </w:lvl>
    <w:lvl w:ilvl="8" w:tplc="9B8608C6">
      <w:start w:val="1"/>
      <w:numFmt w:val="lowerRoman"/>
      <w:lvlText w:val="%9."/>
      <w:lvlJc w:val="right"/>
      <w:pPr>
        <w:ind w:left="7189" w:hanging="180"/>
      </w:pPr>
    </w:lvl>
  </w:abstractNum>
  <w:abstractNum w:abstractNumId="1">
    <w:nsid w:val="036E4351"/>
    <w:multiLevelType w:val="hybridMultilevel"/>
    <w:tmpl w:val="60B2F87E"/>
    <w:lvl w:ilvl="0" w:tplc="92403F4E">
      <w:start w:val="1"/>
      <w:numFmt w:val="decimal"/>
      <w:lvlText w:val="%1."/>
      <w:lvlJc w:val="left"/>
      <w:pPr>
        <w:ind w:left="1260" w:hanging="360"/>
      </w:pPr>
    </w:lvl>
    <w:lvl w:ilvl="1" w:tplc="DFCE790E">
      <w:start w:val="1"/>
      <w:numFmt w:val="decimal"/>
      <w:lvlText w:val="%2."/>
      <w:lvlJc w:val="left"/>
      <w:pPr>
        <w:ind w:left="1980" w:hanging="360"/>
      </w:pPr>
    </w:lvl>
    <w:lvl w:ilvl="2" w:tplc="7FE88A76">
      <w:start w:val="1"/>
      <w:numFmt w:val="lowerRoman"/>
      <w:lvlText w:val="%3."/>
      <w:lvlJc w:val="right"/>
      <w:pPr>
        <w:ind w:left="2700" w:hanging="180"/>
      </w:pPr>
    </w:lvl>
    <w:lvl w:ilvl="3" w:tplc="5F42BC26">
      <w:start w:val="1"/>
      <w:numFmt w:val="decimal"/>
      <w:lvlText w:val="%4."/>
      <w:lvlJc w:val="left"/>
      <w:pPr>
        <w:ind w:left="3420" w:hanging="360"/>
      </w:pPr>
    </w:lvl>
    <w:lvl w:ilvl="4" w:tplc="B59CBA7A">
      <w:start w:val="1"/>
      <w:numFmt w:val="lowerLetter"/>
      <w:lvlText w:val="%5."/>
      <w:lvlJc w:val="left"/>
      <w:pPr>
        <w:ind w:left="4140" w:hanging="360"/>
      </w:pPr>
    </w:lvl>
    <w:lvl w:ilvl="5" w:tplc="7D382ED4">
      <w:start w:val="1"/>
      <w:numFmt w:val="lowerRoman"/>
      <w:lvlText w:val="%6."/>
      <w:lvlJc w:val="right"/>
      <w:pPr>
        <w:ind w:left="4860" w:hanging="180"/>
      </w:pPr>
    </w:lvl>
    <w:lvl w:ilvl="6" w:tplc="0B588BE6">
      <w:start w:val="1"/>
      <w:numFmt w:val="decimal"/>
      <w:lvlText w:val="%7."/>
      <w:lvlJc w:val="left"/>
      <w:pPr>
        <w:ind w:left="5580" w:hanging="360"/>
      </w:pPr>
    </w:lvl>
    <w:lvl w:ilvl="7" w:tplc="63D8EF44">
      <w:start w:val="1"/>
      <w:numFmt w:val="lowerLetter"/>
      <w:lvlText w:val="%8."/>
      <w:lvlJc w:val="left"/>
      <w:pPr>
        <w:ind w:left="6300" w:hanging="360"/>
      </w:pPr>
    </w:lvl>
    <w:lvl w:ilvl="8" w:tplc="9508D770">
      <w:start w:val="1"/>
      <w:numFmt w:val="lowerRoman"/>
      <w:lvlText w:val="%9."/>
      <w:lvlJc w:val="right"/>
      <w:pPr>
        <w:ind w:left="7020" w:hanging="180"/>
      </w:pPr>
    </w:lvl>
  </w:abstractNum>
  <w:abstractNum w:abstractNumId="2">
    <w:nsid w:val="03DB2B1F"/>
    <w:multiLevelType w:val="hybridMultilevel"/>
    <w:tmpl w:val="FA949B3E"/>
    <w:lvl w:ilvl="0" w:tplc="2954CAEE">
      <w:start w:val="1"/>
      <w:numFmt w:val="russianLower"/>
      <w:lvlText w:val="%1."/>
      <w:lvlJc w:val="left"/>
      <w:pPr>
        <w:ind w:left="1429" w:hanging="360"/>
      </w:pPr>
      <w:rPr>
        <w:rFonts w:hint="default"/>
      </w:rPr>
    </w:lvl>
    <w:lvl w:ilvl="1" w:tplc="88C4581C">
      <w:start w:val="1"/>
      <w:numFmt w:val="lowerLetter"/>
      <w:lvlText w:val="%2."/>
      <w:lvlJc w:val="left"/>
      <w:pPr>
        <w:ind w:left="2149" w:hanging="360"/>
      </w:pPr>
    </w:lvl>
    <w:lvl w:ilvl="2" w:tplc="C22CAB32">
      <w:start w:val="1"/>
      <w:numFmt w:val="lowerRoman"/>
      <w:lvlText w:val="%3."/>
      <w:lvlJc w:val="right"/>
      <w:pPr>
        <w:ind w:left="2869" w:hanging="180"/>
      </w:pPr>
    </w:lvl>
    <w:lvl w:ilvl="3" w:tplc="2E40A6FC">
      <w:start w:val="1"/>
      <w:numFmt w:val="decimal"/>
      <w:lvlText w:val="%4."/>
      <w:lvlJc w:val="left"/>
      <w:pPr>
        <w:ind w:left="3589" w:hanging="360"/>
      </w:pPr>
    </w:lvl>
    <w:lvl w:ilvl="4" w:tplc="8A5EDF30">
      <w:start w:val="1"/>
      <w:numFmt w:val="lowerLetter"/>
      <w:lvlText w:val="%5."/>
      <w:lvlJc w:val="left"/>
      <w:pPr>
        <w:ind w:left="4309" w:hanging="360"/>
      </w:pPr>
    </w:lvl>
    <w:lvl w:ilvl="5" w:tplc="F6526C32">
      <w:start w:val="1"/>
      <w:numFmt w:val="lowerRoman"/>
      <w:lvlText w:val="%6."/>
      <w:lvlJc w:val="right"/>
      <w:pPr>
        <w:ind w:left="5029" w:hanging="180"/>
      </w:pPr>
    </w:lvl>
    <w:lvl w:ilvl="6" w:tplc="5BF2E400">
      <w:start w:val="1"/>
      <w:numFmt w:val="decimal"/>
      <w:lvlText w:val="%7."/>
      <w:lvlJc w:val="left"/>
      <w:pPr>
        <w:ind w:left="5749" w:hanging="360"/>
      </w:pPr>
    </w:lvl>
    <w:lvl w:ilvl="7" w:tplc="8A6A806A">
      <w:start w:val="1"/>
      <w:numFmt w:val="lowerLetter"/>
      <w:lvlText w:val="%8."/>
      <w:lvlJc w:val="left"/>
      <w:pPr>
        <w:ind w:left="6469" w:hanging="360"/>
      </w:pPr>
    </w:lvl>
    <w:lvl w:ilvl="8" w:tplc="C2782A82">
      <w:start w:val="1"/>
      <w:numFmt w:val="lowerRoman"/>
      <w:lvlText w:val="%9."/>
      <w:lvlJc w:val="right"/>
      <w:pPr>
        <w:ind w:left="7189" w:hanging="180"/>
      </w:pPr>
    </w:lvl>
  </w:abstractNum>
  <w:abstractNum w:abstractNumId="3">
    <w:nsid w:val="0BE21E5B"/>
    <w:multiLevelType w:val="multilevel"/>
    <w:tmpl w:val="7DC09A56"/>
    <w:lvl w:ilvl="0">
      <w:start w:val="1"/>
      <w:numFmt w:val="decimal"/>
      <w:lvlText w:val="%1."/>
      <w:lvlJc w:val="left"/>
      <w:pPr>
        <w:ind w:left="720" w:hanging="360"/>
      </w:pPr>
      <w:rPr>
        <w:rFonts w:hint="default"/>
        <w:i w:val="0"/>
      </w:rPr>
    </w:lvl>
    <w:lvl w:ilvl="1">
      <w:start w:val="1"/>
      <w:numFmt w:val="decimal"/>
      <w:isLgl/>
      <w:lvlText w:val="%1.%2."/>
      <w:lvlJc w:val="left"/>
      <w:pPr>
        <w:ind w:left="1430" w:hanging="720"/>
      </w:pPr>
      <w:rPr>
        <w:rFonts w:hint="default"/>
        <w:b w:val="0"/>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4">
    <w:nsid w:val="14EA1116"/>
    <w:multiLevelType w:val="hybridMultilevel"/>
    <w:tmpl w:val="47DADAEC"/>
    <w:lvl w:ilvl="0" w:tplc="28F46CE6">
      <w:start w:val="1"/>
      <w:numFmt w:val="russianLower"/>
      <w:lvlText w:val="%1."/>
      <w:lvlJc w:val="left"/>
      <w:pPr>
        <w:ind w:left="1429" w:hanging="360"/>
      </w:pPr>
      <w:rPr>
        <w:rFonts w:hint="default"/>
      </w:rPr>
    </w:lvl>
    <w:lvl w:ilvl="1" w:tplc="18363D3C">
      <w:start w:val="1"/>
      <w:numFmt w:val="lowerLetter"/>
      <w:lvlText w:val="%2."/>
      <w:lvlJc w:val="left"/>
      <w:pPr>
        <w:ind w:left="2149" w:hanging="360"/>
      </w:pPr>
    </w:lvl>
    <w:lvl w:ilvl="2" w:tplc="729AD6B6">
      <w:start w:val="1"/>
      <w:numFmt w:val="lowerRoman"/>
      <w:lvlText w:val="%3."/>
      <w:lvlJc w:val="right"/>
      <w:pPr>
        <w:ind w:left="2869" w:hanging="180"/>
      </w:pPr>
    </w:lvl>
    <w:lvl w:ilvl="3" w:tplc="7EBA1B62">
      <w:start w:val="1"/>
      <w:numFmt w:val="decimal"/>
      <w:lvlText w:val="%4."/>
      <w:lvlJc w:val="left"/>
      <w:pPr>
        <w:ind w:left="3589" w:hanging="360"/>
      </w:pPr>
    </w:lvl>
    <w:lvl w:ilvl="4" w:tplc="DF101EE2">
      <w:start w:val="1"/>
      <w:numFmt w:val="lowerLetter"/>
      <w:lvlText w:val="%5."/>
      <w:lvlJc w:val="left"/>
      <w:pPr>
        <w:ind w:left="4309" w:hanging="360"/>
      </w:pPr>
    </w:lvl>
    <w:lvl w:ilvl="5" w:tplc="2186553A">
      <w:start w:val="1"/>
      <w:numFmt w:val="lowerRoman"/>
      <w:lvlText w:val="%6."/>
      <w:lvlJc w:val="right"/>
      <w:pPr>
        <w:ind w:left="5029" w:hanging="180"/>
      </w:pPr>
    </w:lvl>
    <w:lvl w:ilvl="6" w:tplc="1E8C4584">
      <w:start w:val="1"/>
      <w:numFmt w:val="decimal"/>
      <w:lvlText w:val="%7."/>
      <w:lvlJc w:val="left"/>
      <w:pPr>
        <w:ind w:left="5749" w:hanging="360"/>
      </w:pPr>
    </w:lvl>
    <w:lvl w:ilvl="7" w:tplc="3272ADF2">
      <w:start w:val="1"/>
      <w:numFmt w:val="lowerLetter"/>
      <w:lvlText w:val="%8."/>
      <w:lvlJc w:val="left"/>
      <w:pPr>
        <w:ind w:left="6469" w:hanging="360"/>
      </w:pPr>
    </w:lvl>
    <w:lvl w:ilvl="8" w:tplc="930A7784">
      <w:start w:val="1"/>
      <w:numFmt w:val="lowerRoman"/>
      <w:lvlText w:val="%9."/>
      <w:lvlJc w:val="right"/>
      <w:pPr>
        <w:ind w:left="7189" w:hanging="180"/>
      </w:pPr>
    </w:lvl>
  </w:abstractNum>
  <w:abstractNum w:abstractNumId="5">
    <w:nsid w:val="22485307"/>
    <w:multiLevelType w:val="hybridMultilevel"/>
    <w:tmpl w:val="E460E4BC"/>
    <w:lvl w:ilvl="0" w:tplc="AB58E122">
      <w:start w:val="1"/>
      <w:numFmt w:val="lowerLetter"/>
      <w:lvlText w:val="%1)"/>
      <w:lvlJc w:val="left"/>
      <w:pPr>
        <w:ind w:left="1260" w:hanging="360"/>
      </w:pPr>
    </w:lvl>
    <w:lvl w:ilvl="1" w:tplc="87983D5C">
      <w:start w:val="1"/>
      <w:numFmt w:val="lowerLetter"/>
      <w:lvlText w:val="%2."/>
      <w:lvlJc w:val="left"/>
      <w:pPr>
        <w:ind w:left="1980" w:hanging="360"/>
      </w:pPr>
    </w:lvl>
    <w:lvl w:ilvl="2" w:tplc="73AE4168">
      <w:start w:val="1"/>
      <w:numFmt w:val="lowerRoman"/>
      <w:lvlText w:val="%3."/>
      <w:lvlJc w:val="right"/>
      <w:pPr>
        <w:ind w:left="2700" w:hanging="180"/>
      </w:pPr>
    </w:lvl>
    <w:lvl w:ilvl="3" w:tplc="93BAB5C8">
      <w:start w:val="1"/>
      <w:numFmt w:val="decimal"/>
      <w:lvlText w:val="%4."/>
      <w:lvlJc w:val="left"/>
      <w:pPr>
        <w:ind w:left="3420" w:hanging="360"/>
      </w:pPr>
    </w:lvl>
    <w:lvl w:ilvl="4" w:tplc="3090910A">
      <w:start w:val="1"/>
      <w:numFmt w:val="lowerLetter"/>
      <w:lvlText w:val="%5."/>
      <w:lvlJc w:val="left"/>
      <w:pPr>
        <w:ind w:left="4140" w:hanging="360"/>
      </w:pPr>
    </w:lvl>
    <w:lvl w:ilvl="5" w:tplc="BB902EAC">
      <w:start w:val="1"/>
      <w:numFmt w:val="lowerRoman"/>
      <w:lvlText w:val="%6."/>
      <w:lvlJc w:val="right"/>
      <w:pPr>
        <w:ind w:left="4860" w:hanging="180"/>
      </w:pPr>
    </w:lvl>
    <w:lvl w:ilvl="6" w:tplc="EEACD61E">
      <w:start w:val="1"/>
      <w:numFmt w:val="decimal"/>
      <w:lvlText w:val="%7."/>
      <w:lvlJc w:val="left"/>
      <w:pPr>
        <w:ind w:left="5580" w:hanging="360"/>
      </w:pPr>
    </w:lvl>
    <w:lvl w:ilvl="7" w:tplc="B5A63232">
      <w:start w:val="1"/>
      <w:numFmt w:val="lowerLetter"/>
      <w:lvlText w:val="%8."/>
      <w:lvlJc w:val="left"/>
      <w:pPr>
        <w:ind w:left="6300" w:hanging="360"/>
      </w:pPr>
    </w:lvl>
    <w:lvl w:ilvl="8" w:tplc="1FD6B894">
      <w:start w:val="1"/>
      <w:numFmt w:val="lowerRoman"/>
      <w:lvlText w:val="%9."/>
      <w:lvlJc w:val="right"/>
      <w:pPr>
        <w:ind w:left="7020" w:hanging="180"/>
      </w:pPr>
    </w:lvl>
  </w:abstractNum>
  <w:abstractNum w:abstractNumId="6">
    <w:nsid w:val="327F7AA9"/>
    <w:multiLevelType w:val="hybridMultilevel"/>
    <w:tmpl w:val="E6C4A0B2"/>
    <w:lvl w:ilvl="0" w:tplc="7AB4C99E">
      <w:start w:val="1"/>
      <w:numFmt w:val="decimal"/>
      <w:lvlText w:val="%1."/>
      <w:lvlJc w:val="left"/>
      <w:pPr>
        <w:ind w:left="1260" w:hanging="360"/>
      </w:pPr>
    </w:lvl>
    <w:lvl w:ilvl="1" w:tplc="492EC05A">
      <w:start w:val="1"/>
      <w:numFmt w:val="lowerLetter"/>
      <w:lvlText w:val="%2."/>
      <w:lvlJc w:val="left"/>
      <w:pPr>
        <w:ind w:left="1980" w:hanging="360"/>
      </w:pPr>
    </w:lvl>
    <w:lvl w:ilvl="2" w:tplc="CDFE05A2">
      <w:start w:val="1"/>
      <w:numFmt w:val="lowerRoman"/>
      <w:lvlText w:val="%3."/>
      <w:lvlJc w:val="right"/>
      <w:pPr>
        <w:ind w:left="2700" w:hanging="180"/>
      </w:pPr>
    </w:lvl>
    <w:lvl w:ilvl="3" w:tplc="86A4DE38">
      <w:start w:val="1"/>
      <w:numFmt w:val="decimal"/>
      <w:lvlText w:val="%4."/>
      <w:lvlJc w:val="left"/>
      <w:pPr>
        <w:ind w:left="3420" w:hanging="360"/>
      </w:pPr>
    </w:lvl>
    <w:lvl w:ilvl="4" w:tplc="B24C9668">
      <w:start w:val="1"/>
      <w:numFmt w:val="lowerLetter"/>
      <w:lvlText w:val="%5."/>
      <w:lvlJc w:val="left"/>
      <w:pPr>
        <w:ind w:left="4140" w:hanging="360"/>
      </w:pPr>
    </w:lvl>
    <w:lvl w:ilvl="5" w:tplc="A5C4F094">
      <w:start w:val="1"/>
      <w:numFmt w:val="lowerRoman"/>
      <w:lvlText w:val="%6."/>
      <w:lvlJc w:val="right"/>
      <w:pPr>
        <w:ind w:left="4860" w:hanging="180"/>
      </w:pPr>
    </w:lvl>
    <w:lvl w:ilvl="6" w:tplc="26DE8952">
      <w:start w:val="1"/>
      <w:numFmt w:val="decimal"/>
      <w:lvlText w:val="%7."/>
      <w:lvlJc w:val="left"/>
      <w:pPr>
        <w:ind w:left="5580" w:hanging="360"/>
      </w:pPr>
    </w:lvl>
    <w:lvl w:ilvl="7" w:tplc="7B28337A">
      <w:start w:val="1"/>
      <w:numFmt w:val="lowerLetter"/>
      <w:lvlText w:val="%8."/>
      <w:lvlJc w:val="left"/>
      <w:pPr>
        <w:ind w:left="6300" w:hanging="360"/>
      </w:pPr>
    </w:lvl>
    <w:lvl w:ilvl="8" w:tplc="39747526">
      <w:start w:val="1"/>
      <w:numFmt w:val="lowerRoman"/>
      <w:lvlText w:val="%9."/>
      <w:lvlJc w:val="right"/>
      <w:pPr>
        <w:ind w:left="7020" w:hanging="180"/>
      </w:pPr>
    </w:lvl>
  </w:abstractNum>
  <w:abstractNum w:abstractNumId="7">
    <w:nsid w:val="36F05C4E"/>
    <w:multiLevelType w:val="multilevel"/>
    <w:tmpl w:val="4AB4566C"/>
    <w:lvl w:ilvl="0">
      <w:start w:val="1"/>
      <w:numFmt w:val="decimal"/>
      <w:lvlText w:val="%1."/>
      <w:lvlJc w:val="left"/>
      <w:pPr>
        <w:ind w:left="720" w:hanging="360"/>
      </w:pPr>
      <w:rPr>
        <w:rFonts w:hint="default"/>
        <w:i w:val="0"/>
      </w:rPr>
    </w:lvl>
    <w:lvl w:ilvl="1">
      <w:start w:val="1"/>
      <w:numFmt w:val="decimal"/>
      <w:isLgl/>
      <w:lvlText w:val="%1.%2."/>
      <w:lvlJc w:val="left"/>
      <w:pPr>
        <w:ind w:left="1430" w:hanging="720"/>
      </w:pPr>
      <w:rPr>
        <w:rFonts w:hint="default"/>
        <w:b w:val="0"/>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8">
    <w:nsid w:val="38E1515C"/>
    <w:multiLevelType w:val="hybridMultilevel"/>
    <w:tmpl w:val="FA985AEA"/>
    <w:lvl w:ilvl="0" w:tplc="3EA0D9E6">
      <w:start w:val="1"/>
      <w:numFmt w:val="lowerLetter"/>
      <w:lvlText w:val="%1)"/>
      <w:lvlJc w:val="left"/>
      <w:pPr>
        <w:ind w:left="1259" w:hanging="360"/>
      </w:pPr>
    </w:lvl>
    <w:lvl w:ilvl="1" w:tplc="C80266E6">
      <w:start w:val="1"/>
      <w:numFmt w:val="lowerLetter"/>
      <w:lvlText w:val="%2."/>
      <w:lvlJc w:val="left"/>
      <w:pPr>
        <w:ind w:left="1979" w:hanging="360"/>
      </w:pPr>
    </w:lvl>
    <w:lvl w:ilvl="2" w:tplc="23549EAC">
      <w:start w:val="1"/>
      <w:numFmt w:val="lowerRoman"/>
      <w:lvlText w:val="%3."/>
      <w:lvlJc w:val="right"/>
      <w:pPr>
        <w:ind w:left="2699" w:hanging="180"/>
      </w:pPr>
    </w:lvl>
    <w:lvl w:ilvl="3" w:tplc="A94410EE">
      <w:start w:val="1"/>
      <w:numFmt w:val="decimal"/>
      <w:lvlText w:val="%4."/>
      <w:lvlJc w:val="left"/>
      <w:pPr>
        <w:ind w:left="3419" w:hanging="360"/>
      </w:pPr>
    </w:lvl>
    <w:lvl w:ilvl="4" w:tplc="DED424B8">
      <w:start w:val="1"/>
      <w:numFmt w:val="lowerLetter"/>
      <w:lvlText w:val="%5."/>
      <w:lvlJc w:val="left"/>
      <w:pPr>
        <w:ind w:left="4139" w:hanging="360"/>
      </w:pPr>
    </w:lvl>
    <w:lvl w:ilvl="5" w:tplc="115A0976">
      <w:start w:val="1"/>
      <w:numFmt w:val="lowerRoman"/>
      <w:lvlText w:val="%6."/>
      <w:lvlJc w:val="right"/>
      <w:pPr>
        <w:ind w:left="4859" w:hanging="180"/>
      </w:pPr>
    </w:lvl>
    <w:lvl w:ilvl="6" w:tplc="5F969738">
      <w:start w:val="1"/>
      <w:numFmt w:val="decimal"/>
      <w:lvlText w:val="%7."/>
      <w:lvlJc w:val="left"/>
      <w:pPr>
        <w:ind w:left="5579" w:hanging="360"/>
      </w:pPr>
    </w:lvl>
    <w:lvl w:ilvl="7" w:tplc="A4B07944">
      <w:start w:val="1"/>
      <w:numFmt w:val="lowerLetter"/>
      <w:lvlText w:val="%8."/>
      <w:lvlJc w:val="left"/>
      <w:pPr>
        <w:ind w:left="6299" w:hanging="360"/>
      </w:pPr>
    </w:lvl>
    <w:lvl w:ilvl="8" w:tplc="BAB08A9A">
      <w:start w:val="1"/>
      <w:numFmt w:val="lowerRoman"/>
      <w:lvlText w:val="%9."/>
      <w:lvlJc w:val="right"/>
      <w:pPr>
        <w:ind w:left="7019" w:hanging="180"/>
      </w:pPr>
    </w:lvl>
  </w:abstractNum>
  <w:abstractNum w:abstractNumId="9">
    <w:nsid w:val="3DCD2B58"/>
    <w:multiLevelType w:val="hybridMultilevel"/>
    <w:tmpl w:val="EF94BA4E"/>
    <w:lvl w:ilvl="0" w:tplc="F6D29C38">
      <w:start w:val="1"/>
      <w:numFmt w:val="russianLower"/>
      <w:lvlText w:val="%1)"/>
      <w:lvlJc w:val="left"/>
      <w:pPr>
        <w:ind w:left="1260" w:hanging="360"/>
      </w:pPr>
      <w:rPr>
        <w:rFonts w:hint="default"/>
      </w:rPr>
    </w:lvl>
    <w:lvl w:ilvl="1" w:tplc="7C3A4F8C">
      <w:start w:val="1"/>
      <w:numFmt w:val="lowerLetter"/>
      <w:lvlText w:val="%2."/>
      <w:lvlJc w:val="left"/>
      <w:pPr>
        <w:ind w:left="1980" w:hanging="360"/>
      </w:pPr>
    </w:lvl>
    <w:lvl w:ilvl="2" w:tplc="4664BBA8">
      <w:start w:val="1"/>
      <w:numFmt w:val="lowerRoman"/>
      <w:lvlText w:val="%3."/>
      <w:lvlJc w:val="right"/>
      <w:pPr>
        <w:ind w:left="2700" w:hanging="180"/>
      </w:pPr>
    </w:lvl>
    <w:lvl w:ilvl="3" w:tplc="C03E86FC">
      <w:start w:val="1"/>
      <w:numFmt w:val="decimal"/>
      <w:lvlText w:val="%4."/>
      <w:lvlJc w:val="left"/>
      <w:pPr>
        <w:ind w:left="3420" w:hanging="360"/>
      </w:pPr>
    </w:lvl>
    <w:lvl w:ilvl="4" w:tplc="E9029758">
      <w:start w:val="1"/>
      <w:numFmt w:val="lowerLetter"/>
      <w:lvlText w:val="%5."/>
      <w:lvlJc w:val="left"/>
      <w:pPr>
        <w:ind w:left="4140" w:hanging="360"/>
      </w:pPr>
    </w:lvl>
    <w:lvl w:ilvl="5" w:tplc="9B64D5BA">
      <w:start w:val="1"/>
      <w:numFmt w:val="lowerRoman"/>
      <w:lvlText w:val="%6."/>
      <w:lvlJc w:val="right"/>
      <w:pPr>
        <w:ind w:left="4860" w:hanging="180"/>
      </w:pPr>
    </w:lvl>
    <w:lvl w:ilvl="6" w:tplc="C234F1D6">
      <w:start w:val="1"/>
      <w:numFmt w:val="decimal"/>
      <w:lvlText w:val="%7."/>
      <w:lvlJc w:val="left"/>
      <w:pPr>
        <w:ind w:left="5580" w:hanging="360"/>
      </w:pPr>
    </w:lvl>
    <w:lvl w:ilvl="7" w:tplc="360A6D7A">
      <w:start w:val="1"/>
      <w:numFmt w:val="lowerLetter"/>
      <w:lvlText w:val="%8."/>
      <w:lvlJc w:val="left"/>
      <w:pPr>
        <w:ind w:left="6300" w:hanging="360"/>
      </w:pPr>
    </w:lvl>
    <w:lvl w:ilvl="8" w:tplc="7B3ACCE0">
      <w:start w:val="1"/>
      <w:numFmt w:val="lowerRoman"/>
      <w:lvlText w:val="%9."/>
      <w:lvlJc w:val="right"/>
      <w:pPr>
        <w:ind w:left="7020" w:hanging="180"/>
      </w:pPr>
    </w:lvl>
  </w:abstractNum>
  <w:abstractNum w:abstractNumId="10">
    <w:nsid w:val="4383461E"/>
    <w:multiLevelType w:val="multilevel"/>
    <w:tmpl w:val="027A6996"/>
    <w:lvl w:ilvl="0">
      <w:start w:val="1"/>
      <w:numFmt w:val="decimal"/>
      <w:lvlText w:val="%1."/>
      <w:lvlJc w:val="left"/>
      <w:pPr>
        <w:ind w:left="360" w:hanging="360"/>
      </w:pPr>
      <w:rPr>
        <w:rFonts w:hint="default"/>
      </w:rPr>
    </w:lvl>
    <w:lvl w:ilvl="1">
      <w:start w:val="1"/>
      <w:numFmt w:val="russianLow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44610D32"/>
    <w:multiLevelType w:val="hybridMultilevel"/>
    <w:tmpl w:val="C172D818"/>
    <w:lvl w:ilvl="0" w:tplc="A73057F4">
      <w:start w:val="1"/>
      <w:numFmt w:val="russianLower"/>
      <w:lvlText w:val="%1)"/>
      <w:lvlJc w:val="left"/>
      <w:pPr>
        <w:ind w:left="1259" w:hanging="360"/>
      </w:pPr>
      <w:rPr>
        <w:rFonts w:hint="default"/>
      </w:rPr>
    </w:lvl>
    <w:lvl w:ilvl="1" w:tplc="B9EAC1FE">
      <w:start w:val="1"/>
      <w:numFmt w:val="lowerLetter"/>
      <w:lvlText w:val="%2."/>
      <w:lvlJc w:val="left"/>
      <w:pPr>
        <w:ind w:left="1979" w:hanging="360"/>
      </w:pPr>
    </w:lvl>
    <w:lvl w:ilvl="2" w:tplc="A340360C">
      <w:start w:val="1"/>
      <w:numFmt w:val="lowerRoman"/>
      <w:lvlText w:val="%3."/>
      <w:lvlJc w:val="right"/>
      <w:pPr>
        <w:ind w:left="2699" w:hanging="180"/>
      </w:pPr>
    </w:lvl>
    <w:lvl w:ilvl="3" w:tplc="E42284FA">
      <w:start w:val="1"/>
      <w:numFmt w:val="decimal"/>
      <w:lvlText w:val="%4."/>
      <w:lvlJc w:val="left"/>
      <w:pPr>
        <w:ind w:left="3419" w:hanging="360"/>
      </w:pPr>
    </w:lvl>
    <w:lvl w:ilvl="4" w:tplc="D6A03196">
      <w:start w:val="1"/>
      <w:numFmt w:val="lowerLetter"/>
      <w:lvlText w:val="%5."/>
      <w:lvlJc w:val="left"/>
      <w:pPr>
        <w:ind w:left="4139" w:hanging="360"/>
      </w:pPr>
    </w:lvl>
    <w:lvl w:ilvl="5" w:tplc="D26AC63C">
      <w:start w:val="1"/>
      <w:numFmt w:val="lowerRoman"/>
      <w:lvlText w:val="%6."/>
      <w:lvlJc w:val="right"/>
      <w:pPr>
        <w:ind w:left="4859" w:hanging="180"/>
      </w:pPr>
    </w:lvl>
    <w:lvl w:ilvl="6" w:tplc="8110D556">
      <w:start w:val="1"/>
      <w:numFmt w:val="decimal"/>
      <w:lvlText w:val="%7."/>
      <w:lvlJc w:val="left"/>
      <w:pPr>
        <w:ind w:left="5579" w:hanging="360"/>
      </w:pPr>
    </w:lvl>
    <w:lvl w:ilvl="7" w:tplc="C20E0A66">
      <w:start w:val="1"/>
      <w:numFmt w:val="lowerLetter"/>
      <w:lvlText w:val="%8."/>
      <w:lvlJc w:val="left"/>
      <w:pPr>
        <w:ind w:left="6299" w:hanging="360"/>
      </w:pPr>
    </w:lvl>
    <w:lvl w:ilvl="8" w:tplc="59881984">
      <w:start w:val="1"/>
      <w:numFmt w:val="lowerRoman"/>
      <w:lvlText w:val="%9."/>
      <w:lvlJc w:val="right"/>
      <w:pPr>
        <w:ind w:left="7019" w:hanging="180"/>
      </w:pPr>
    </w:lvl>
  </w:abstractNum>
  <w:abstractNum w:abstractNumId="12">
    <w:nsid w:val="4B35624B"/>
    <w:multiLevelType w:val="hybridMultilevel"/>
    <w:tmpl w:val="2B023890"/>
    <w:lvl w:ilvl="0" w:tplc="7550E250">
      <w:start w:val="1"/>
      <w:numFmt w:val="decimal"/>
      <w:lvlText w:val="%1."/>
      <w:lvlJc w:val="left"/>
      <w:pPr>
        <w:ind w:left="1429" w:hanging="360"/>
      </w:pPr>
    </w:lvl>
    <w:lvl w:ilvl="1" w:tplc="A668855A">
      <w:start w:val="1"/>
      <w:numFmt w:val="lowerLetter"/>
      <w:lvlText w:val="%2."/>
      <w:lvlJc w:val="left"/>
      <w:pPr>
        <w:ind w:left="2149" w:hanging="360"/>
      </w:pPr>
    </w:lvl>
    <w:lvl w:ilvl="2" w:tplc="527CE5C8">
      <w:start w:val="1"/>
      <w:numFmt w:val="lowerRoman"/>
      <w:lvlText w:val="%3."/>
      <w:lvlJc w:val="right"/>
      <w:pPr>
        <w:ind w:left="2869" w:hanging="180"/>
      </w:pPr>
    </w:lvl>
    <w:lvl w:ilvl="3" w:tplc="BBBE018A">
      <w:start w:val="1"/>
      <w:numFmt w:val="decimal"/>
      <w:lvlText w:val="%4."/>
      <w:lvlJc w:val="left"/>
      <w:pPr>
        <w:ind w:left="3589" w:hanging="360"/>
      </w:pPr>
    </w:lvl>
    <w:lvl w:ilvl="4" w:tplc="84F084F8">
      <w:start w:val="1"/>
      <w:numFmt w:val="lowerLetter"/>
      <w:lvlText w:val="%5."/>
      <w:lvlJc w:val="left"/>
      <w:pPr>
        <w:ind w:left="4309" w:hanging="360"/>
      </w:pPr>
    </w:lvl>
    <w:lvl w:ilvl="5" w:tplc="A2727F82">
      <w:start w:val="1"/>
      <w:numFmt w:val="lowerRoman"/>
      <w:lvlText w:val="%6."/>
      <w:lvlJc w:val="right"/>
      <w:pPr>
        <w:ind w:left="5029" w:hanging="180"/>
      </w:pPr>
    </w:lvl>
    <w:lvl w:ilvl="6" w:tplc="0F581FAA">
      <w:start w:val="1"/>
      <w:numFmt w:val="decimal"/>
      <w:lvlText w:val="%7."/>
      <w:lvlJc w:val="left"/>
      <w:pPr>
        <w:ind w:left="5749" w:hanging="360"/>
      </w:pPr>
    </w:lvl>
    <w:lvl w:ilvl="7" w:tplc="0E2E7FCA">
      <w:start w:val="1"/>
      <w:numFmt w:val="lowerLetter"/>
      <w:lvlText w:val="%8."/>
      <w:lvlJc w:val="left"/>
      <w:pPr>
        <w:ind w:left="6469" w:hanging="360"/>
      </w:pPr>
    </w:lvl>
    <w:lvl w:ilvl="8" w:tplc="00BA2456">
      <w:start w:val="1"/>
      <w:numFmt w:val="lowerRoman"/>
      <w:lvlText w:val="%9."/>
      <w:lvlJc w:val="right"/>
      <w:pPr>
        <w:ind w:left="7189" w:hanging="180"/>
      </w:pPr>
    </w:lvl>
  </w:abstractNum>
  <w:abstractNum w:abstractNumId="13">
    <w:nsid w:val="4EAE1BEA"/>
    <w:multiLevelType w:val="multilevel"/>
    <w:tmpl w:val="28E65648"/>
    <w:lvl w:ilvl="0">
      <w:start w:val="1"/>
      <w:numFmt w:val="decimal"/>
      <w:lvlText w:val="%1."/>
      <w:lvlJc w:val="left"/>
      <w:pPr>
        <w:ind w:left="420" w:hanging="420"/>
      </w:pPr>
      <w:rPr>
        <w:rFonts w:hint="default"/>
      </w:rPr>
    </w:lvl>
    <w:lvl w:ilvl="1">
      <w:start w:val="1"/>
      <w:numFmt w:val="decimal"/>
      <w:lvlText w:val="%1.%2."/>
      <w:lvlJc w:val="left"/>
      <w:pPr>
        <w:ind w:left="960" w:hanging="4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4">
    <w:nsid w:val="5953093E"/>
    <w:multiLevelType w:val="hybridMultilevel"/>
    <w:tmpl w:val="66264FF0"/>
    <w:lvl w:ilvl="0" w:tplc="15BC5338">
      <w:start w:val="1"/>
      <w:numFmt w:val="russianLower"/>
      <w:lvlText w:val="%1)"/>
      <w:lvlJc w:val="left"/>
      <w:pPr>
        <w:ind w:left="1260" w:hanging="360"/>
      </w:pPr>
      <w:rPr>
        <w:rFonts w:hint="default"/>
      </w:rPr>
    </w:lvl>
    <w:lvl w:ilvl="1" w:tplc="0720A3D4">
      <w:start w:val="1"/>
      <w:numFmt w:val="lowerLetter"/>
      <w:lvlText w:val="%2."/>
      <w:lvlJc w:val="left"/>
      <w:pPr>
        <w:ind w:left="1980" w:hanging="360"/>
      </w:pPr>
    </w:lvl>
    <w:lvl w:ilvl="2" w:tplc="9710C94A">
      <w:start w:val="1"/>
      <w:numFmt w:val="lowerRoman"/>
      <w:lvlText w:val="%3."/>
      <w:lvlJc w:val="right"/>
      <w:pPr>
        <w:ind w:left="2700" w:hanging="180"/>
      </w:pPr>
    </w:lvl>
    <w:lvl w:ilvl="3" w:tplc="B5A85BD4">
      <w:start w:val="1"/>
      <w:numFmt w:val="decimal"/>
      <w:lvlText w:val="%4."/>
      <w:lvlJc w:val="left"/>
      <w:pPr>
        <w:ind w:left="3420" w:hanging="360"/>
      </w:pPr>
    </w:lvl>
    <w:lvl w:ilvl="4" w:tplc="55CE58DE">
      <w:start w:val="1"/>
      <w:numFmt w:val="lowerLetter"/>
      <w:lvlText w:val="%5."/>
      <w:lvlJc w:val="left"/>
      <w:pPr>
        <w:ind w:left="4140" w:hanging="360"/>
      </w:pPr>
    </w:lvl>
    <w:lvl w:ilvl="5" w:tplc="9E7452B4">
      <w:start w:val="1"/>
      <w:numFmt w:val="lowerRoman"/>
      <w:lvlText w:val="%6."/>
      <w:lvlJc w:val="right"/>
      <w:pPr>
        <w:ind w:left="4860" w:hanging="180"/>
      </w:pPr>
    </w:lvl>
    <w:lvl w:ilvl="6" w:tplc="3C3C431A">
      <w:start w:val="1"/>
      <w:numFmt w:val="decimal"/>
      <w:lvlText w:val="%7."/>
      <w:lvlJc w:val="left"/>
      <w:pPr>
        <w:ind w:left="5580" w:hanging="360"/>
      </w:pPr>
    </w:lvl>
    <w:lvl w:ilvl="7" w:tplc="C2F243FE">
      <w:start w:val="1"/>
      <w:numFmt w:val="lowerLetter"/>
      <w:lvlText w:val="%8."/>
      <w:lvlJc w:val="left"/>
      <w:pPr>
        <w:ind w:left="6300" w:hanging="360"/>
      </w:pPr>
    </w:lvl>
    <w:lvl w:ilvl="8" w:tplc="C180BDE8">
      <w:start w:val="1"/>
      <w:numFmt w:val="lowerRoman"/>
      <w:lvlText w:val="%9."/>
      <w:lvlJc w:val="right"/>
      <w:pPr>
        <w:ind w:left="7020" w:hanging="180"/>
      </w:pPr>
    </w:lvl>
  </w:abstractNum>
  <w:abstractNum w:abstractNumId="15">
    <w:nsid w:val="6CF82217"/>
    <w:multiLevelType w:val="hybridMultilevel"/>
    <w:tmpl w:val="E452D712"/>
    <w:lvl w:ilvl="0" w:tplc="76760D3C">
      <w:start w:val="1"/>
      <w:numFmt w:val="russianLower"/>
      <w:lvlText w:val="%1)"/>
      <w:lvlJc w:val="left"/>
      <w:pPr>
        <w:ind w:left="1260" w:hanging="360"/>
      </w:pPr>
      <w:rPr>
        <w:rFonts w:hint="default"/>
      </w:rPr>
    </w:lvl>
    <w:lvl w:ilvl="1" w:tplc="38CA276C">
      <w:start w:val="1"/>
      <w:numFmt w:val="lowerLetter"/>
      <w:lvlText w:val="%2."/>
      <w:lvlJc w:val="left"/>
      <w:pPr>
        <w:ind w:left="1980" w:hanging="360"/>
      </w:pPr>
    </w:lvl>
    <w:lvl w:ilvl="2" w:tplc="B914ABC6">
      <w:start w:val="1"/>
      <w:numFmt w:val="lowerRoman"/>
      <w:lvlText w:val="%3."/>
      <w:lvlJc w:val="right"/>
      <w:pPr>
        <w:ind w:left="2700" w:hanging="180"/>
      </w:pPr>
    </w:lvl>
    <w:lvl w:ilvl="3" w:tplc="49FA79F6">
      <w:start w:val="1"/>
      <w:numFmt w:val="decimal"/>
      <w:lvlText w:val="%4."/>
      <w:lvlJc w:val="left"/>
      <w:pPr>
        <w:ind w:left="3420" w:hanging="360"/>
      </w:pPr>
    </w:lvl>
    <w:lvl w:ilvl="4" w:tplc="551A5B60">
      <w:start w:val="1"/>
      <w:numFmt w:val="lowerLetter"/>
      <w:lvlText w:val="%5."/>
      <w:lvlJc w:val="left"/>
      <w:pPr>
        <w:ind w:left="4140" w:hanging="360"/>
      </w:pPr>
    </w:lvl>
    <w:lvl w:ilvl="5" w:tplc="D370F2CE">
      <w:start w:val="1"/>
      <w:numFmt w:val="lowerRoman"/>
      <w:lvlText w:val="%6."/>
      <w:lvlJc w:val="right"/>
      <w:pPr>
        <w:ind w:left="4860" w:hanging="180"/>
      </w:pPr>
    </w:lvl>
    <w:lvl w:ilvl="6" w:tplc="622809A0">
      <w:start w:val="1"/>
      <w:numFmt w:val="decimal"/>
      <w:lvlText w:val="%7."/>
      <w:lvlJc w:val="left"/>
      <w:pPr>
        <w:ind w:left="5580" w:hanging="360"/>
      </w:pPr>
    </w:lvl>
    <w:lvl w:ilvl="7" w:tplc="C37E30F8">
      <w:start w:val="1"/>
      <w:numFmt w:val="lowerLetter"/>
      <w:lvlText w:val="%8."/>
      <w:lvlJc w:val="left"/>
      <w:pPr>
        <w:ind w:left="6300" w:hanging="360"/>
      </w:pPr>
    </w:lvl>
    <w:lvl w:ilvl="8" w:tplc="0832AA48">
      <w:start w:val="1"/>
      <w:numFmt w:val="lowerRoman"/>
      <w:lvlText w:val="%9."/>
      <w:lvlJc w:val="right"/>
      <w:pPr>
        <w:ind w:left="7020" w:hanging="180"/>
      </w:pPr>
    </w:lvl>
  </w:abstractNum>
  <w:abstractNum w:abstractNumId="16">
    <w:nsid w:val="6FDB67EB"/>
    <w:multiLevelType w:val="hybridMultilevel"/>
    <w:tmpl w:val="ECB468A4"/>
    <w:lvl w:ilvl="0" w:tplc="E94482A4">
      <w:start w:val="1"/>
      <w:numFmt w:val="russianLower"/>
      <w:lvlText w:val="%1)"/>
      <w:lvlJc w:val="left"/>
      <w:pPr>
        <w:ind w:left="1260" w:hanging="360"/>
      </w:pPr>
      <w:rPr>
        <w:rFonts w:hint="default"/>
      </w:rPr>
    </w:lvl>
    <w:lvl w:ilvl="1" w:tplc="67DE4ED6">
      <w:start w:val="1"/>
      <w:numFmt w:val="lowerLetter"/>
      <w:lvlText w:val="%2."/>
      <w:lvlJc w:val="left"/>
      <w:pPr>
        <w:ind w:left="1980" w:hanging="360"/>
      </w:pPr>
    </w:lvl>
    <w:lvl w:ilvl="2" w:tplc="F112C28C">
      <w:start w:val="1"/>
      <w:numFmt w:val="lowerRoman"/>
      <w:lvlText w:val="%3."/>
      <w:lvlJc w:val="right"/>
      <w:pPr>
        <w:ind w:left="2700" w:hanging="180"/>
      </w:pPr>
    </w:lvl>
    <w:lvl w:ilvl="3" w:tplc="261091DC">
      <w:start w:val="1"/>
      <w:numFmt w:val="decimal"/>
      <w:lvlText w:val="%4."/>
      <w:lvlJc w:val="left"/>
      <w:pPr>
        <w:ind w:left="3420" w:hanging="360"/>
      </w:pPr>
    </w:lvl>
    <w:lvl w:ilvl="4" w:tplc="1130BB4C">
      <w:start w:val="1"/>
      <w:numFmt w:val="lowerLetter"/>
      <w:lvlText w:val="%5."/>
      <w:lvlJc w:val="left"/>
      <w:pPr>
        <w:ind w:left="4140" w:hanging="360"/>
      </w:pPr>
    </w:lvl>
    <w:lvl w:ilvl="5" w:tplc="087862A8">
      <w:start w:val="1"/>
      <w:numFmt w:val="lowerRoman"/>
      <w:lvlText w:val="%6."/>
      <w:lvlJc w:val="right"/>
      <w:pPr>
        <w:ind w:left="4860" w:hanging="180"/>
      </w:pPr>
    </w:lvl>
    <w:lvl w:ilvl="6" w:tplc="3836E60C">
      <w:start w:val="1"/>
      <w:numFmt w:val="decimal"/>
      <w:lvlText w:val="%7."/>
      <w:lvlJc w:val="left"/>
      <w:pPr>
        <w:ind w:left="5580" w:hanging="360"/>
      </w:pPr>
    </w:lvl>
    <w:lvl w:ilvl="7" w:tplc="D8805158">
      <w:start w:val="1"/>
      <w:numFmt w:val="lowerLetter"/>
      <w:lvlText w:val="%8."/>
      <w:lvlJc w:val="left"/>
      <w:pPr>
        <w:ind w:left="6300" w:hanging="360"/>
      </w:pPr>
    </w:lvl>
    <w:lvl w:ilvl="8" w:tplc="263E5D84">
      <w:start w:val="1"/>
      <w:numFmt w:val="lowerRoman"/>
      <w:lvlText w:val="%9."/>
      <w:lvlJc w:val="right"/>
      <w:pPr>
        <w:ind w:left="7020" w:hanging="180"/>
      </w:pPr>
    </w:lvl>
  </w:abstractNum>
  <w:abstractNum w:abstractNumId="17">
    <w:nsid w:val="7366738A"/>
    <w:multiLevelType w:val="hybridMultilevel"/>
    <w:tmpl w:val="75EEB2A8"/>
    <w:lvl w:ilvl="0" w:tplc="8EA27BEA">
      <w:start w:val="1"/>
      <w:numFmt w:val="decimal"/>
      <w:lvlText w:val="%1)"/>
      <w:lvlJc w:val="left"/>
      <w:pPr>
        <w:ind w:left="1069" w:hanging="360"/>
      </w:pPr>
      <w:rPr>
        <w:rFonts w:hint="default"/>
      </w:rPr>
    </w:lvl>
    <w:lvl w:ilvl="1" w:tplc="582C0BE2">
      <w:start w:val="1"/>
      <w:numFmt w:val="lowerLetter"/>
      <w:lvlText w:val="%2."/>
      <w:lvlJc w:val="left"/>
      <w:pPr>
        <w:ind w:left="1789" w:hanging="360"/>
      </w:pPr>
    </w:lvl>
    <w:lvl w:ilvl="2" w:tplc="246ED41C">
      <w:start w:val="1"/>
      <w:numFmt w:val="lowerRoman"/>
      <w:lvlText w:val="%3."/>
      <w:lvlJc w:val="right"/>
      <w:pPr>
        <w:ind w:left="2509" w:hanging="180"/>
      </w:pPr>
    </w:lvl>
    <w:lvl w:ilvl="3" w:tplc="C0D2C468">
      <w:start w:val="1"/>
      <w:numFmt w:val="decimal"/>
      <w:lvlText w:val="%4."/>
      <w:lvlJc w:val="left"/>
      <w:pPr>
        <w:ind w:left="3229" w:hanging="360"/>
      </w:pPr>
    </w:lvl>
    <w:lvl w:ilvl="4" w:tplc="6608A588">
      <w:start w:val="1"/>
      <w:numFmt w:val="lowerLetter"/>
      <w:lvlText w:val="%5."/>
      <w:lvlJc w:val="left"/>
      <w:pPr>
        <w:ind w:left="3949" w:hanging="360"/>
      </w:pPr>
    </w:lvl>
    <w:lvl w:ilvl="5" w:tplc="EC6C8610">
      <w:start w:val="1"/>
      <w:numFmt w:val="lowerRoman"/>
      <w:lvlText w:val="%6."/>
      <w:lvlJc w:val="right"/>
      <w:pPr>
        <w:ind w:left="4669" w:hanging="180"/>
      </w:pPr>
    </w:lvl>
    <w:lvl w:ilvl="6" w:tplc="BA84CF26">
      <w:start w:val="1"/>
      <w:numFmt w:val="decimal"/>
      <w:lvlText w:val="%7."/>
      <w:lvlJc w:val="left"/>
      <w:pPr>
        <w:ind w:left="5389" w:hanging="360"/>
      </w:pPr>
    </w:lvl>
    <w:lvl w:ilvl="7" w:tplc="61B60676">
      <w:start w:val="1"/>
      <w:numFmt w:val="lowerLetter"/>
      <w:lvlText w:val="%8."/>
      <w:lvlJc w:val="left"/>
      <w:pPr>
        <w:ind w:left="6109" w:hanging="360"/>
      </w:pPr>
    </w:lvl>
    <w:lvl w:ilvl="8" w:tplc="33EEA748">
      <w:start w:val="1"/>
      <w:numFmt w:val="lowerRoman"/>
      <w:lvlText w:val="%9."/>
      <w:lvlJc w:val="right"/>
      <w:pPr>
        <w:ind w:left="6829" w:hanging="180"/>
      </w:pPr>
    </w:lvl>
  </w:abstractNum>
  <w:abstractNum w:abstractNumId="18">
    <w:nsid w:val="75A80387"/>
    <w:multiLevelType w:val="hybridMultilevel"/>
    <w:tmpl w:val="ECD8C1DC"/>
    <w:lvl w:ilvl="0" w:tplc="8F1A855E">
      <w:start w:val="1"/>
      <w:numFmt w:val="russianLower"/>
      <w:lvlText w:val="%1)"/>
      <w:lvlJc w:val="left"/>
      <w:pPr>
        <w:ind w:left="1259" w:hanging="360"/>
      </w:pPr>
      <w:rPr>
        <w:rFonts w:hint="default"/>
      </w:rPr>
    </w:lvl>
    <w:lvl w:ilvl="1" w:tplc="CC8E0D98">
      <w:start w:val="1"/>
      <w:numFmt w:val="lowerLetter"/>
      <w:lvlText w:val="%2."/>
      <w:lvlJc w:val="left"/>
      <w:pPr>
        <w:ind w:left="1979" w:hanging="360"/>
      </w:pPr>
    </w:lvl>
    <w:lvl w:ilvl="2" w:tplc="F7D09B16">
      <w:start w:val="1"/>
      <w:numFmt w:val="lowerRoman"/>
      <w:lvlText w:val="%3."/>
      <w:lvlJc w:val="right"/>
      <w:pPr>
        <w:ind w:left="2699" w:hanging="180"/>
      </w:pPr>
    </w:lvl>
    <w:lvl w:ilvl="3" w:tplc="31002B5C">
      <w:start w:val="1"/>
      <w:numFmt w:val="decimal"/>
      <w:lvlText w:val="%4."/>
      <w:lvlJc w:val="left"/>
      <w:pPr>
        <w:ind w:left="3419" w:hanging="360"/>
      </w:pPr>
    </w:lvl>
    <w:lvl w:ilvl="4" w:tplc="BC56D96E">
      <w:start w:val="1"/>
      <w:numFmt w:val="lowerLetter"/>
      <w:lvlText w:val="%5."/>
      <w:lvlJc w:val="left"/>
      <w:pPr>
        <w:ind w:left="4139" w:hanging="360"/>
      </w:pPr>
    </w:lvl>
    <w:lvl w:ilvl="5" w:tplc="EEE090F2">
      <w:start w:val="1"/>
      <w:numFmt w:val="lowerRoman"/>
      <w:lvlText w:val="%6."/>
      <w:lvlJc w:val="right"/>
      <w:pPr>
        <w:ind w:left="4859" w:hanging="180"/>
      </w:pPr>
    </w:lvl>
    <w:lvl w:ilvl="6" w:tplc="26D07BBC">
      <w:start w:val="1"/>
      <w:numFmt w:val="decimal"/>
      <w:lvlText w:val="%7."/>
      <w:lvlJc w:val="left"/>
      <w:pPr>
        <w:ind w:left="5579" w:hanging="360"/>
      </w:pPr>
    </w:lvl>
    <w:lvl w:ilvl="7" w:tplc="605ADB50">
      <w:start w:val="1"/>
      <w:numFmt w:val="lowerLetter"/>
      <w:lvlText w:val="%8."/>
      <w:lvlJc w:val="left"/>
      <w:pPr>
        <w:ind w:left="6299" w:hanging="360"/>
      </w:pPr>
    </w:lvl>
    <w:lvl w:ilvl="8" w:tplc="27A66904">
      <w:start w:val="1"/>
      <w:numFmt w:val="lowerRoman"/>
      <w:lvlText w:val="%9."/>
      <w:lvlJc w:val="right"/>
      <w:pPr>
        <w:ind w:left="7019" w:hanging="180"/>
      </w:pPr>
    </w:lvl>
  </w:abstractNum>
  <w:abstractNum w:abstractNumId="19">
    <w:nsid w:val="7BE26F43"/>
    <w:multiLevelType w:val="multilevel"/>
    <w:tmpl w:val="66C8A19A"/>
    <w:lvl w:ilvl="0">
      <w:start w:val="7"/>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7D700294"/>
    <w:multiLevelType w:val="multilevel"/>
    <w:tmpl w:val="95626D08"/>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13"/>
  </w:num>
  <w:num w:numId="3">
    <w:abstractNumId w:val="1"/>
  </w:num>
  <w:num w:numId="4">
    <w:abstractNumId w:val="20"/>
  </w:num>
  <w:num w:numId="5">
    <w:abstractNumId w:val="11"/>
  </w:num>
  <w:num w:numId="6">
    <w:abstractNumId w:val="8"/>
  </w:num>
  <w:num w:numId="7">
    <w:abstractNumId w:val="5"/>
  </w:num>
  <w:num w:numId="8">
    <w:abstractNumId w:val="18"/>
  </w:num>
  <w:num w:numId="9">
    <w:abstractNumId w:val="14"/>
  </w:num>
  <w:num w:numId="10">
    <w:abstractNumId w:val="9"/>
  </w:num>
  <w:num w:numId="11">
    <w:abstractNumId w:val="15"/>
  </w:num>
  <w:num w:numId="12">
    <w:abstractNumId w:val="16"/>
  </w:num>
  <w:num w:numId="13">
    <w:abstractNumId w:val="10"/>
  </w:num>
  <w:num w:numId="14">
    <w:abstractNumId w:val="12"/>
  </w:num>
  <w:num w:numId="15">
    <w:abstractNumId w:val="17"/>
  </w:num>
  <w:num w:numId="16">
    <w:abstractNumId w:val="0"/>
  </w:num>
  <w:num w:numId="17">
    <w:abstractNumId w:val="2"/>
  </w:num>
  <w:num w:numId="18">
    <w:abstractNumId w:val="4"/>
  </w:num>
  <w:num w:numId="19">
    <w:abstractNumId w:val="7"/>
  </w:num>
  <w:num w:numId="20">
    <w:abstractNumId w:val="3"/>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1C1"/>
    <w:rsid w:val="006F0F1A"/>
    <w:rsid w:val="007031C1"/>
    <w:rsid w:val="00AE55E2"/>
    <w:rsid w:val="00C671A0"/>
    <w:rsid w:val="00F57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pPr>
      <w:keepNext/>
      <w:keepLines/>
      <w:spacing w:before="480" w:after="200"/>
      <w:outlineLvl w:val="0"/>
    </w:pPr>
    <w:rPr>
      <w:rFonts w:ascii="Liberation Sans" w:eastAsia="Liberation Sans" w:hAnsi="Liberation Sans" w:cs="Liberation Sans"/>
      <w:sz w:val="40"/>
      <w:szCs w:val="40"/>
    </w:rPr>
  </w:style>
  <w:style w:type="paragraph" w:styleId="2">
    <w:name w:val="heading 2"/>
    <w:basedOn w:val="a"/>
    <w:next w:val="a"/>
    <w:link w:val="20"/>
    <w:uiPriority w:val="9"/>
    <w:unhideWhenUsed/>
    <w:qFormat/>
    <w:pPr>
      <w:keepNext/>
      <w:keepLines/>
      <w:spacing w:before="360" w:after="200"/>
      <w:outlineLvl w:val="1"/>
    </w:pPr>
    <w:rPr>
      <w:rFonts w:ascii="Liberation Sans" w:eastAsia="Liberation Sans" w:hAnsi="Liberation Sans" w:cs="Liberation Sans"/>
      <w:sz w:val="34"/>
    </w:rPr>
  </w:style>
  <w:style w:type="paragraph" w:styleId="3">
    <w:name w:val="heading 3"/>
    <w:basedOn w:val="a"/>
    <w:next w:val="a"/>
    <w:link w:val="30"/>
    <w:uiPriority w:val="9"/>
    <w:unhideWhenUsed/>
    <w:qFormat/>
    <w:pPr>
      <w:keepNext/>
      <w:keepLines/>
      <w:spacing w:before="320" w:after="200"/>
      <w:outlineLvl w:val="2"/>
    </w:pPr>
    <w:rPr>
      <w:rFonts w:ascii="Liberation Sans" w:eastAsia="Liberation Sans" w:hAnsi="Liberation Sans" w:cs="Liberation Sans"/>
      <w:sz w:val="30"/>
      <w:szCs w:val="30"/>
    </w:rPr>
  </w:style>
  <w:style w:type="paragraph" w:styleId="4">
    <w:name w:val="heading 4"/>
    <w:basedOn w:val="a"/>
    <w:next w:val="a"/>
    <w:link w:val="40"/>
    <w:uiPriority w:val="9"/>
    <w:unhideWhenUsed/>
    <w:qFormat/>
    <w:pPr>
      <w:keepNext/>
      <w:keepLines/>
      <w:spacing w:before="320" w:after="200"/>
      <w:outlineLvl w:val="3"/>
    </w:pPr>
    <w:rPr>
      <w:rFonts w:ascii="Liberation Sans" w:eastAsia="Liberation Sans" w:hAnsi="Liberation Sans" w:cs="Liberation Sans"/>
      <w:b/>
      <w:bCs/>
      <w:sz w:val="26"/>
      <w:szCs w:val="26"/>
    </w:rPr>
  </w:style>
  <w:style w:type="paragraph" w:styleId="5">
    <w:name w:val="heading 5"/>
    <w:basedOn w:val="a"/>
    <w:next w:val="a"/>
    <w:link w:val="50"/>
    <w:uiPriority w:val="9"/>
    <w:unhideWhenUsed/>
    <w:qFormat/>
    <w:pPr>
      <w:keepNext/>
      <w:keepLines/>
      <w:spacing w:before="320" w:after="200"/>
      <w:outlineLvl w:val="4"/>
    </w:pPr>
    <w:rPr>
      <w:rFonts w:ascii="Liberation Sans" w:eastAsia="Liberation Sans" w:hAnsi="Liberation Sans" w:cs="Liberation Sans"/>
      <w:b/>
      <w:bCs/>
      <w:sz w:val="24"/>
      <w:szCs w:val="24"/>
    </w:rPr>
  </w:style>
  <w:style w:type="paragraph" w:styleId="6">
    <w:name w:val="heading 6"/>
    <w:basedOn w:val="a"/>
    <w:next w:val="a"/>
    <w:link w:val="60"/>
    <w:uiPriority w:val="9"/>
    <w:unhideWhenUsed/>
    <w:qFormat/>
    <w:pPr>
      <w:keepNext/>
      <w:keepLines/>
      <w:spacing w:before="320" w:after="200"/>
      <w:outlineLvl w:val="5"/>
    </w:pPr>
    <w:rPr>
      <w:rFonts w:ascii="Liberation Sans" w:eastAsia="Liberation Sans" w:hAnsi="Liberation Sans" w:cs="Liberation Sans"/>
      <w:b/>
      <w:bCs/>
      <w:sz w:val="22"/>
      <w:szCs w:val="22"/>
    </w:rPr>
  </w:style>
  <w:style w:type="paragraph" w:styleId="7">
    <w:name w:val="heading 7"/>
    <w:basedOn w:val="a"/>
    <w:next w:val="a"/>
    <w:link w:val="70"/>
    <w:uiPriority w:val="9"/>
    <w:unhideWhenUsed/>
    <w:qFormat/>
    <w:pPr>
      <w:keepNext/>
      <w:keepLines/>
      <w:spacing w:before="320" w:after="200"/>
      <w:outlineLvl w:val="6"/>
    </w:pPr>
    <w:rPr>
      <w:rFonts w:ascii="Liberation Sans" w:eastAsia="Liberation Sans" w:hAnsi="Liberation Sans" w:cs="Liberation Sans"/>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Liberation Sans" w:eastAsia="Liberation Sans" w:hAnsi="Liberation Sans" w:cs="Liberation Sans"/>
      <w:i/>
      <w:iCs/>
      <w:sz w:val="22"/>
      <w:szCs w:val="22"/>
    </w:rPr>
  </w:style>
  <w:style w:type="paragraph" w:styleId="9">
    <w:name w:val="heading 9"/>
    <w:basedOn w:val="a"/>
    <w:next w:val="a"/>
    <w:link w:val="90"/>
    <w:uiPriority w:val="9"/>
    <w:unhideWhenUsed/>
    <w:qFormat/>
    <w:pPr>
      <w:keepNext/>
      <w:keepLines/>
      <w:spacing w:before="320" w:after="200"/>
      <w:outlineLvl w:val="8"/>
    </w:pPr>
    <w:rPr>
      <w:rFonts w:ascii="Liberation Sans" w:eastAsia="Liberation Sans" w:hAnsi="Liberation Sans" w:cs="Liberation Sans"/>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Liberation Sans" w:eastAsia="Liberation Sans" w:hAnsi="Liberation Sans" w:cs="Liberation Sans"/>
      <w:sz w:val="40"/>
      <w:szCs w:val="40"/>
    </w:rPr>
  </w:style>
  <w:style w:type="character" w:customStyle="1" w:styleId="20">
    <w:name w:val="Заголовок 2 Знак"/>
    <w:basedOn w:val="a0"/>
    <w:link w:val="2"/>
    <w:uiPriority w:val="9"/>
    <w:rPr>
      <w:rFonts w:ascii="Liberation Sans" w:eastAsia="Liberation Sans" w:hAnsi="Liberation Sans" w:cs="Liberation Sans"/>
      <w:sz w:val="34"/>
    </w:rPr>
  </w:style>
  <w:style w:type="character" w:customStyle="1" w:styleId="30">
    <w:name w:val="Заголовок 3 Знак"/>
    <w:basedOn w:val="a0"/>
    <w:link w:val="3"/>
    <w:uiPriority w:val="9"/>
    <w:rPr>
      <w:rFonts w:ascii="Liberation Sans" w:eastAsia="Liberation Sans" w:hAnsi="Liberation Sans" w:cs="Liberation Sans"/>
      <w:sz w:val="30"/>
      <w:szCs w:val="30"/>
    </w:rPr>
  </w:style>
  <w:style w:type="character" w:customStyle="1" w:styleId="40">
    <w:name w:val="Заголовок 4 Знак"/>
    <w:basedOn w:val="a0"/>
    <w:link w:val="4"/>
    <w:uiPriority w:val="9"/>
    <w:rPr>
      <w:rFonts w:ascii="Liberation Sans" w:eastAsia="Liberation Sans" w:hAnsi="Liberation Sans" w:cs="Liberation Sans"/>
      <w:b/>
      <w:bCs/>
      <w:sz w:val="26"/>
      <w:szCs w:val="26"/>
    </w:rPr>
  </w:style>
  <w:style w:type="character" w:customStyle="1" w:styleId="50">
    <w:name w:val="Заголовок 5 Знак"/>
    <w:basedOn w:val="a0"/>
    <w:link w:val="5"/>
    <w:uiPriority w:val="9"/>
    <w:rPr>
      <w:rFonts w:ascii="Liberation Sans" w:eastAsia="Liberation Sans" w:hAnsi="Liberation Sans" w:cs="Liberation Sans"/>
      <w:b/>
      <w:bCs/>
      <w:sz w:val="24"/>
      <w:szCs w:val="24"/>
    </w:rPr>
  </w:style>
  <w:style w:type="character" w:customStyle="1" w:styleId="60">
    <w:name w:val="Заголовок 6 Знак"/>
    <w:basedOn w:val="a0"/>
    <w:link w:val="6"/>
    <w:uiPriority w:val="9"/>
    <w:rPr>
      <w:rFonts w:ascii="Liberation Sans" w:eastAsia="Liberation Sans" w:hAnsi="Liberation Sans" w:cs="Liberation Sans"/>
      <w:b/>
      <w:bCs/>
      <w:sz w:val="22"/>
      <w:szCs w:val="22"/>
    </w:rPr>
  </w:style>
  <w:style w:type="character" w:customStyle="1" w:styleId="70">
    <w:name w:val="Заголовок 7 Знак"/>
    <w:basedOn w:val="a0"/>
    <w:link w:val="7"/>
    <w:uiPriority w:val="9"/>
    <w:rPr>
      <w:rFonts w:ascii="Liberation Sans" w:eastAsia="Liberation Sans" w:hAnsi="Liberation Sans" w:cs="Liberation Sans"/>
      <w:b/>
      <w:bCs/>
      <w:i/>
      <w:iCs/>
      <w:sz w:val="22"/>
      <w:szCs w:val="22"/>
    </w:rPr>
  </w:style>
  <w:style w:type="character" w:customStyle="1" w:styleId="80">
    <w:name w:val="Заголовок 8 Знак"/>
    <w:basedOn w:val="a0"/>
    <w:link w:val="8"/>
    <w:uiPriority w:val="9"/>
    <w:rPr>
      <w:rFonts w:ascii="Liberation Sans" w:eastAsia="Liberation Sans" w:hAnsi="Liberation Sans" w:cs="Liberation Sans"/>
      <w:i/>
      <w:iCs/>
      <w:sz w:val="22"/>
      <w:szCs w:val="22"/>
    </w:rPr>
  </w:style>
  <w:style w:type="character" w:customStyle="1" w:styleId="90">
    <w:name w:val="Заголовок 9 Знак"/>
    <w:basedOn w:val="a0"/>
    <w:link w:val="9"/>
    <w:uiPriority w:val="9"/>
    <w:rPr>
      <w:rFonts w:ascii="Liberation Sans" w:eastAsia="Liberation Sans" w:hAnsi="Liberation Sans" w:cs="Liberation Sans"/>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Название Знак"/>
    <w:basedOn w:val="a0"/>
    <w:link w:val="a4"/>
    <w:uiPriority w:val="10"/>
    <w:rPr>
      <w:sz w:val="48"/>
      <w:szCs w:val="48"/>
    </w:rPr>
  </w:style>
  <w:style w:type="paragraph" w:styleId="a6">
    <w:name w:val="Subtitle"/>
    <w:basedOn w:val="a"/>
    <w:next w:val="a"/>
    <w:link w:val="a7"/>
    <w:uiPriority w:val="11"/>
    <w:qFormat/>
    <w:pPr>
      <w:spacing w:before="200" w:after="200"/>
    </w:pPr>
    <w:rPr>
      <w:sz w:val="24"/>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pPr>
  </w:style>
  <w:style w:type="character" w:customStyle="1" w:styleId="ad">
    <w:name w:val="Нижний колонтитул Знак"/>
    <w:basedOn w:val="a0"/>
    <w:link w:val="ac"/>
    <w:uiPriority w:val="99"/>
  </w:style>
  <w:style w:type="paragraph" w:styleId="ae">
    <w:name w:val="caption"/>
    <w:basedOn w:val="a"/>
    <w:next w:val="a"/>
    <w:link w:val="af"/>
    <w:uiPriority w:val="35"/>
    <w:semiHidden/>
    <w:unhideWhenUsed/>
    <w:qFormat/>
    <w:pPr>
      <w:spacing w:line="276" w:lineRule="auto"/>
    </w:pPr>
    <w:rPr>
      <w:b/>
      <w:bCs/>
      <w:color w:val="5B9BD5" w:themeColor="accent1"/>
      <w:sz w:val="18"/>
      <w:szCs w:val="18"/>
    </w:rPr>
  </w:style>
  <w:style w:type="character" w:customStyle="1" w:styleId="af">
    <w:name w:val="Название объекта Знак"/>
    <w:basedOn w:val="a0"/>
    <w:link w:val="ae"/>
    <w:uiPriority w:val="35"/>
    <w:rPr>
      <w:b/>
      <w:bCs/>
      <w:color w:val="5B9BD5" w:themeColor="accent1"/>
      <w:sz w:val="18"/>
      <w:szCs w:val="18"/>
    </w:rPr>
  </w:style>
  <w:style w:type="table" w:styleId="af0">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PlainTable4">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PlainTable5">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GridTable1Light">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Liberation Sans" w:hAnsi="Liberation Sans"/>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EEBF6" w:themeColor="accent1" w:themeTint="32" w:fill="DEEBF6" w:themeFill="accent1" w:themeFillTint="32"/>
      </w:tcPr>
    </w:tblStylePr>
    <w:tblStylePr w:type="band1Horz">
      <w:rPr>
        <w:rFonts w:ascii="Liberation Sans" w:hAnsi="Liberation Sans"/>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Liberation Sans" w:hAnsi="Liberation Sans"/>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Liberation Sans" w:hAnsi="Liberation Sans"/>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Liberation Sans" w:hAnsi="Liberation Sans"/>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5Dark">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Liberation Sans" w:hAnsi="Liberation Sans"/>
        <w:b/>
        <w:color w:val="FFFFFF"/>
        <w:sz w:val="22"/>
      </w:rPr>
      <w:tblPr/>
      <w:tcPr>
        <w:shd w:val="clear" w:color="5B9BD5" w:themeColor="accent1" w:fill="5B9BD5" w:themeFill="accent1"/>
      </w:tcPr>
    </w:tblStylePr>
    <w:tblStylePr w:type="lastRow">
      <w:rPr>
        <w:rFonts w:ascii="Liberation Sans" w:hAnsi="Liberation Sans"/>
        <w:b/>
        <w:color w:val="FFFFFF"/>
        <w:sz w:val="22"/>
      </w:rPr>
      <w:tblPr/>
      <w:tcPr>
        <w:tcBorders>
          <w:top w:val="single" w:sz="4" w:space="0" w:color="FFFFFF" w:themeColor="light1"/>
        </w:tcBorders>
        <w:shd w:val="clear" w:color="5B9BD5" w:themeColor="accent1" w:fill="5B9BD5" w:themeFill="accent1"/>
      </w:tcPr>
    </w:tblStylePr>
    <w:tblStylePr w:type="firstCol">
      <w:rPr>
        <w:rFonts w:ascii="Liberation Sans" w:hAnsi="Liberation Sans"/>
        <w:b/>
        <w:color w:val="FFFFFF"/>
        <w:sz w:val="22"/>
      </w:rPr>
      <w:tblPr/>
      <w:tcPr>
        <w:shd w:val="clear" w:color="5B9BD5" w:themeColor="accent1" w:fill="5B9BD5" w:themeFill="accent1"/>
      </w:tcPr>
    </w:tblStylePr>
    <w:tblStylePr w:type="lastCol">
      <w:rPr>
        <w:rFonts w:ascii="Liberation Sans" w:hAnsi="Liberation Sans"/>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Liberation Sans" w:hAnsi="Liberation Sans"/>
        <w:b/>
        <w:color w:val="FFFFFF"/>
        <w:sz w:val="22"/>
      </w:rPr>
      <w:tblPr/>
      <w:tcPr>
        <w:shd w:val="clear" w:color="ED7D31" w:themeColor="accent2" w:fill="ED7D31" w:themeFill="accent2"/>
      </w:tcPr>
    </w:tblStylePr>
    <w:tblStylePr w:type="lastRow">
      <w:rPr>
        <w:rFonts w:ascii="Liberation Sans" w:hAnsi="Liberation Sans"/>
        <w:b/>
        <w:color w:val="FFFFFF"/>
        <w:sz w:val="22"/>
      </w:rPr>
      <w:tblPr/>
      <w:tcPr>
        <w:tcBorders>
          <w:top w:val="single" w:sz="4" w:space="0" w:color="FFFFFF" w:themeColor="light1"/>
        </w:tcBorders>
        <w:shd w:val="clear" w:color="ED7D31" w:themeColor="accent2" w:fill="ED7D31" w:themeFill="accent2"/>
      </w:tcPr>
    </w:tblStylePr>
    <w:tblStylePr w:type="firstCol">
      <w:rPr>
        <w:rFonts w:ascii="Liberation Sans" w:hAnsi="Liberation Sans"/>
        <w:b/>
        <w:color w:val="FFFFFF"/>
        <w:sz w:val="22"/>
      </w:rPr>
      <w:tblPr/>
      <w:tcPr>
        <w:shd w:val="clear" w:color="ED7D31" w:themeColor="accent2" w:fill="ED7D31" w:themeFill="accent2"/>
      </w:tcPr>
    </w:tblStylePr>
    <w:tblStylePr w:type="lastCol">
      <w:rPr>
        <w:rFonts w:ascii="Liberation Sans" w:hAnsi="Liberation Sans"/>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Liberation Sans" w:hAnsi="Liberation Sans"/>
        <w:b/>
        <w:color w:val="FFFFFF"/>
        <w:sz w:val="22"/>
      </w:rPr>
      <w:tblPr/>
      <w:tcPr>
        <w:shd w:val="clear" w:color="A5A5A5" w:themeColor="accent3" w:fill="A5A5A5" w:themeFill="accent3"/>
      </w:tcPr>
    </w:tblStylePr>
    <w:tblStylePr w:type="lastRow">
      <w:rPr>
        <w:rFonts w:ascii="Liberation Sans" w:hAnsi="Liberation Sans"/>
        <w:b/>
        <w:color w:val="FFFFFF"/>
        <w:sz w:val="22"/>
      </w:rPr>
      <w:tblPr/>
      <w:tcPr>
        <w:tcBorders>
          <w:top w:val="single" w:sz="4" w:space="0" w:color="FFFFFF" w:themeColor="light1"/>
        </w:tcBorders>
        <w:shd w:val="clear" w:color="A5A5A5" w:themeColor="accent3" w:fill="A5A5A5" w:themeFill="accent3"/>
      </w:tcPr>
    </w:tblStylePr>
    <w:tblStylePr w:type="firstCol">
      <w:rPr>
        <w:rFonts w:ascii="Liberation Sans" w:hAnsi="Liberation Sans"/>
        <w:b/>
        <w:color w:val="FFFFFF"/>
        <w:sz w:val="22"/>
      </w:rPr>
      <w:tblPr/>
      <w:tcPr>
        <w:shd w:val="clear" w:color="A5A5A5" w:themeColor="accent3" w:fill="A5A5A5" w:themeFill="accent3"/>
      </w:tcPr>
    </w:tblStylePr>
    <w:tblStylePr w:type="lastCol">
      <w:rPr>
        <w:rFonts w:ascii="Liberation Sans" w:hAnsi="Liberation Sans"/>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Liberation Sans" w:hAnsi="Liberation Sans"/>
        <w:b/>
        <w:color w:val="FFFFFF"/>
        <w:sz w:val="22"/>
      </w:rPr>
      <w:tblPr/>
      <w:tcPr>
        <w:shd w:val="clear" w:color="FFC000" w:themeColor="accent4" w:fill="FFC000" w:themeFill="accent4"/>
      </w:tcPr>
    </w:tblStylePr>
    <w:tblStylePr w:type="lastRow">
      <w:rPr>
        <w:rFonts w:ascii="Liberation Sans" w:hAnsi="Liberation Sans"/>
        <w:b/>
        <w:color w:val="FFFFFF"/>
        <w:sz w:val="22"/>
      </w:rPr>
      <w:tblPr/>
      <w:tcPr>
        <w:tcBorders>
          <w:top w:val="single" w:sz="4" w:space="0" w:color="FFFFFF" w:themeColor="light1"/>
        </w:tcBorders>
        <w:shd w:val="clear" w:color="FFC000" w:themeColor="accent4" w:fill="FFC000" w:themeFill="accent4"/>
      </w:tcPr>
    </w:tblStylePr>
    <w:tblStylePr w:type="firstCol">
      <w:rPr>
        <w:rFonts w:ascii="Liberation Sans" w:hAnsi="Liberation Sans"/>
        <w:b/>
        <w:color w:val="FFFFFF"/>
        <w:sz w:val="22"/>
      </w:rPr>
      <w:tblPr/>
      <w:tcPr>
        <w:shd w:val="clear" w:color="FFC000" w:themeColor="accent4" w:fill="FFC000" w:themeFill="accent4"/>
      </w:tcPr>
    </w:tblStylePr>
    <w:tblStylePr w:type="lastCol">
      <w:rPr>
        <w:rFonts w:ascii="Liberation Sans" w:hAnsi="Liberation Sans"/>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Liberation Sans" w:hAnsi="Liberation Sans"/>
        <w:b/>
        <w:color w:val="FFFFFF"/>
        <w:sz w:val="22"/>
      </w:rPr>
      <w:tblPr/>
      <w:tcPr>
        <w:shd w:val="clear" w:color="4472C4" w:themeColor="accent5" w:fill="4472C4" w:themeFill="accent5"/>
      </w:tcPr>
    </w:tblStylePr>
    <w:tblStylePr w:type="lastRow">
      <w:rPr>
        <w:rFonts w:ascii="Liberation Sans" w:hAnsi="Liberation Sans"/>
        <w:b/>
        <w:color w:val="FFFFFF"/>
        <w:sz w:val="22"/>
      </w:rPr>
      <w:tblPr/>
      <w:tcPr>
        <w:tcBorders>
          <w:top w:val="single" w:sz="4" w:space="0" w:color="FFFFFF" w:themeColor="light1"/>
        </w:tcBorders>
        <w:shd w:val="clear" w:color="4472C4" w:themeColor="accent5" w:fill="4472C4" w:themeFill="accent5"/>
      </w:tcPr>
    </w:tblStylePr>
    <w:tblStylePr w:type="firstCol">
      <w:rPr>
        <w:rFonts w:ascii="Liberation Sans" w:hAnsi="Liberation Sans"/>
        <w:b/>
        <w:color w:val="FFFFFF"/>
        <w:sz w:val="22"/>
      </w:rPr>
      <w:tblPr/>
      <w:tcPr>
        <w:shd w:val="clear" w:color="4472C4" w:themeColor="accent5" w:fill="4472C4" w:themeFill="accent5"/>
      </w:tcPr>
    </w:tblStylePr>
    <w:tblStylePr w:type="lastCol">
      <w:rPr>
        <w:rFonts w:ascii="Liberation Sans" w:hAnsi="Liberation Sans"/>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Liberation Sans" w:hAnsi="Liberation Sans"/>
        <w:b/>
        <w:color w:val="FFFFFF"/>
        <w:sz w:val="22"/>
      </w:rPr>
      <w:tblPr/>
      <w:tcPr>
        <w:shd w:val="clear" w:color="70AD47" w:themeColor="accent6" w:fill="70AD47" w:themeFill="accent6"/>
      </w:tcPr>
    </w:tblStylePr>
    <w:tblStylePr w:type="lastRow">
      <w:rPr>
        <w:rFonts w:ascii="Liberation Sans" w:hAnsi="Liberation Sans"/>
        <w:b/>
        <w:color w:val="FFFFFF"/>
        <w:sz w:val="22"/>
      </w:rPr>
      <w:tblPr/>
      <w:tcPr>
        <w:tcBorders>
          <w:top w:val="single" w:sz="4" w:space="0" w:color="FFFFFF" w:themeColor="light1"/>
        </w:tcBorders>
        <w:shd w:val="clear" w:color="70AD47" w:themeColor="accent6" w:fill="70AD47" w:themeFill="accent6"/>
      </w:tcPr>
    </w:tblStylePr>
    <w:tblStylePr w:type="firstCol">
      <w:rPr>
        <w:rFonts w:ascii="Liberation Sans" w:hAnsi="Liberation Sans"/>
        <w:b/>
        <w:color w:val="FFFFFF"/>
        <w:sz w:val="22"/>
      </w:rPr>
      <w:tblPr/>
      <w:tcPr>
        <w:shd w:val="clear" w:color="70AD47" w:themeColor="accent6" w:fill="70AD47" w:themeFill="accent6"/>
      </w:tcPr>
    </w:tblStylePr>
    <w:tblStylePr w:type="lastCol">
      <w:rPr>
        <w:rFonts w:ascii="Liberation Sans" w:hAnsi="Liberation Sans"/>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Liberation Sans" w:hAnsi="Liberation Sans"/>
        <w:color w:val="254175" w:themeColor="accent5" w:themeShade="95"/>
        <w:sz w:val="22"/>
      </w:rPr>
      <w:tblPr/>
      <w:tcPr>
        <w:shd w:val="clear" w:color="E1EFD8" w:themeColor="accent6" w:themeTint="34" w:fill="E1EFD8" w:themeFill="accent6" w:themeFillTint="34"/>
      </w:tcPr>
    </w:tblStylePr>
    <w:tblStylePr w:type="band2Horz">
      <w:rPr>
        <w:rFonts w:ascii="Liberation Sans" w:hAnsi="Liberation Sans"/>
        <w:color w:val="254175" w:themeColor="accent5" w:themeShade="95"/>
        <w:sz w:val="22"/>
      </w:rPr>
    </w:tblStylePr>
  </w:style>
  <w:style w:type="table" w:customStyle="1" w:styleId="GridTable7Colorful">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Liberation Sans" w:hAnsi="Liberation Sans"/>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Liberation Sans" w:hAnsi="Liberation Sans"/>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Liberation Sans" w:hAnsi="Liberation Sans"/>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Liberation Sans" w:hAnsi="Liberation Sans"/>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Liberation Sans" w:hAnsi="Liberation Sans"/>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Liberation Sans" w:hAnsi="Liberation Sans"/>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Liberation Sans" w:hAnsi="Liberation Sans"/>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Liberation Sans" w:hAnsi="Liberation Sans"/>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Liberation Sans" w:hAnsi="Liberation Sans"/>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Liberation Sans" w:hAnsi="Liberation Sans"/>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Liberation Sans" w:hAnsi="Liberation Sans"/>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Liberation Sans" w:hAnsi="Liberation Sans"/>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Liberation Sans" w:hAnsi="Liberation Sans"/>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Liberation Sans" w:hAnsi="Liberation Sans"/>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Liberation Sans" w:hAnsi="Liberation Sans"/>
        <w:color w:val="416429" w:themeColor="accent6" w:themeShade="95"/>
        <w:sz w:val="22"/>
      </w:rPr>
      <w:tblPr/>
      <w:tcPr>
        <w:shd w:val="clear" w:color="E1EFD8" w:themeColor="accent6" w:themeTint="34" w:fill="E1EFD8" w:themeFill="accent6" w:themeFillTint="34"/>
      </w:tcPr>
    </w:tblStylePr>
    <w:tblStylePr w:type="band2Horz">
      <w:rPr>
        <w:rFonts w:ascii="Liberation Sans" w:hAnsi="Liberation Sans"/>
        <w:color w:val="416429" w:themeColor="accent6" w:themeShade="95"/>
        <w:sz w:val="22"/>
      </w:rPr>
    </w:tblStylePr>
  </w:style>
  <w:style w:type="table" w:customStyle="1" w:styleId="ListTable1Light">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customStyle="1" w:styleId="ListTable3">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5B9BD5" w:themeColor="accent1"/>
          <w:right w:val="single" w:sz="4" w:space="0" w:color="5B9BD5" w:themeColor="accent1"/>
        </w:tcBorders>
      </w:tcPr>
    </w:tblStylePr>
    <w:tblStylePr w:type="band1Horz">
      <w:rPr>
        <w:rFonts w:ascii="Liberation Sans" w:hAnsi="Liberation Sans"/>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Liberation Sans" w:hAnsi="Liberation Sans"/>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Liberation Sans" w:hAnsi="Liberation Sans"/>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Liberation Sans" w:hAnsi="Liberation Sans"/>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Liberation Sans" w:hAnsi="Liberation Sans"/>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Liberation Sans" w:hAnsi="Liberation Sans"/>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Liberation Sans" w:hAnsi="Liberation Sans"/>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Liberation Sans" w:hAnsi="Liberation Sans"/>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Liberation Sans" w:hAnsi="Liberation Sans"/>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Liberation Sans" w:hAnsi="Liberation Sans"/>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Liberation Sans" w:hAnsi="Liberation Sans"/>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Liberation Sans" w:hAnsi="Liberation Sans"/>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Liberation Sans" w:hAnsi="Liberation Sans"/>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Liberation Sans" w:hAnsi="Liberation Sans"/>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Liberation Sans" w:hAnsi="Liberation Sans"/>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Liberation Sans" w:hAnsi="Liberation Sans"/>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customStyle="1" w:styleId="ListTable5Dark">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Liberation Sans" w:hAnsi="Liberation Sans"/>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Liberation Sans" w:hAnsi="Liberation Sans"/>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Liberation Sans" w:hAnsi="Liberation Sans"/>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Liberation Sans" w:hAnsi="Liberation Sans"/>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Liberation Sans" w:hAnsi="Liberation Sans"/>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Liberation Sans" w:hAnsi="Liberation Sans"/>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stTable7Colorful">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Liberation Sans" w:hAnsi="Liberation Sans"/>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Liberation Sans" w:hAnsi="Liberation Sans"/>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Liberation Sans" w:hAnsi="Liberation Sans"/>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Liberation Sans" w:hAnsi="Liberation Sans"/>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Liberation Sans" w:hAnsi="Liberation Sans"/>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Liberation Sans" w:hAnsi="Liberation Sans"/>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Liberation Sans" w:hAnsi="Liberation Sans"/>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Liberation Sans" w:hAnsi="Liberation Sans"/>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Liberation Sans" w:hAnsi="Liberation Sans"/>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Liberation Sans" w:hAnsi="Liberation Sans"/>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Liberation Sans" w:hAnsi="Liberation Sans"/>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Liberation Sans" w:hAnsi="Liberation Sans"/>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Liberation Sans" w:hAnsi="Liberation Sans"/>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Liberation Sans" w:hAnsi="Liberation Sans"/>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Liberation Sans" w:hAnsi="Liberation Sans"/>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Liberation Sans" w:hAnsi="Liberation Sans"/>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Liberation Sans" w:hAnsi="Liberation Sans"/>
        <w:color w:val="404040"/>
        <w:sz w:val="22"/>
      </w:rPr>
      <w:tblPr/>
      <w:tcPr>
        <w:tcBorders>
          <w:bottom w:val="single" w:sz="12" w:space="0" w:color="5B9BD5" w:themeColor="accent1"/>
        </w:tcBorders>
      </w:tcPr>
    </w:tblStylePr>
    <w:tblStylePr w:type="lastRow">
      <w:rPr>
        <w:rFonts w:ascii="Liberation Sans" w:hAnsi="Liberation Sans"/>
        <w:color w:val="404040"/>
        <w:sz w:val="22"/>
      </w:rPr>
      <w:tblPr/>
      <w:tcPr>
        <w:tcBorders>
          <w:top w:val="single" w:sz="12" w:space="0" w:color="5B9BD5"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5B9BD5" w:themeColor="accent1"/>
        </w:tcBorders>
      </w:tc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Liberation Sans" w:hAnsi="Liberation Sans"/>
        <w:color w:val="404040"/>
        <w:sz w:val="22"/>
      </w:rPr>
      <w:tblPr/>
      <w:tcPr>
        <w:tcBorders>
          <w:bottom w:val="single" w:sz="12" w:space="0" w:color="F4B184" w:themeColor="accent2" w:themeTint="97"/>
        </w:tcBorders>
      </w:tcPr>
    </w:tblStylePr>
    <w:tblStylePr w:type="lastRow">
      <w:rPr>
        <w:rFonts w:ascii="Liberation Sans" w:hAnsi="Liberation Sans"/>
        <w:color w:val="404040"/>
        <w:sz w:val="22"/>
      </w:rPr>
      <w:tblPr/>
      <w:tcPr>
        <w:tcBorders>
          <w:top w:val="single" w:sz="12" w:space="0" w:color="F4B184"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4B184" w:themeColor="accent2" w:themeTint="97"/>
        </w:tcBorders>
      </w:tc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Liberation Sans" w:hAnsi="Liberation Sans"/>
        <w:color w:val="404040"/>
        <w:sz w:val="22"/>
      </w:rPr>
      <w:tblPr/>
      <w:tcPr>
        <w:tcBorders>
          <w:bottom w:val="single" w:sz="12" w:space="0" w:color="C9C9C9" w:themeColor="accent3" w:themeTint="98"/>
        </w:tcBorders>
      </w:tcPr>
    </w:tblStylePr>
    <w:tblStylePr w:type="lastRow">
      <w:rPr>
        <w:rFonts w:ascii="Liberation Sans" w:hAnsi="Liberation Sans"/>
        <w:color w:val="404040"/>
        <w:sz w:val="22"/>
      </w:rPr>
      <w:tblPr/>
      <w:tcPr>
        <w:tcBorders>
          <w:top w:val="single" w:sz="12" w:space="0" w:color="C9C9C9"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9C9C9" w:themeColor="accent3" w:themeTint="98"/>
        </w:tcBorders>
      </w:tc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Liberation Sans" w:hAnsi="Liberation Sans"/>
        <w:color w:val="404040"/>
        <w:sz w:val="22"/>
      </w:rPr>
      <w:tblPr/>
      <w:tcPr>
        <w:tcBorders>
          <w:bottom w:val="single" w:sz="12" w:space="0" w:color="FFD865" w:themeColor="accent4" w:themeTint="9A"/>
        </w:tcBorders>
      </w:tcPr>
    </w:tblStylePr>
    <w:tblStylePr w:type="lastRow">
      <w:rPr>
        <w:rFonts w:ascii="Liberation Sans" w:hAnsi="Liberation Sans"/>
        <w:color w:val="404040"/>
        <w:sz w:val="22"/>
      </w:rPr>
      <w:tblPr/>
      <w:tcPr>
        <w:tcBorders>
          <w:top w:val="single" w:sz="12" w:space="0" w:color="FFD865"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FD865" w:themeColor="accent4" w:themeTint="9A"/>
        </w:tcBorders>
      </w:tc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Liberation Sans" w:hAnsi="Liberation Sans"/>
        <w:color w:val="404040"/>
        <w:sz w:val="22"/>
      </w:rPr>
      <w:tblPr/>
      <w:tcPr>
        <w:tcBorders>
          <w:bottom w:val="single" w:sz="12" w:space="0" w:color="8DA9DB" w:themeColor="accent5" w:themeTint="9A"/>
        </w:tcBorders>
      </w:tcPr>
    </w:tblStylePr>
    <w:tblStylePr w:type="lastRow">
      <w:rPr>
        <w:rFonts w:ascii="Liberation Sans" w:hAnsi="Liberation Sans"/>
        <w:color w:val="404040"/>
        <w:sz w:val="22"/>
      </w:rPr>
      <w:tblPr/>
      <w:tcPr>
        <w:tcBorders>
          <w:top w:val="single" w:sz="12" w:space="0" w:color="8DA9DB"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8DA9DB" w:themeColor="accent5" w:themeTint="9A"/>
        </w:tcBorders>
      </w:tc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Liberation Sans" w:hAnsi="Liberation Sans"/>
        <w:color w:val="404040"/>
        <w:sz w:val="22"/>
      </w:rPr>
      <w:tblPr/>
      <w:tcPr>
        <w:tcBorders>
          <w:bottom w:val="single" w:sz="12" w:space="0" w:color="A9D08E" w:themeColor="accent6" w:themeTint="98"/>
        </w:tcBorders>
      </w:tcPr>
    </w:tblStylePr>
    <w:tblStylePr w:type="lastRow">
      <w:rPr>
        <w:rFonts w:ascii="Liberation Sans" w:hAnsi="Liberation Sans"/>
        <w:color w:val="404040"/>
        <w:sz w:val="22"/>
      </w:rPr>
      <w:tblPr/>
      <w:tcPr>
        <w:tcBorders>
          <w:top w:val="single" w:sz="12" w:space="0" w:color="A9D08E"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A9D08E" w:themeColor="accent6" w:themeTint="98"/>
        </w:tcBorders>
      </w:tc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f1">
    <w:name w:val="footnote text"/>
    <w:basedOn w:val="a"/>
    <w:link w:val="af2"/>
    <w:uiPriority w:val="99"/>
    <w:semiHidden/>
    <w:unhideWhenUsed/>
    <w:pPr>
      <w:spacing w:after="40"/>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1">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1">
    <w:name w:val="toc 3"/>
    <w:basedOn w:val="a"/>
    <w:next w:val="a"/>
    <w:uiPriority w:val="39"/>
    <w:unhideWhenUsed/>
    <w:pPr>
      <w:spacing w:after="57"/>
      <w:ind w:left="567"/>
    </w:pPr>
  </w:style>
  <w:style w:type="paragraph" w:styleId="41">
    <w:name w:val="toc 4"/>
    <w:basedOn w:val="a"/>
    <w:next w:val="a"/>
    <w:uiPriority w:val="39"/>
    <w:unhideWhenUsed/>
    <w:pPr>
      <w:spacing w:after="57"/>
      <w:ind w:left="850"/>
    </w:pPr>
  </w:style>
  <w:style w:type="paragraph" w:styleId="51">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style>
  <w:style w:type="character" w:styleId="af9">
    <w:name w:val="Hyperlink"/>
    <w:basedOn w:val="a0"/>
    <w:uiPriority w:val="99"/>
    <w:semiHidden/>
    <w:unhideWhenUsed/>
    <w:rPr>
      <w:color w:val="0563C1" w:themeColor="hyperlink"/>
      <w:u w:val="single"/>
    </w:rPr>
  </w:style>
  <w:style w:type="character" w:styleId="afa">
    <w:name w:val="FollowedHyperlink"/>
    <w:basedOn w:val="a0"/>
    <w:uiPriority w:val="99"/>
    <w:semiHidden/>
    <w:unhideWhenUsed/>
    <w:rPr>
      <w:color w:val="954F72" w:themeColor="followedHyperlink"/>
      <w:u w:val="single"/>
    </w:rPr>
  </w:style>
  <w:style w:type="paragraph" w:customStyle="1" w:styleId="msonormal0">
    <w:name w:val="msonormal"/>
    <w:basedOn w:val="a"/>
    <w:pPr>
      <w:spacing w:before="100" w:beforeAutospacing="1" w:after="100" w:afterAutospacing="1"/>
    </w:pPr>
    <w:rPr>
      <w:sz w:val="24"/>
      <w:szCs w:val="24"/>
    </w:rPr>
  </w:style>
  <w:style w:type="paragraph" w:customStyle="1" w:styleId="ConsPlusNormal">
    <w:name w:val="ConsPlusNormal"/>
    <w:pPr>
      <w:widowControl w:val="0"/>
      <w:spacing w:after="0" w:line="240" w:lineRule="auto"/>
    </w:pPr>
    <w:rPr>
      <w:rFonts w:ascii="Times New Roman" w:eastAsia="Times New Roman" w:hAnsi="Times New Roman" w:cs="Times New Roman"/>
      <w:sz w:val="24"/>
      <w:szCs w:val="20"/>
      <w:lang w:eastAsia="ru-RU"/>
    </w:rPr>
  </w:style>
  <w:style w:type="paragraph" w:customStyle="1" w:styleId="ConsPlusNonformat">
    <w:name w:val="ConsPlusNonformat"/>
    <w:pPr>
      <w:widowControl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pPr>
      <w:widowControl w:val="0"/>
      <w:spacing w:after="0" w:line="240" w:lineRule="auto"/>
    </w:pPr>
    <w:rPr>
      <w:rFonts w:ascii="Arial" w:eastAsia="Times New Roman" w:hAnsi="Arial" w:cs="Arial"/>
      <w:b/>
      <w:sz w:val="24"/>
      <w:szCs w:val="20"/>
      <w:lang w:eastAsia="ru-RU"/>
    </w:rPr>
  </w:style>
  <w:style w:type="paragraph" w:customStyle="1" w:styleId="ConsPlusCell">
    <w:name w:val="ConsPlusCell"/>
    <w:pPr>
      <w:widowControl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pPr>
      <w:widowControl w:val="0"/>
      <w:spacing w:after="0" w:line="240" w:lineRule="auto"/>
    </w:pPr>
    <w:rPr>
      <w:rFonts w:ascii="Tahoma" w:eastAsia="Times New Roman" w:hAnsi="Tahoma" w:cs="Tahoma"/>
      <w:sz w:val="18"/>
      <w:szCs w:val="20"/>
      <w:lang w:eastAsia="ru-RU"/>
    </w:rPr>
  </w:style>
  <w:style w:type="paragraph" w:customStyle="1" w:styleId="ConsPlusTitlePage">
    <w:name w:val="ConsPlusTitlePage"/>
    <w:pPr>
      <w:widowControl w:val="0"/>
      <w:spacing w:after="0" w:line="240" w:lineRule="auto"/>
    </w:pPr>
    <w:rPr>
      <w:rFonts w:ascii="Tahoma" w:eastAsia="Times New Roman" w:hAnsi="Tahoma" w:cs="Tahoma"/>
      <w:sz w:val="20"/>
      <w:szCs w:val="20"/>
      <w:lang w:eastAsia="ru-RU"/>
    </w:rPr>
  </w:style>
  <w:style w:type="paragraph" w:customStyle="1" w:styleId="ConsPlusJurTerm">
    <w:name w:val="ConsPlusJurTerm"/>
    <w:pPr>
      <w:widowControl w:val="0"/>
      <w:spacing w:after="0" w:line="240" w:lineRule="auto"/>
    </w:pPr>
    <w:rPr>
      <w:rFonts w:ascii="Tahoma" w:eastAsia="Times New Roman" w:hAnsi="Tahoma" w:cs="Tahoma"/>
      <w:sz w:val="26"/>
      <w:szCs w:val="20"/>
      <w:lang w:eastAsia="ru-RU"/>
    </w:rPr>
  </w:style>
  <w:style w:type="paragraph" w:customStyle="1" w:styleId="ConsPlusTextList">
    <w:name w:val="ConsPlusTextList"/>
    <w:pPr>
      <w:widowControl w:val="0"/>
      <w:spacing w:after="0" w:line="240" w:lineRule="auto"/>
    </w:pPr>
    <w:rPr>
      <w:rFonts w:ascii="Times New Roman" w:eastAsia="Times New Roman" w:hAnsi="Times New Roman" w:cs="Times New Roman"/>
      <w:sz w:val="24"/>
      <w:szCs w:val="20"/>
      <w:lang w:eastAsia="ru-RU"/>
    </w:rPr>
  </w:style>
  <w:style w:type="paragraph" w:styleId="afb">
    <w:name w:val="List Paragraph"/>
    <w:basedOn w:val="a"/>
    <w:uiPriority w:val="34"/>
    <w:qFormat/>
    <w:pPr>
      <w:ind w:left="720"/>
      <w:contextualSpacing/>
    </w:pPr>
  </w:style>
  <w:style w:type="paragraph" w:styleId="afc">
    <w:name w:val="Balloon Text"/>
    <w:basedOn w:val="a"/>
    <w:link w:val="afd"/>
    <w:uiPriority w:val="99"/>
    <w:semiHidden/>
    <w:unhideWhenUsed/>
    <w:rPr>
      <w:rFonts w:ascii="Segoe UI" w:hAnsi="Segoe UI" w:cs="Segoe UI"/>
      <w:sz w:val="18"/>
      <w:szCs w:val="18"/>
    </w:rPr>
  </w:style>
  <w:style w:type="character" w:customStyle="1" w:styleId="afd">
    <w:name w:val="Текст выноски Знак"/>
    <w:basedOn w:val="a0"/>
    <w:link w:val="afc"/>
    <w:uiPriority w:val="99"/>
    <w:semiHidden/>
    <w:rPr>
      <w:rFonts w:ascii="Segoe UI" w:eastAsia="Times New Roman" w:hAnsi="Segoe UI" w:cs="Segoe UI"/>
      <w:sz w:val="18"/>
      <w:szCs w:val="18"/>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pPr>
      <w:keepNext/>
      <w:keepLines/>
      <w:spacing w:before="480" w:after="200"/>
      <w:outlineLvl w:val="0"/>
    </w:pPr>
    <w:rPr>
      <w:rFonts w:ascii="Liberation Sans" w:eastAsia="Liberation Sans" w:hAnsi="Liberation Sans" w:cs="Liberation Sans"/>
      <w:sz w:val="40"/>
      <w:szCs w:val="40"/>
    </w:rPr>
  </w:style>
  <w:style w:type="paragraph" w:styleId="2">
    <w:name w:val="heading 2"/>
    <w:basedOn w:val="a"/>
    <w:next w:val="a"/>
    <w:link w:val="20"/>
    <w:uiPriority w:val="9"/>
    <w:unhideWhenUsed/>
    <w:qFormat/>
    <w:pPr>
      <w:keepNext/>
      <w:keepLines/>
      <w:spacing w:before="360" w:after="200"/>
      <w:outlineLvl w:val="1"/>
    </w:pPr>
    <w:rPr>
      <w:rFonts w:ascii="Liberation Sans" w:eastAsia="Liberation Sans" w:hAnsi="Liberation Sans" w:cs="Liberation Sans"/>
      <w:sz w:val="34"/>
    </w:rPr>
  </w:style>
  <w:style w:type="paragraph" w:styleId="3">
    <w:name w:val="heading 3"/>
    <w:basedOn w:val="a"/>
    <w:next w:val="a"/>
    <w:link w:val="30"/>
    <w:uiPriority w:val="9"/>
    <w:unhideWhenUsed/>
    <w:qFormat/>
    <w:pPr>
      <w:keepNext/>
      <w:keepLines/>
      <w:spacing w:before="320" w:after="200"/>
      <w:outlineLvl w:val="2"/>
    </w:pPr>
    <w:rPr>
      <w:rFonts w:ascii="Liberation Sans" w:eastAsia="Liberation Sans" w:hAnsi="Liberation Sans" w:cs="Liberation Sans"/>
      <w:sz w:val="30"/>
      <w:szCs w:val="30"/>
    </w:rPr>
  </w:style>
  <w:style w:type="paragraph" w:styleId="4">
    <w:name w:val="heading 4"/>
    <w:basedOn w:val="a"/>
    <w:next w:val="a"/>
    <w:link w:val="40"/>
    <w:uiPriority w:val="9"/>
    <w:unhideWhenUsed/>
    <w:qFormat/>
    <w:pPr>
      <w:keepNext/>
      <w:keepLines/>
      <w:spacing w:before="320" w:after="200"/>
      <w:outlineLvl w:val="3"/>
    </w:pPr>
    <w:rPr>
      <w:rFonts w:ascii="Liberation Sans" w:eastAsia="Liberation Sans" w:hAnsi="Liberation Sans" w:cs="Liberation Sans"/>
      <w:b/>
      <w:bCs/>
      <w:sz w:val="26"/>
      <w:szCs w:val="26"/>
    </w:rPr>
  </w:style>
  <w:style w:type="paragraph" w:styleId="5">
    <w:name w:val="heading 5"/>
    <w:basedOn w:val="a"/>
    <w:next w:val="a"/>
    <w:link w:val="50"/>
    <w:uiPriority w:val="9"/>
    <w:unhideWhenUsed/>
    <w:qFormat/>
    <w:pPr>
      <w:keepNext/>
      <w:keepLines/>
      <w:spacing w:before="320" w:after="200"/>
      <w:outlineLvl w:val="4"/>
    </w:pPr>
    <w:rPr>
      <w:rFonts w:ascii="Liberation Sans" w:eastAsia="Liberation Sans" w:hAnsi="Liberation Sans" w:cs="Liberation Sans"/>
      <w:b/>
      <w:bCs/>
      <w:sz w:val="24"/>
      <w:szCs w:val="24"/>
    </w:rPr>
  </w:style>
  <w:style w:type="paragraph" w:styleId="6">
    <w:name w:val="heading 6"/>
    <w:basedOn w:val="a"/>
    <w:next w:val="a"/>
    <w:link w:val="60"/>
    <w:uiPriority w:val="9"/>
    <w:unhideWhenUsed/>
    <w:qFormat/>
    <w:pPr>
      <w:keepNext/>
      <w:keepLines/>
      <w:spacing w:before="320" w:after="200"/>
      <w:outlineLvl w:val="5"/>
    </w:pPr>
    <w:rPr>
      <w:rFonts w:ascii="Liberation Sans" w:eastAsia="Liberation Sans" w:hAnsi="Liberation Sans" w:cs="Liberation Sans"/>
      <w:b/>
      <w:bCs/>
      <w:sz w:val="22"/>
      <w:szCs w:val="22"/>
    </w:rPr>
  </w:style>
  <w:style w:type="paragraph" w:styleId="7">
    <w:name w:val="heading 7"/>
    <w:basedOn w:val="a"/>
    <w:next w:val="a"/>
    <w:link w:val="70"/>
    <w:uiPriority w:val="9"/>
    <w:unhideWhenUsed/>
    <w:qFormat/>
    <w:pPr>
      <w:keepNext/>
      <w:keepLines/>
      <w:spacing w:before="320" w:after="200"/>
      <w:outlineLvl w:val="6"/>
    </w:pPr>
    <w:rPr>
      <w:rFonts w:ascii="Liberation Sans" w:eastAsia="Liberation Sans" w:hAnsi="Liberation Sans" w:cs="Liberation Sans"/>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Liberation Sans" w:eastAsia="Liberation Sans" w:hAnsi="Liberation Sans" w:cs="Liberation Sans"/>
      <w:i/>
      <w:iCs/>
      <w:sz w:val="22"/>
      <w:szCs w:val="22"/>
    </w:rPr>
  </w:style>
  <w:style w:type="paragraph" w:styleId="9">
    <w:name w:val="heading 9"/>
    <w:basedOn w:val="a"/>
    <w:next w:val="a"/>
    <w:link w:val="90"/>
    <w:uiPriority w:val="9"/>
    <w:unhideWhenUsed/>
    <w:qFormat/>
    <w:pPr>
      <w:keepNext/>
      <w:keepLines/>
      <w:spacing w:before="320" w:after="200"/>
      <w:outlineLvl w:val="8"/>
    </w:pPr>
    <w:rPr>
      <w:rFonts w:ascii="Liberation Sans" w:eastAsia="Liberation Sans" w:hAnsi="Liberation Sans" w:cs="Liberation Sans"/>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Liberation Sans" w:eastAsia="Liberation Sans" w:hAnsi="Liberation Sans" w:cs="Liberation Sans"/>
      <w:sz w:val="40"/>
      <w:szCs w:val="40"/>
    </w:rPr>
  </w:style>
  <w:style w:type="character" w:customStyle="1" w:styleId="20">
    <w:name w:val="Заголовок 2 Знак"/>
    <w:basedOn w:val="a0"/>
    <w:link w:val="2"/>
    <w:uiPriority w:val="9"/>
    <w:rPr>
      <w:rFonts w:ascii="Liberation Sans" w:eastAsia="Liberation Sans" w:hAnsi="Liberation Sans" w:cs="Liberation Sans"/>
      <w:sz w:val="34"/>
    </w:rPr>
  </w:style>
  <w:style w:type="character" w:customStyle="1" w:styleId="30">
    <w:name w:val="Заголовок 3 Знак"/>
    <w:basedOn w:val="a0"/>
    <w:link w:val="3"/>
    <w:uiPriority w:val="9"/>
    <w:rPr>
      <w:rFonts w:ascii="Liberation Sans" w:eastAsia="Liberation Sans" w:hAnsi="Liberation Sans" w:cs="Liberation Sans"/>
      <w:sz w:val="30"/>
      <w:szCs w:val="30"/>
    </w:rPr>
  </w:style>
  <w:style w:type="character" w:customStyle="1" w:styleId="40">
    <w:name w:val="Заголовок 4 Знак"/>
    <w:basedOn w:val="a0"/>
    <w:link w:val="4"/>
    <w:uiPriority w:val="9"/>
    <w:rPr>
      <w:rFonts w:ascii="Liberation Sans" w:eastAsia="Liberation Sans" w:hAnsi="Liberation Sans" w:cs="Liberation Sans"/>
      <w:b/>
      <w:bCs/>
      <w:sz w:val="26"/>
      <w:szCs w:val="26"/>
    </w:rPr>
  </w:style>
  <w:style w:type="character" w:customStyle="1" w:styleId="50">
    <w:name w:val="Заголовок 5 Знак"/>
    <w:basedOn w:val="a0"/>
    <w:link w:val="5"/>
    <w:uiPriority w:val="9"/>
    <w:rPr>
      <w:rFonts w:ascii="Liberation Sans" w:eastAsia="Liberation Sans" w:hAnsi="Liberation Sans" w:cs="Liberation Sans"/>
      <w:b/>
      <w:bCs/>
      <w:sz w:val="24"/>
      <w:szCs w:val="24"/>
    </w:rPr>
  </w:style>
  <w:style w:type="character" w:customStyle="1" w:styleId="60">
    <w:name w:val="Заголовок 6 Знак"/>
    <w:basedOn w:val="a0"/>
    <w:link w:val="6"/>
    <w:uiPriority w:val="9"/>
    <w:rPr>
      <w:rFonts w:ascii="Liberation Sans" w:eastAsia="Liberation Sans" w:hAnsi="Liberation Sans" w:cs="Liberation Sans"/>
      <w:b/>
      <w:bCs/>
      <w:sz w:val="22"/>
      <w:szCs w:val="22"/>
    </w:rPr>
  </w:style>
  <w:style w:type="character" w:customStyle="1" w:styleId="70">
    <w:name w:val="Заголовок 7 Знак"/>
    <w:basedOn w:val="a0"/>
    <w:link w:val="7"/>
    <w:uiPriority w:val="9"/>
    <w:rPr>
      <w:rFonts w:ascii="Liberation Sans" w:eastAsia="Liberation Sans" w:hAnsi="Liberation Sans" w:cs="Liberation Sans"/>
      <w:b/>
      <w:bCs/>
      <w:i/>
      <w:iCs/>
      <w:sz w:val="22"/>
      <w:szCs w:val="22"/>
    </w:rPr>
  </w:style>
  <w:style w:type="character" w:customStyle="1" w:styleId="80">
    <w:name w:val="Заголовок 8 Знак"/>
    <w:basedOn w:val="a0"/>
    <w:link w:val="8"/>
    <w:uiPriority w:val="9"/>
    <w:rPr>
      <w:rFonts w:ascii="Liberation Sans" w:eastAsia="Liberation Sans" w:hAnsi="Liberation Sans" w:cs="Liberation Sans"/>
      <w:i/>
      <w:iCs/>
      <w:sz w:val="22"/>
      <w:szCs w:val="22"/>
    </w:rPr>
  </w:style>
  <w:style w:type="character" w:customStyle="1" w:styleId="90">
    <w:name w:val="Заголовок 9 Знак"/>
    <w:basedOn w:val="a0"/>
    <w:link w:val="9"/>
    <w:uiPriority w:val="9"/>
    <w:rPr>
      <w:rFonts w:ascii="Liberation Sans" w:eastAsia="Liberation Sans" w:hAnsi="Liberation Sans" w:cs="Liberation Sans"/>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Название Знак"/>
    <w:basedOn w:val="a0"/>
    <w:link w:val="a4"/>
    <w:uiPriority w:val="10"/>
    <w:rPr>
      <w:sz w:val="48"/>
      <w:szCs w:val="48"/>
    </w:rPr>
  </w:style>
  <w:style w:type="paragraph" w:styleId="a6">
    <w:name w:val="Subtitle"/>
    <w:basedOn w:val="a"/>
    <w:next w:val="a"/>
    <w:link w:val="a7"/>
    <w:uiPriority w:val="11"/>
    <w:qFormat/>
    <w:pPr>
      <w:spacing w:before="200" w:after="200"/>
    </w:pPr>
    <w:rPr>
      <w:sz w:val="24"/>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pPr>
  </w:style>
  <w:style w:type="character" w:customStyle="1" w:styleId="ad">
    <w:name w:val="Нижний колонтитул Знак"/>
    <w:basedOn w:val="a0"/>
    <w:link w:val="ac"/>
    <w:uiPriority w:val="99"/>
  </w:style>
  <w:style w:type="paragraph" w:styleId="ae">
    <w:name w:val="caption"/>
    <w:basedOn w:val="a"/>
    <w:next w:val="a"/>
    <w:link w:val="af"/>
    <w:uiPriority w:val="35"/>
    <w:semiHidden/>
    <w:unhideWhenUsed/>
    <w:qFormat/>
    <w:pPr>
      <w:spacing w:line="276" w:lineRule="auto"/>
    </w:pPr>
    <w:rPr>
      <w:b/>
      <w:bCs/>
      <w:color w:val="5B9BD5" w:themeColor="accent1"/>
      <w:sz w:val="18"/>
      <w:szCs w:val="18"/>
    </w:rPr>
  </w:style>
  <w:style w:type="character" w:customStyle="1" w:styleId="af">
    <w:name w:val="Название объекта Знак"/>
    <w:basedOn w:val="a0"/>
    <w:link w:val="ae"/>
    <w:uiPriority w:val="35"/>
    <w:rPr>
      <w:b/>
      <w:bCs/>
      <w:color w:val="5B9BD5" w:themeColor="accent1"/>
      <w:sz w:val="18"/>
      <w:szCs w:val="18"/>
    </w:rPr>
  </w:style>
  <w:style w:type="table" w:styleId="af0">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PlainTable4">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PlainTable5">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GridTable1Light">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Liberation Sans" w:hAnsi="Liberation Sans"/>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EEBF6" w:themeColor="accent1" w:themeTint="32" w:fill="DEEBF6" w:themeFill="accent1" w:themeFillTint="32"/>
      </w:tcPr>
    </w:tblStylePr>
    <w:tblStylePr w:type="band1Horz">
      <w:rPr>
        <w:rFonts w:ascii="Liberation Sans" w:hAnsi="Liberation Sans"/>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Liberation Sans" w:hAnsi="Liberation Sans"/>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Liberation Sans" w:hAnsi="Liberation Sans"/>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Liberation Sans" w:hAnsi="Liberation Sans"/>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GridTable5Dark">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Liberation Sans" w:hAnsi="Liberation Sans"/>
        <w:b/>
        <w:color w:val="FFFFFF"/>
        <w:sz w:val="22"/>
      </w:rPr>
      <w:tblPr/>
      <w:tcPr>
        <w:shd w:val="clear" w:color="5B9BD5" w:themeColor="accent1" w:fill="5B9BD5" w:themeFill="accent1"/>
      </w:tcPr>
    </w:tblStylePr>
    <w:tblStylePr w:type="lastRow">
      <w:rPr>
        <w:rFonts w:ascii="Liberation Sans" w:hAnsi="Liberation Sans"/>
        <w:b/>
        <w:color w:val="FFFFFF"/>
        <w:sz w:val="22"/>
      </w:rPr>
      <w:tblPr/>
      <w:tcPr>
        <w:tcBorders>
          <w:top w:val="single" w:sz="4" w:space="0" w:color="FFFFFF" w:themeColor="light1"/>
        </w:tcBorders>
        <w:shd w:val="clear" w:color="5B9BD5" w:themeColor="accent1" w:fill="5B9BD5" w:themeFill="accent1"/>
      </w:tcPr>
    </w:tblStylePr>
    <w:tblStylePr w:type="firstCol">
      <w:rPr>
        <w:rFonts w:ascii="Liberation Sans" w:hAnsi="Liberation Sans"/>
        <w:b/>
        <w:color w:val="FFFFFF"/>
        <w:sz w:val="22"/>
      </w:rPr>
      <w:tblPr/>
      <w:tcPr>
        <w:shd w:val="clear" w:color="5B9BD5" w:themeColor="accent1" w:fill="5B9BD5" w:themeFill="accent1"/>
      </w:tcPr>
    </w:tblStylePr>
    <w:tblStylePr w:type="lastCol">
      <w:rPr>
        <w:rFonts w:ascii="Liberation Sans" w:hAnsi="Liberation Sans"/>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Liberation Sans" w:hAnsi="Liberation Sans"/>
        <w:b/>
        <w:color w:val="FFFFFF"/>
        <w:sz w:val="22"/>
      </w:rPr>
      <w:tblPr/>
      <w:tcPr>
        <w:shd w:val="clear" w:color="ED7D31" w:themeColor="accent2" w:fill="ED7D31" w:themeFill="accent2"/>
      </w:tcPr>
    </w:tblStylePr>
    <w:tblStylePr w:type="lastRow">
      <w:rPr>
        <w:rFonts w:ascii="Liberation Sans" w:hAnsi="Liberation Sans"/>
        <w:b/>
        <w:color w:val="FFFFFF"/>
        <w:sz w:val="22"/>
      </w:rPr>
      <w:tblPr/>
      <w:tcPr>
        <w:tcBorders>
          <w:top w:val="single" w:sz="4" w:space="0" w:color="FFFFFF" w:themeColor="light1"/>
        </w:tcBorders>
        <w:shd w:val="clear" w:color="ED7D31" w:themeColor="accent2" w:fill="ED7D31" w:themeFill="accent2"/>
      </w:tcPr>
    </w:tblStylePr>
    <w:tblStylePr w:type="firstCol">
      <w:rPr>
        <w:rFonts w:ascii="Liberation Sans" w:hAnsi="Liberation Sans"/>
        <w:b/>
        <w:color w:val="FFFFFF"/>
        <w:sz w:val="22"/>
      </w:rPr>
      <w:tblPr/>
      <w:tcPr>
        <w:shd w:val="clear" w:color="ED7D31" w:themeColor="accent2" w:fill="ED7D31" w:themeFill="accent2"/>
      </w:tcPr>
    </w:tblStylePr>
    <w:tblStylePr w:type="lastCol">
      <w:rPr>
        <w:rFonts w:ascii="Liberation Sans" w:hAnsi="Liberation Sans"/>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Liberation Sans" w:hAnsi="Liberation Sans"/>
        <w:b/>
        <w:color w:val="FFFFFF"/>
        <w:sz w:val="22"/>
      </w:rPr>
      <w:tblPr/>
      <w:tcPr>
        <w:shd w:val="clear" w:color="A5A5A5" w:themeColor="accent3" w:fill="A5A5A5" w:themeFill="accent3"/>
      </w:tcPr>
    </w:tblStylePr>
    <w:tblStylePr w:type="lastRow">
      <w:rPr>
        <w:rFonts w:ascii="Liberation Sans" w:hAnsi="Liberation Sans"/>
        <w:b/>
        <w:color w:val="FFFFFF"/>
        <w:sz w:val="22"/>
      </w:rPr>
      <w:tblPr/>
      <w:tcPr>
        <w:tcBorders>
          <w:top w:val="single" w:sz="4" w:space="0" w:color="FFFFFF" w:themeColor="light1"/>
        </w:tcBorders>
        <w:shd w:val="clear" w:color="A5A5A5" w:themeColor="accent3" w:fill="A5A5A5" w:themeFill="accent3"/>
      </w:tcPr>
    </w:tblStylePr>
    <w:tblStylePr w:type="firstCol">
      <w:rPr>
        <w:rFonts w:ascii="Liberation Sans" w:hAnsi="Liberation Sans"/>
        <w:b/>
        <w:color w:val="FFFFFF"/>
        <w:sz w:val="22"/>
      </w:rPr>
      <w:tblPr/>
      <w:tcPr>
        <w:shd w:val="clear" w:color="A5A5A5" w:themeColor="accent3" w:fill="A5A5A5" w:themeFill="accent3"/>
      </w:tcPr>
    </w:tblStylePr>
    <w:tblStylePr w:type="lastCol">
      <w:rPr>
        <w:rFonts w:ascii="Liberation Sans" w:hAnsi="Liberation Sans"/>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Liberation Sans" w:hAnsi="Liberation Sans"/>
        <w:b/>
        <w:color w:val="FFFFFF"/>
        <w:sz w:val="22"/>
      </w:rPr>
      <w:tblPr/>
      <w:tcPr>
        <w:shd w:val="clear" w:color="FFC000" w:themeColor="accent4" w:fill="FFC000" w:themeFill="accent4"/>
      </w:tcPr>
    </w:tblStylePr>
    <w:tblStylePr w:type="lastRow">
      <w:rPr>
        <w:rFonts w:ascii="Liberation Sans" w:hAnsi="Liberation Sans"/>
        <w:b/>
        <w:color w:val="FFFFFF"/>
        <w:sz w:val="22"/>
      </w:rPr>
      <w:tblPr/>
      <w:tcPr>
        <w:tcBorders>
          <w:top w:val="single" w:sz="4" w:space="0" w:color="FFFFFF" w:themeColor="light1"/>
        </w:tcBorders>
        <w:shd w:val="clear" w:color="FFC000" w:themeColor="accent4" w:fill="FFC000" w:themeFill="accent4"/>
      </w:tcPr>
    </w:tblStylePr>
    <w:tblStylePr w:type="firstCol">
      <w:rPr>
        <w:rFonts w:ascii="Liberation Sans" w:hAnsi="Liberation Sans"/>
        <w:b/>
        <w:color w:val="FFFFFF"/>
        <w:sz w:val="22"/>
      </w:rPr>
      <w:tblPr/>
      <w:tcPr>
        <w:shd w:val="clear" w:color="FFC000" w:themeColor="accent4" w:fill="FFC000" w:themeFill="accent4"/>
      </w:tcPr>
    </w:tblStylePr>
    <w:tblStylePr w:type="lastCol">
      <w:rPr>
        <w:rFonts w:ascii="Liberation Sans" w:hAnsi="Liberation Sans"/>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Liberation Sans" w:hAnsi="Liberation Sans"/>
        <w:b/>
        <w:color w:val="FFFFFF"/>
        <w:sz w:val="22"/>
      </w:rPr>
      <w:tblPr/>
      <w:tcPr>
        <w:shd w:val="clear" w:color="4472C4" w:themeColor="accent5" w:fill="4472C4" w:themeFill="accent5"/>
      </w:tcPr>
    </w:tblStylePr>
    <w:tblStylePr w:type="lastRow">
      <w:rPr>
        <w:rFonts w:ascii="Liberation Sans" w:hAnsi="Liberation Sans"/>
        <w:b/>
        <w:color w:val="FFFFFF"/>
        <w:sz w:val="22"/>
      </w:rPr>
      <w:tblPr/>
      <w:tcPr>
        <w:tcBorders>
          <w:top w:val="single" w:sz="4" w:space="0" w:color="FFFFFF" w:themeColor="light1"/>
        </w:tcBorders>
        <w:shd w:val="clear" w:color="4472C4" w:themeColor="accent5" w:fill="4472C4" w:themeFill="accent5"/>
      </w:tcPr>
    </w:tblStylePr>
    <w:tblStylePr w:type="firstCol">
      <w:rPr>
        <w:rFonts w:ascii="Liberation Sans" w:hAnsi="Liberation Sans"/>
        <w:b/>
        <w:color w:val="FFFFFF"/>
        <w:sz w:val="22"/>
      </w:rPr>
      <w:tblPr/>
      <w:tcPr>
        <w:shd w:val="clear" w:color="4472C4" w:themeColor="accent5" w:fill="4472C4" w:themeFill="accent5"/>
      </w:tcPr>
    </w:tblStylePr>
    <w:tblStylePr w:type="lastCol">
      <w:rPr>
        <w:rFonts w:ascii="Liberation Sans" w:hAnsi="Liberation Sans"/>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Liberation Sans" w:hAnsi="Liberation Sans"/>
        <w:b/>
        <w:color w:val="FFFFFF"/>
        <w:sz w:val="22"/>
      </w:rPr>
      <w:tblPr/>
      <w:tcPr>
        <w:shd w:val="clear" w:color="70AD47" w:themeColor="accent6" w:fill="70AD47" w:themeFill="accent6"/>
      </w:tcPr>
    </w:tblStylePr>
    <w:tblStylePr w:type="lastRow">
      <w:rPr>
        <w:rFonts w:ascii="Liberation Sans" w:hAnsi="Liberation Sans"/>
        <w:b/>
        <w:color w:val="FFFFFF"/>
        <w:sz w:val="22"/>
      </w:rPr>
      <w:tblPr/>
      <w:tcPr>
        <w:tcBorders>
          <w:top w:val="single" w:sz="4" w:space="0" w:color="FFFFFF" w:themeColor="light1"/>
        </w:tcBorders>
        <w:shd w:val="clear" w:color="70AD47" w:themeColor="accent6" w:fill="70AD47" w:themeFill="accent6"/>
      </w:tcPr>
    </w:tblStylePr>
    <w:tblStylePr w:type="firstCol">
      <w:rPr>
        <w:rFonts w:ascii="Liberation Sans" w:hAnsi="Liberation Sans"/>
        <w:b/>
        <w:color w:val="FFFFFF"/>
        <w:sz w:val="22"/>
      </w:rPr>
      <w:tblPr/>
      <w:tcPr>
        <w:shd w:val="clear" w:color="70AD47" w:themeColor="accent6" w:fill="70AD47" w:themeFill="accent6"/>
      </w:tcPr>
    </w:tblStylePr>
    <w:tblStylePr w:type="lastCol">
      <w:rPr>
        <w:rFonts w:ascii="Liberation Sans" w:hAnsi="Liberation Sans"/>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Liberation Sans" w:hAnsi="Liberation Sans"/>
        <w:color w:val="254175" w:themeColor="accent5" w:themeShade="95"/>
        <w:sz w:val="22"/>
      </w:rPr>
      <w:tblPr/>
      <w:tcPr>
        <w:shd w:val="clear" w:color="E1EFD8" w:themeColor="accent6" w:themeTint="34" w:fill="E1EFD8" w:themeFill="accent6" w:themeFillTint="34"/>
      </w:tcPr>
    </w:tblStylePr>
    <w:tblStylePr w:type="band2Horz">
      <w:rPr>
        <w:rFonts w:ascii="Liberation Sans" w:hAnsi="Liberation Sans"/>
        <w:color w:val="254175" w:themeColor="accent5" w:themeShade="95"/>
        <w:sz w:val="22"/>
      </w:rPr>
    </w:tblStylePr>
  </w:style>
  <w:style w:type="table" w:customStyle="1" w:styleId="GridTable7Colorful">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Liberation Sans" w:hAnsi="Liberation Sans"/>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Liberation Sans" w:hAnsi="Liberation Sans"/>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Liberation Sans" w:hAnsi="Liberation Sans"/>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Liberation Sans" w:hAnsi="Liberation Sans"/>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Liberation Sans" w:hAnsi="Liberation Sans"/>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Liberation Sans" w:hAnsi="Liberation Sans"/>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Liberation Sans" w:hAnsi="Liberation Sans"/>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Liberation Sans" w:hAnsi="Liberation Sans"/>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Liberation Sans" w:hAnsi="Liberation Sans"/>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Liberation Sans" w:hAnsi="Liberation Sans"/>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Liberation Sans" w:hAnsi="Liberation Sans"/>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Liberation Sans" w:hAnsi="Liberation Sans"/>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Liberation Sans" w:hAnsi="Liberation Sans"/>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Liberation Sans" w:hAnsi="Liberation Sans"/>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Liberation Sans" w:hAnsi="Liberation Sans"/>
        <w:color w:val="416429" w:themeColor="accent6" w:themeShade="95"/>
        <w:sz w:val="22"/>
      </w:rPr>
      <w:tblPr/>
      <w:tcPr>
        <w:shd w:val="clear" w:color="E1EFD8" w:themeColor="accent6" w:themeTint="34" w:fill="E1EFD8" w:themeFill="accent6" w:themeFillTint="34"/>
      </w:tcPr>
    </w:tblStylePr>
    <w:tblStylePr w:type="band2Horz">
      <w:rPr>
        <w:rFonts w:ascii="Liberation Sans" w:hAnsi="Liberation Sans"/>
        <w:color w:val="416429" w:themeColor="accent6" w:themeShade="95"/>
        <w:sz w:val="22"/>
      </w:rPr>
    </w:tblStylePr>
  </w:style>
  <w:style w:type="table" w:customStyle="1" w:styleId="ListTable1Light">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customStyle="1" w:styleId="ListTable3">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5B9BD5" w:themeColor="accent1"/>
          <w:right w:val="single" w:sz="4" w:space="0" w:color="5B9BD5" w:themeColor="accent1"/>
        </w:tcBorders>
      </w:tcPr>
    </w:tblStylePr>
    <w:tblStylePr w:type="band1Horz">
      <w:rPr>
        <w:rFonts w:ascii="Liberation Sans" w:hAnsi="Liberation Sans"/>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Liberation Sans" w:hAnsi="Liberation Sans"/>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Liberation Sans" w:hAnsi="Liberation Sans"/>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Liberation Sans" w:hAnsi="Liberation Sans"/>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Liberation Sans" w:hAnsi="Liberation Sans"/>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Liberation Sans" w:hAnsi="Liberation Sans"/>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Liberation Sans" w:hAnsi="Liberation Sans"/>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Liberation Sans" w:hAnsi="Liberation Sans"/>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Liberation Sans" w:hAnsi="Liberation Sans"/>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Liberation Sans" w:hAnsi="Liberation Sans"/>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Liberation Sans" w:hAnsi="Liberation Sans"/>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Liberation Sans" w:hAnsi="Liberation Sans"/>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Liberation Sans" w:hAnsi="Liberation Sans"/>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Liberation Sans" w:hAnsi="Liberation Sans"/>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Liberation Sans" w:hAnsi="Liberation Sans"/>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Liberation Sans" w:hAnsi="Liberation Sans"/>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customStyle="1" w:styleId="ListTable5Dark">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Liberation Sans" w:hAnsi="Liberation Sans"/>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Liberation Sans" w:hAnsi="Liberation Sans"/>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Liberation Sans" w:hAnsi="Liberation Sans"/>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Liberation Sans" w:hAnsi="Liberation Sans"/>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Liberation Sans" w:hAnsi="Liberation Sans"/>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Liberation Sans" w:hAnsi="Liberation Sans"/>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stTable7Colorful">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Liberation Sans" w:hAnsi="Liberation Sans"/>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Liberation Sans" w:hAnsi="Liberation Sans"/>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Liberation Sans" w:hAnsi="Liberation Sans"/>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Liberation Sans" w:hAnsi="Liberation Sans"/>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Liberation Sans" w:hAnsi="Liberation Sans"/>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Liberation Sans" w:hAnsi="Liberation Sans"/>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Liberation Sans" w:hAnsi="Liberation Sans"/>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Liberation Sans" w:hAnsi="Liberation Sans"/>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Liberation Sans" w:hAnsi="Liberation Sans"/>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Liberation Sans" w:hAnsi="Liberation Sans"/>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Liberation Sans" w:hAnsi="Liberation Sans"/>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Liberation Sans" w:hAnsi="Liberation Sans"/>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Liberation Sans" w:hAnsi="Liberation Sans"/>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Liberation Sans" w:hAnsi="Liberation Sans"/>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Liberation Sans" w:hAnsi="Liberation Sans"/>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Liberation Sans" w:hAnsi="Liberation Sans"/>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Liberation Sans" w:hAnsi="Liberation Sans"/>
        <w:color w:val="404040"/>
        <w:sz w:val="22"/>
      </w:rPr>
      <w:tblPr/>
      <w:tcPr>
        <w:tcBorders>
          <w:bottom w:val="single" w:sz="12" w:space="0" w:color="5B9BD5" w:themeColor="accent1"/>
        </w:tcBorders>
      </w:tcPr>
    </w:tblStylePr>
    <w:tblStylePr w:type="lastRow">
      <w:rPr>
        <w:rFonts w:ascii="Liberation Sans" w:hAnsi="Liberation Sans"/>
        <w:color w:val="404040"/>
        <w:sz w:val="22"/>
      </w:rPr>
      <w:tblPr/>
      <w:tcPr>
        <w:tcBorders>
          <w:top w:val="single" w:sz="12" w:space="0" w:color="5B9BD5"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5B9BD5" w:themeColor="accent1"/>
        </w:tcBorders>
      </w:tc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Liberation Sans" w:hAnsi="Liberation Sans"/>
        <w:color w:val="404040"/>
        <w:sz w:val="22"/>
      </w:rPr>
      <w:tblPr/>
      <w:tcPr>
        <w:tcBorders>
          <w:bottom w:val="single" w:sz="12" w:space="0" w:color="F4B184" w:themeColor="accent2" w:themeTint="97"/>
        </w:tcBorders>
      </w:tcPr>
    </w:tblStylePr>
    <w:tblStylePr w:type="lastRow">
      <w:rPr>
        <w:rFonts w:ascii="Liberation Sans" w:hAnsi="Liberation Sans"/>
        <w:color w:val="404040"/>
        <w:sz w:val="22"/>
      </w:rPr>
      <w:tblPr/>
      <w:tcPr>
        <w:tcBorders>
          <w:top w:val="single" w:sz="12" w:space="0" w:color="F4B184"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4B184" w:themeColor="accent2" w:themeTint="97"/>
        </w:tcBorders>
      </w:tc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Liberation Sans" w:hAnsi="Liberation Sans"/>
        <w:color w:val="404040"/>
        <w:sz w:val="22"/>
      </w:rPr>
      <w:tblPr/>
      <w:tcPr>
        <w:tcBorders>
          <w:bottom w:val="single" w:sz="12" w:space="0" w:color="C9C9C9" w:themeColor="accent3" w:themeTint="98"/>
        </w:tcBorders>
      </w:tcPr>
    </w:tblStylePr>
    <w:tblStylePr w:type="lastRow">
      <w:rPr>
        <w:rFonts w:ascii="Liberation Sans" w:hAnsi="Liberation Sans"/>
        <w:color w:val="404040"/>
        <w:sz w:val="22"/>
      </w:rPr>
      <w:tblPr/>
      <w:tcPr>
        <w:tcBorders>
          <w:top w:val="single" w:sz="12" w:space="0" w:color="C9C9C9"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9C9C9" w:themeColor="accent3" w:themeTint="98"/>
        </w:tcBorders>
      </w:tc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Liberation Sans" w:hAnsi="Liberation Sans"/>
        <w:color w:val="404040"/>
        <w:sz w:val="22"/>
      </w:rPr>
      <w:tblPr/>
      <w:tcPr>
        <w:tcBorders>
          <w:bottom w:val="single" w:sz="12" w:space="0" w:color="FFD865" w:themeColor="accent4" w:themeTint="9A"/>
        </w:tcBorders>
      </w:tcPr>
    </w:tblStylePr>
    <w:tblStylePr w:type="lastRow">
      <w:rPr>
        <w:rFonts w:ascii="Liberation Sans" w:hAnsi="Liberation Sans"/>
        <w:color w:val="404040"/>
        <w:sz w:val="22"/>
      </w:rPr>
      <w:tblPr/>
      <w:tcPr>
        <w:tcBorders>
          <w:top w:val="single" w:sz="12" w:space="0" w:color="FFD865"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FD865" w:themeColor="accent4" w:themeTint="9A"/>
        </w:tcBorders>
      </w:tc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Liberation Sans" w:hAnsi="Liberation Sans"/>
        <w:color w:val="404040"/>
        <w:sz w:val="22"/>
      </w:rPr>
      <w:tblPr/>
      <w:tcPr>
        <w:tcBorders>
          <w:bottom w:val="single" w:sz="12" w:space="0" w:color="8DA9DB" w:themeColor="accent5" w:themeTint="9A"/>
        </w:tcBorders>
      </w:tcPr>
    </w:tblStylePr>
    <w:tblStylePr w:type="lastRow">
      <w:rPr>
        <w:rFonts w:ascii="Liberation Sans" w:hAnsi="Liberation Sans"/>
        <w:color w:val="404040"/>
        <w:sz w:val="22"/>
      </w:rPr>
      <w:tblPr/>
      <w:tcPr>
        <w:tcBorders>
          <w:top w:val="single" w:sz="12" w:space="0" w:color="8DA9DB"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8DA9DB" w:themeColor="accent5" w:themeTint="9A"/>
        </w:tcBorders>
      </w:tc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Liberation Sans" w:hAnsi="Liberation Sans"/>
        <w:color w:val="404040"/>
        <w:sz w:val="22"/>
      </w:rPr>
      <w:tblPr/>
      <w:tcPr>
        <w:tcBorders>
          <w:bottom w:val="single" w:sz="12" w:space="0" w:color="A9D08E" w:themeColor="accent6" w:themeTint="98"/>
        </w:tcBorders>
      </w:tcPr>
    </w:tblStylePr>
    <w:tblStylePr w:type="lastRow">
      <w:rPr>
        <w:rFonts w:ascii="Liberation Sans" w:hAnsi="Liberation Sans"/>
        <w:color w:val="404040"/>
        <w:sz w:val="22"/>
      </w:rPr>
      <w:tblPr/>
      <w:tcPr>
        <w:tcBorders>
          <w:top w:val="single" w:sz="12" w:space="0" w:color="A9D08E"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A9D08E" w:themeColor="accent6" w:themeTint="98"/>
        </w:tcBorders>
      </w:tc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f1">
    <w:name w:val="footnote text"/>
    <w:basedOn w:val="a"/>
    <w:link w:val="af2"/>
    <w:uiPriority w:val="99"/>
    <w:semiHidden/>
    <w:unhideWhenUsed/>
    <w:pPr>
      <w:spacing w:after="40"/>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1">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1">
    <w:name w:val="toc 3"/>
    <w:basedOn w:val="a"/>
    <w:next w:val="a"/>
    <w:uiPriority w:val="39"/>
    <w:unhideWhenUsed/>
    <w:pPr>
      <w:spacing w:after="57"/>
      <w:ind w:left="567"/>
    </w:pPr>
  </w:style>
  <w:style w:type="paragraph" w:styleId="41">
    <w:name w:val="toc 4"/>
    <w:basedOn w:val="a"/>
    <w:next w:val="a"/>
    <w:uiPriority w:val="39"/>
    <w:unhideWhenUsed/>
    <w:pPr>
      <w:spacing w:after="57"/>
      <w:ind w:left="850"/>
    </w:pPr>
  </w:style>
  <w:style w:type="paragraph" w:styleId="51">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style>
  <w:style w:type="character" w:styleId="af9">
    <w:name w:val="Hyperlink"/>
    <w:basedOn w:val="a0"/>
    <w:uiPriority w:val="99"/>
    <w:semiHidden/>
    <w:unhideWhenUsed/>
    <w:rPr>
      <w:color w:val="0563C1" w:themeColor="hyperlink"/>
      <w:u w:val="single"/>
    </w:rPr>
  </w:style>
  <w:style w:type="character" w:styleId="afa">
    <w:name w:val="FollowedHyperlink"/>
    <w:basedOn w:val="a0"/>
    <w:uiPriority w:val="99"/>
    <w:semiHidden/>
    <w:unhideWhenUsed/>
    <w:rPr>
      <w:color w:val="954F72" w:themeColor="followedHyperlink"/>
      <w:u w:val="single"/>
    </w:rPr>
  </w:style>
  <w:style w:type="paragraph" w:customStyle="1" w:styleId="msonormal0">
    <w:name w:val="msonormal"/>
    <w:basedOn w:val="a"/>
    <w:pPr>
      <w:spacing w:before="100" w:beforeAutospacing="1" w:after="100" w:afterAutospacing="1"/>
    </w:pPr>
    <w:rPr>
      <w:sz w:val="24"/>
      <w:szCs w:val="24"/>
    </w:rPr>
  </w:style>
  <w:style w:type="paragraph" w:customStyle="1" w:styleId="ConsPlusNormal">
    <w:name w:val="ConsPlusNormal"/>
    <w:pPr>
      <w:widowControl w:val="0"/>
      <w:spacing w:after="0" w:line="240" w:lineRule="auto"/>
    </w:pPr>
    <w:rPr>
      <w:rFonts w:ascii="Times New Roman" w:eastAsia="Times New Roman" w:hAnsi="Times New Roman" w:cs="Times New Roman"/>
      <w:sz w:val="24"/>
      <w:szCs w:val="20"/>
      <w:lang w:eastAsia="ru-RU"/>
    </w:rPr>
  </w:style>
  <w:style w:type="paragraph" w:customStyle="1" w:styleId="ConsPlusNonformat">
    <w:name w:val="ConsPlusNonformat"/>
    <w:pPr>
      <w:widowControl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pPr>
      <w:widowControl w:val="0"/>
      <w:spacing w:after="0" w:line="240" w:lineRule="auto"/>
    </w:pPr>
    <w:rPr>
      <w:rFonts w:ascii="Arial" w:eastAsia="Times New Roman" w:hAnsi="Arial" w:cs="Arial"/>
      <w:b/>
      <w:sz w:val="24"/>
      <w:szCs w:val="20"/>
      <w:lang w:eastAsia="ru-RU"/>
    </w:rPr>
  </w:style>
  <w:style w:type="paragraph" w:customStyle="1" w:styleId="ConsPlusCell">
    <w:name w:val="ConsPlusCell"/>
    <w:pPr>
      <w:widowControl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pPr>
      <w:widowControl w:val="0"/>
      <w:spacing w:after="0" w:line="240" w:lineRule="auto"/>
    </w:pPr>
    <w:rPr>
      <w:rFonts w:ascii="Tahoma" w:eastAsia="Times New Roman" w:hAnsi="Tahoma" w:cs="Tahoma"/>
      <w:sz w:val="18"/>
      <w:szCs w:val="20"/>
      <w:lang w:eastAsia="ru-RU"/>
    </w:rPr>
  </w:style>
  <w:style w:type="paragraph" w:customStyle="1" w:styleId="ConsPlusTitlePage">
    <w:name w:val="ConsPlusTitlePage"/>
    <w:pPr>
      <w:widowControl w:val="0"/>
      <w:spacing w:after="0" w:line="240" w:lineRule="auto"/>
    </w:pPr>
    <w:rPr>
      <w:rFonts w:ascii="Tahoma" w:eastAsia="Times New Roman" w:hAnsi="Tahoma" w:cs="Tahoma"/>
      <w:sz w:val="20"/>
      <w:szCs w:val="20"/>
      <w:lang w:eastAsia="ru-RU"/>
    </w:rPr>
  </w:style>
  <w:style w:type="paragraph" w:customStyle="1" w:styleId="ConsPlusJurTerm">
    <w:name w:val="ConsPlusJurTerm"/>
    <w:pPr>
      <w:widowControl w:val="0"/>
      <w:spacing w:after="0" w:line="240" w:lineRule="auto"/>
    </w:pPr>
    <w:rPr>
      <w:rFonts w:ascii="Tahoma" w:eastAsia="Times New Roman" w:hAnsi="Tahoma" w:cs="Tahoma"/>
      <w:sz w:val="26"/>
      <w:szCs w:val="20"/>
      <w:lang w:eastAsia="ru-RU"/>
    </w:rPr>
  </w:style>
  <w:style w:type="paragraph" w:customStyle="1" w:styleId="ConsPlusTextList">
    <w:name w:val="ConsPlusTextList"/>
    <w:pPr>
      <w:widowControl w:val="0"/>
      <w:spacing w:after="0" w:line="240" w:lineRule="auto"/>
    </w:pPr>
    <w:rPr>
      <w:rFonts w:ascii="Times New Roman" w:eastAsia="Times New Roman" w:hAnsi="Times New Roman" w:cs="Times New Roman"/>
      <w:sz w:val="24"/>
      <w:szCs w:val="20"/>
      <w:lang w:eastAsia="ru-RU"/>
    </w:rPr>
  </w:style>
  <w:style w:type="paragraph" w:styleId="afb">
    <w:name w:val="List Paragraph"/>
    <w:basedOn w:val="a"/>
    <w:uiPriority w:val="34"/>
    <w:qFormat/>
    <w:pPr>
      <w:ind w:left="720"/>
      <w:contextualSpacing/>
    </w:pPr>
  </w:style>
  <w:style w:type="paragraph" w:styleId="afc">
    <w:name w:val="Balloon Text"/>
    <w:basedOn w:val="a"/>
    <w:link w:val="afd"/>
    <w:uiPriority w:val="99"/>
    <w:semiHidden/>
    <w:unhideWhenUsed/>
    <w:rPr>
      <w:rFonts w:ascii="Segoe UI" w:hAnsi="Segoe UI" w:cs="Segoe UI"/>
      <w:sz w:val="18"/>
      <w:szCs w:val="18"/>
    </w:rPr>
  </w:style>
  <w:style w:type="character" w:customStyle="1" w:styleId="afd">
    <w:name w:val="Текст выноски Знак"/>
    <w:basedOn w:val="a0"/>
    <w:link w:val="afc"/>
    <w:uiPriority w:val="99"/>
    <w:semiHidden/>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login.consultant.ru/link/?req=doc&amp;base=LAW&amp;n=495181&amp;date=21.05.2026&amp;dst=101474&amp;field=134" TargetMode="External"/><Relationship Id="rId21"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42" Type="http://schemas.openxmlformats.org/officeDocument/2006/relationships/hyperlink" Target="https://login.consultant.ru/link/?req=doc&amp;base=LAW&amp;n=495181&amp;date=21.05.2026&amp;dst=100437&amp;field=134" TargetMode="External"/><Relationship Id="rId47" Type="http://schemas.openxmlformats.org/officeDocument/2006/relationships/hyperlink" Target="https://login.consultant.ru/link/?req=doc&amp;base=LAW&amp;n=495181&amp;date=21.05.2026&amp;dst=101858&amp;field=134" TargetMode="External"/><Relationship Id="rId63"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68"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2" Type="http://schemas.openxmlformats.org/officeDocument/2006/relationships/styles" Target="styles.xml"/><Relationship Id="rId16"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29"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11"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24"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32"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37"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40"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45" Type="http://schemas.openxmlformats.org/officeDocument/2006/relationships/hyperlink" Target="https://login.consultant.ru/link/?req=doc&amp;base=LAW&amp;n=495181&amp;date=21.05.2026" TargetMode="External"/><Relationship Id="rId53" Type="http://schemas.openxmlformats.org/officeDocument/2006/relationships/hyperlink" Target="https://login.consultant.ru/link/?req=doc&amp;base=LAW&amp;n=331074&amp;date=21.05.2026&amp;dst=3&amp;field=134" TargetMode="External"/><Relationship Id="rId58"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66" Type="http://schemas.openxmlformats.org/officeDocument/2006/relationships/hyperlink" Target="https://login.consultant.ru/link/?req=doc&amp;base=LAW&amp;n=495181&amp;date=21.05.2026&amp;dst=101794&amp;field=134"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login.consultant.ru/link/?req=doc&amp;base=LAW&amp;n=331074&amp;date=21.05.2026&amp;dst=19&amp;field=134" TargetMode="External"/><Relationship Id="rId19" Type="http://schemas.openxmlformats.org/officeDocument/2006/relationships/hyperlink" Target="https://login.consultant.ru/link/?req=doc&amp;base=LAW&amp;n=495181&amp;date=21.05.2026" TargetMode="External"/><Relationship Id="rId14"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22"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27"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30"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35"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43" Type="http://schemas.openxmlformats.org/officeDocument/2006/relationships/hyperlink" Target="https://login.consultant.ru/link/?req=doc&amp;base=LAW&amp;n=495181&amp;date=21.05.2026" TargetMode="External"/><Relationship Id="rId48" Type="http://schemas.openxmlformats.org/officeDocument/2006/relationships/hyperlink" Target="https://login.consultant.ru/link/?req=doc&amp;base=LAW&amp;n=495181&amp;date=21.05.2026" TargetMode="External"/><Relationship Id="rId56"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64"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69"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8"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51" Type="http://schemas.openxmlformats.org/officeDocument/2006/relationships/hyperlink" Target="https://login.consultant.ru/link/?req=doc&amp;base=LAW&amp;n=331074&amp;date=21.05.2026&amp;dst=7&amp;field=134" TargetMode="External"/><Relationship Id="rId72" Type="http://schemas.openxmlformats.org/officeDocument/2006/relationships/hyperlink" Target="https://login.consultant.ru/link/?req=doc&amp;base=LAW&amp;n=516578&amp;date=21.05.2026" TargetMode="External"/><Relationship Id="rId3" Type="http://schemas.microsoft.com/office/2007/relationships/stylesWithEffects" Target="stylesWithEffects.xml"/><Relationship Id="rId12"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17"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25"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33"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38"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46" Type="http://schemas.openxmlformats.org/officeDocument/2006/relationships/hyperlink" Target="https://login.consultant.ru/link/?req=doc&amp;base=LAW&amp;n=495181&amp;date=21.05.2026&amp;dst=101309&amp;field=134" TargetMode="External"/><Relationship Id="rId59"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67" Type="http://schemas.openxmlformats.org/officeDocument/2006/relationships/hyperlink" Target="https://login.consultant.ru/link/?req=doc&amp;base=LAW&amp;n=495181&amp;date=21.05.2026&amp;dst=101340&amp;field=134" TargetMode="External"/><Relationship Id="rId20" Type="http://schemas.openxmlformats.org/officeDocument/2006/relationships/hyperlink" Target="https://login.consultant.ru/link/?req=doc&amp;base=LAW&amp;n=495181&amp;date=21.05.2026&amp;dst=101309&amp;field=134" TargetMode="External"/><Relationship Id="rId41" Type="http://schemas.openxmlformats.org/officeDocument/2006/relationships/hyperlink" Target="https://login.consultant.ru/link/?req=doc&amp;base=LAW&amp;n=495181&amp;date=21.05.2026&amp;dst=101858&amp;field=134" TargetMode="External"/><Relationship Id="rId54" Type="http://schemas.openxmlformats.org/officeDocument/2006/relationships/hyperlink" Target="https://login.consultant.ru/link/?req=doc&amp;base=LAW&amp;n=331074&amp;date=21.05.2026&amp;dst=18&amp;field=134" TargetMode="External"/><Relationship Id="rId62"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70" Type="http://schemas.openxmlformats.org/officeDocument/2006/relationships/hyperlink" Target="https://login.consultant.ru/link/?req=doc&amp;base=LAW&amp;n=516533&amp;date=21.05.2026"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s://login.consultant.ru/link/?req=doc&amp;base=LAW&amp;n=495181&amp;date=21.05.2026" TargetMode="External"/><Relationship Id="rId23"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28"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36"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49" Type="http://schemas.openxmlformats.org/officeDocument/2006/relationships/hyperlink" Target="https://login.consultant.ru/link/?req=doc&amp;base=LAW&amp;n=331074&amp;date=21.05.2026&amp;dst=3&amp;field=134" TargetMode="External"/><Relationship Id="rId57"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10"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31" Type="http://schemas.openxmlformats.org/officeDocument/2006/relationships/hyperlink" Target="https://login.consultant.ru/link/?req=doc&amp;base=LAW&amp;n=495181&amp;date=21.05.2026&amp;dst=1716&amp;field=134" TargetMode="External"/><Relationship Id="rId44" Type="http://schemas.openxmlformats.org/officeDocument/2006/relationships/hyperlink" Target="https://login.consultant.ru/link/?req=doc&amp;base=LAW&amp;n=495181&amp;date=21.05.2026&amp;dst=56&amp;field=134" TargetMode="External"/><Relationship Id="rId52" Type="http://schemas.openxmlformats.org/officeDocument/2006/relationships/hyperlink" Target="https://login.consultant.ru/link/?req=doc&amp;base=LAW&amp;n=331074&amp;date=21.05.2026&amp;dst=100043&amp;field=134" TargetMode="External"/><Relationship Id="rId60" Type="http://schemas.openxmlformats.org/officeDocument/2006/relationships/hyperlink" Target="https://login.consultant.ru/link/?req=doc&amp;base=LAW&amp;n=331074&amp;date=21.05.2026&amp;dst=3&amp;field=134" TargetMode="External"/><Relationship Id="rId65" Type="http://schemas.openxmlformats.org/officeDocument/2006/relationships/hyperlink" Target="https://login.consultant.ru/link/?req=doc&amp;base=LAW&amp;n=495181&amp;date=21.05.2026&amp;dst=101309&amp;field=134" TargetMode="External"/><Relationship Id="rId73" Type="http://schemas.openxmlformats.org/officeDocument/2006/relationships/hyperlink" Target="https://login.consultant.ru/link/?req=doc&amp;base=LAW&amp;n=150887&amp;date=21.05.2026" TargetMode="External"/><Relationship Id="rId4" Type="http://schemas.openxmlformats.org/officeDocument/2006/relationships/settings" Target="settings.xml"/><Relationship Id="rId9" Type="http://schemas.openxmlformats.org/officeDocument/2006/relationships/hyperlink" Target="https://login.consultant.ru/link/?req=doc&amp;base=LAW&amp;n=495181&amp;date=21.05.2026&amp;dst=108&amp;field=134" TargetMode="External"/><Relationship Id="rId13" Type="http://schemas.openxmlformats.org/officeDocument/2006/relationships/hyperlink" Target="https://login.consultant.ru/link/?req=doc&amp;base=LAW&amp;n=495181&amp;date=21.05.2026" TargetMode="External"/><Relationship Id="rId18" Type="http://schemas.openxmlformats.org/officeDocument/2006/relationships/hyperlink" Target="https://login.consultant.ru/link/?req=doc&amp;base=LAW&amp;n=495181&amp;date=21.05.2026&amp;dst=56&amp;field=134" TargetMode="External"/><Relationship Id="rId39"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34"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50" Type="http://schemas.openxmlformats.org/officeDocument/2006/relationships/hyperlink" Target="https://login.consultant.ru/link/?req=doc&amp;base=LAW&amp;n=331074&amp;date=21.05.2026&amp;dst=6&amp;field=134" TargetMode="External"/><Relationship Id="rId55" Type="http://schemas.openxmlformats.org/officeDocument/2006/relationships/hyperlink" Target="file:///C:\Users\&#1057;&#1077;&#1088;&#1075;&#1077;&#1081;%20&#1043;&#1083;&#1091;&#1093;&#1086;&#1074;\Downloads\&#1055;&#1088;&#1080;&#1082;&#1072;&#1079;%20&#1052;&#1080;&#1085;&#1087;&#1088;&#1086;&#1084;&#1090;&#1086;&#1088;&#1075;&#1072;%20&#1056;&#1086;&#1089;&#1089;&#1080;&#1080;%20&#1086;&#1090;%2026.01.2021%20N%20184%20%20&#1054;&#1073;%20&#1091;&#1090;&#1074;&#1077;&#1088;&#1078;&#1076;&#1077;&#1085;.docx" TargetMode="External"/><Relationship Id="rId7" Type="http://schemas.openxmlformats.org/officeDocument/2006/relationships/endnotes" Target="endnotes.xml"/><Relationship Id="rId71" Type="http://schemas.openxmlformats.org/officeDocument/2006/relationships/hyperlink" Target="https://login.consultant.ru/link/?req=doc&amp;base=LAW&amp;n=531260&amp;date=21.05.2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Liberation Sans"/>
        <a:cs typeface="Liberation Sans"/>
      </a:majorFont>
      <a:minorFont>
        <a:latin typeface="Calibri"/>
        <a:ea typeface="Liberation Sans"/>
        <a:cs typeface="Liberation Sans"/>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16</Pages>
  <Words>9764</Words>
  <Characters>55659</Characters>
  <Application>Microsoft Office Word</Application>
  <DocSecurity>0</DocSecurity>
  <Lines>463</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65293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Глухов</dc:creator>
  <cp:keywords/>
  <dc:description/>
  <cp:lastModifiedBy>Veselovskaya</cp:lastModifiedBy>
  <cp:revision>12</cp:revision>
  <cp:lastPrinted>2026-06-11T12:27:00Z</cp:lastPrinted>
  <dcterms:created xsi:type="dcterms:W3CDTF">2026-05-27T05:14:00Z</dcterms:created>
  <dcterms:modified xsi:type="dcterms:W3CDTF">2026-06-19T07:57:00Z</dcterms:modified>
</cp:coreProperties>
</file>