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5417" w14:textId="77777777" w:rsidR="00A37BE0" w:rsidRPr="00D745A0" w:rsidRDefault="00A37BE0" w:rsidP="00A37BE0">
      <w:pPr>
        <w:autoSpaceDE w:val="0"/>
        <w:autoSpaceDN w:val="0"/>
        <w:adjustRightInd w:val="0"/>
        <w:spacing w:after="0" w:line="240" w:lineRule="auto"/>
        <w:rPr>
          <w:rFonts w:ascii="宋体" w:eastAsia="宋体" w:hAnsi="宋体" w:cs="AppleSystemUIFont"/>
          <w:b/>
          <w:bCs/>
          <w:kern w:val="0"/>
          <w:sz w:val="40"/>
          <w:szCs w:val="40"/>
        </w:rPr>
      </w:pPr>
      <w:bookmarkStart w:id="0" w:name="OLE_LINK1"/>
      <w:r w:rsidRPr="00D745A0">
        <w:rPr>
          <w:rFonts w:ascii="宋体" w:eastAsia="宋体" w:hAnsi="宋体" w:cs="AppleSystemUIFont"/>
          <w:b/>
          <w:bCs/>
          <w:kern w:val="0"/>
          <w:sz w:val="40"/>
          <w:szCs w:val="40"/>
        </w:rPr>
        <w:t>第1章 绪论</w:t>
      </w:r>
    </w:p>
    <w:p w14:paraId="2640B320" w14:textId="77777777" w:rsidR="00A37BE0" w:rsidRPr="00D745A0" w:rsidRDefault="00A37BE0" w:rsidP="00A37BE0">
      <w:pPr>
        <w:autoSpaceDE w:val="0"/>
        <w:autoSpaceDN w:val="0"/>
        <w:adjustRightInd w:val="0"/>
        <w:spacing w:after="40" w:line="240" w:lineRule="auto"/>
        <w:rPr>
          <w:rFonts w:ascii="宋体" w:eastAsia="宋体" w:hAnsi="宋体" w:cs="AppleSystemUIFont"/>
          <w:b/>
          <w:bCs/>
          <w:kern w:val="0"/>
          <w:sz w:val="32"/>
          <w:szCs w:val="32"/>
        </w:rPr>
      </w:pPr>
      <w:r w:rsidRPr="00D745A0">
        <w:rPr>
          <w:rFonts w:ascii="宋体" w:eastAsia="宋体" w:hAnsi="宋体" w:cs="AppleSystemUIFont"/>
          <w:b/>
          <w:bCs/>
          <w:kern w:val="0"/>
          <w:sz w:val="32"/>
          <w:szCs w:val="32"/>
        </w:rPr>
        <w:t>1.1 研究背景与意义</w:t>
      </w:r>
    </w:p>
    <w:p w14:paraId="1B249204" w14:textId="77777777" w:rsidR="00A37BE0" w:rsidRPr="00D745A0" w:rsidRDefault="00A37BE0" w:rsidP="00A37BE0">
      <w:pPr>
        <w:autoSpaceDE w:val="0"/>
        <w:autoSpaceDN w:val="0"/>
        <w:adjustRightInd w:val="0"/>
        <w:spacing w:after="0" w:line="240" w:lineRule="auto"/>
        <w:rPr>
          <w:rFonts w:ascii="宋体" w:eastAsia="宋体" w:hAnsi="宋体" w:cs="AppleSystemUIFont"/>
          <w:b/>
          <w:bCs/>
          <w:kern w:val="0"/>
          <w:sz w:val="26"/>
          <w:szCs w:val="26"/>
        </w:rPr>
      </w:pPr>
      <w:r w:rsidRPr="00D745A0">
        <w:rPr>
          <w:rFonts w:ascii="宋体" w:eastAsia="宋体" w:hAnsi="宋体" w:cs="AppleSystemUIFont"/>
          <w:b/>
          <w:bCs/>
          <w:kern w:val="0"/>
          <w:sz w:val="26"/>
          <w:szCs w:val="26"/>
        </w:rPr>
        <w:t>1.1.1 跨境出行需求与签证服务市场的发展态势</w:t>
      </w:r>
    </w:p>
    <w:p w14:paraId="6502708D" w14:textId="77777777" w:rsidR="00A37BE0" w:rsidRPr="00D745A0" w:rsidRDefault="00A37BE0" w:rsidP="00A37BE0">
      <w:pPr>
        <w:autoSpaceDE w:val="0"/>
        <w:autoSpaceDN w:val="0"/>
        <w:adjustRightInd w:val="0"/>
        <w:spacing w:after="0" w:line="240" w:lineRule="auto"/>
        <w:rPr>
          <w:rFonts w:ascii="宋体" w:eastAsia="宋体" w:hAnsi="宋体" w:cs="AppleSystemUIFont"/>
          <w:kern w:val="0"/>
          <w:sz w:val="26"/>
          <w:szCs w:val="26"/>
        </w:rPr>
      </w:pPr>
      <w:r w:rsidRPr="00D745A0">
        <w:rPr>
          <w:rFonts w:ascii="宋体" w:eastAsia="宋体" w:hAnsi="宋体" w:cs="AppleSystemUIFont"/>
          <w:kern w:val="0"/>
          <w:sz w:val="26"/>
          <w:szCs w:val="26"/>
        </w:rPr>
        <w:tab/>
        <w:t>随着经济全球化深入推进与国际交流日趋频繁，跨境出行已成为商务往来、留学就业、文化旅游等诸多场景中不可或缺的组成部分。联合国旅游组织（UN Tourism）统计数据显示，2019年全球国际旅游到达人次达</w:t>
      </w:r>
      <w:r w:rsidRPr="00D745A0">
        <w:rPr>
          <w:rFonts w:ascii="宋体" w:eastAsia="宋体" w:hAnsi="宋体" w:cs="AppleSystemUIFont"/>
          <w:b/>
          <w:bCs/>
          <w:kern w:val="0"/>
          <w:sz w:val="26"/>
          <w:szCs w:val="26"/>
        </w:rPr>
        <w:t>15亿</w:t>
      </w:r>
      <w:r w:rsidRPr="00D745A0">
        <w:rPr>
          <w:rFonts w:ascii="宋体" w:eastAsia="宋体" w:hAnsi="宋体" w:cs="AppleSystemUIFont"/>
          <w:kern w:val="0"/>
          <w:sz w:val="26"/>
          <w:szCs w:val="26"/>
        </w:rPr>
        <w:t>，创历史峰值；尽管2020年受新冠疫情冲击降幅高达72%，但至2024年全球国际旅游到达人次已完全恢复至疫情前水平，国际旅行市场重新步入扩张轨道[7]。</w:t>
      </w:r>
    </w:p>
    <w:p w14:paraId="29A4CDE8" w14:textId="77777777" w:rsidR="00A37BE0" w:rsidRPr="00D745A0" w:rsidRDefault="00A37BE0" w:rsidP="00A37BE0">
      <w:pPr>
        <w:autoSpaceDE w:val="0"/>
        <w:autoSpaceDN w:val="0"/>
        <w:adjustRightInd w:val="0"/>
        <w:spacing w:after="0" w:line="240" w:lineRule="auto"/>
        <w:rPr>
          <w:rFonts w:ascii="宋体" w:eastAsia="宋体" w:hAnsi="宋体" w:cs="AppleSystemUIFont"/>
          <w:kern w:val="0"/>
          <w:sz w:val="26"/>
          <w:szCs w:val="26"/>
        </w:rPr>
      </w:pPr>
      <w:r w:rsidRPr="00D745A0">
        <w:rPr>
          <w:rFonts w:ascii="宋体" w:eastAsia="宋体" w:hAnsi="宋体" w:cs="AppleSystemUIFont"/>
          <w:kern w:val="0"/>
          <w:sz w:val="26"/>
          <w:szCs w:val="26"/>
        </w:rPr>
        <w:tab/>
        <w:t>在中国，跨境人员流动规模同样呈持续攀升态势。国家移民管理局（NIA）2026年1月发布的年度统计数据显示，2025年全国出入境人员合计</w:t>
      </w:r>
      <w:r w:rsidRPr="00D745A0">
        <w:rPr>
          <w:rFonts w:ascii="宋体" w:eastAsia="宋体" w:hAnsi="宋体" w:cs="AppleSystemUIFont"/>
          <w:b/>
          <w:bCs/>
          <w:kern w:val="0"/>
          <w:sz w:val="26"/>
          <w:szCs w:val="26"/>
        </w:rPr>
        <w:t>6.97亿人次</w:t>
      </w:r>
      <w:r w:rsidRPr="00D745A0">
        <w:rPr>
          <w:rFonts w:ascii="宋体" w:eastAsia="宋体" w:hAnsi="宋体" w:cs="AppleSystemUIFont"/>
          <w:kern w:val="0"/>
          <w:sz w:val="26"/>
          <w:szCs w:val="26"/>
        </w:rPr>
        <w:t>，同比增长14.2%，创历史新高；其中大陆居民出入境3.35亿人次，外国人入境8,204万人次，外国人免签入境3,008万人次，同比增长49.5%[8]。庞大且持续增长的跨境流动体量，直接驱动了签证申请数量的大幅上升。</w:t>
      </w:r>
    </w:p>
    <w:p w14:paraId="327BFA59" w14:textId="77777777" w:rsidR="00A37BE0" w:rsidRPr="00D745A0" w:rsidRDefault="00A37BE0" w:rsidP="00A37BE0">
      <w:pPr>
        <w:autoSpaceDE w:val="0"/>
        <w:autoSpaceDN w:val="0"/>
        <w:adjustRightInd w:val="0"/>
        <w:spacing w:after="0" w:line="240" w:lineRule="auto"/>
        <w:rPr>
          <w:rFonts w:ascii="宋体" w:eastAsia="宋体" w:hAnsi="宋体" w:cs="AppleSystemUIFont"/>
          <w:kern w:val="0"/>
          <w:sz w:val="26"/>
          <w:szCs w:val="26"/>
        </w:rPr>
      </w:pPr>
      <w:r w:rsidRPr="00D745A0">
        <w:rPr>
          <w:rFonts w:ascii="宋体" w:eastAsia="宋体" w:hAnsi="宋体" w:cs="AppleSystemUIFont"/>
          <w:kern w:val="0"/>
          <w:sz w:val="26"/>
          <w:szCs w:val="26"/>
        </w:rPr>
        <w:tab/>
        <w:t>然而，与旅行需求高速增长形成反差的是，传统签证服务模式的信息化水平相对滞后。签证申请长期依赖纸质材料、线下窗口与人工审核流程，在面对大规模并发申请时效率低下，申请进度不透明，申请人难以实时获取审核状态。这种供需之间的结构性矛盾，使得构建一套具备自动化审核与智能服务能力的签证管理系统成为现实需求。</w:t>
      </w:r>
    </w:p>
    <w:p w14:paraId="59400398" w14:textId="77777777" w:rsidR="00A37BE0" w:rsidRPr="00D745A0" w:rsidRDefault="00A37BE0" w:rsidP="00A37BE0">
      <w:pPr>
        <w:autoSpaceDE w:val="0"/>
        <w:autoSpaceDN w:val="0"/>
        <w:adjustRightInd w:val="0"/>
        <w:spacing w:after="0" w:line="240" w:lineRule="auto"/>
        <w:rPr>
          <w:rFonts w:ascii="宋体" w:eastAsia="宋体" w:hAnsi="宋体" w:cs="AppleSystemUIFont"/>
          <w:kern w:val="0"/>
          <w:sz w:val="26"/>
          <w:szCs w:val="26"/>
        </w:rPr>
      </w:pPr>
    </w:p>
    <w:p w14:paraId="07D6C134" w14:textId="77777777" w:rsidR="00A37BE0" w:rsidRPr="00D745A0" w:rsidRDefault="00A37BE0" w:rsidP="00A37BE0">
      <w:pPr>
        <w:autoSpaceDE w:val="0"/>
        <w:autoSpaceDN w:val="0"/>
        <w:adjustRightInd w:val="0"/>
        <w:spacing w:after="0" w:line="240" w:lineRule="auto"/>
        <w:rPr>
          <w:rFonts w:ascii="宋体" w:eastAsia="宋体" w:hAnsi="宋体" w:cs="AppleSystemUIFont"/>
          <w:b/>
          <w:bCs/>
          <w:kern w:val="0"/>
          <w:sz w:val="26"/>
          <w:szCs w:val="26"/>
        </w:rPr>
      </w:pPr>
      <w:r w:rsidRPr="00D745A0">
        <w:rPr>
          <w:rFonts w:ascii="宋体" w:eastAsia="宋体" w:hAnsi="宋体" w:cs="AppleSystemUIFont"/>
          <w:b/>
          <w:bCs/>
          <w:kern w:val="0"/>
          <w:sz w:val="26"/>
          <w:szCs w:val="26"/>
        </w:rPr>
        <w:t>1.1.2 现有签证服务信息系统的局限性</w:t>
      </w:r>
    </w:p>
    <w:p w14:paraId="54BE9958"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当前市场上已有若干面向签证申请环节的信息系统，但总体而言存在以下几类共性局限性。</w:t>
      </w:r>
    </w:p>
    <w:p w14:paraId="2F0D9A50"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b/>
          <w:bCs/>
          <w:kern w:val="0"/>
          <w:sz w:val="26"/>
          <w:szCs w:val="26"/>
        </w:rPr>
        <w:t>第一</w:t>
      </w:r>
      <w:r w:rsidRPr="00D745A0">
        <w:rPr>
          <w:rFonts w:ascii="宋体" w:eastAsia="宋体" w:hAnsi="宋体" w:cs="AppleSystemUIFont"/>
          <w:kern w:val="0"/>
          <w:sz w:val="26"/>
          <w:szCs w:val="26"/>
        </w:rPr>
        <w:t>，流程管控能力薄弱。现有系统多以线性表单审批为主线，缺乏对加急通道开辟、材料补充驱动的状态回退、申请被拒后重新提交等非线性业务场景的支撑，订单状态管理粗放，难以覆盖真实业务中的各类复杂分支。</w:t>
      </w:r>
    </w:p>
    <w:p w14:paraId="37E5C4A2"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b/>
          <w:bCs/>
          <w:kern w:val="0"/>
          <w:sz w:val="26"/>
          <w:szCs w:val="26"/>
        </w:rPr>
        <w:t>第二</w:t>
      </w:r>
      <w:r w:rsidRPr="00D745A0">
        <w:rPr>
          <w:rFonts w:ascii="宋体" w:eastAsia="宋体" w:hAnsi="宋体" w:cs="AppleSystemUIFont"/>
          <w:kern w:val="0"/>
          <w:sz w:val="26"/>
          <w:szCs w:val="26"/>
        </w:rPr>
        <w:t>，智能服务能力不足。面对用户关于签证政策、材料要求等方面的高频咨询，现有系统主要依赖静态FAQ或人工客服，前者信息时效性难以保证，后者则因重复性工作占用大量人力，服务成本居高不下。</w:t>
      </w:r>
    </w:p>
    <w:p w14:paraId="04B53EF7"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b/>
          <w:bCs/>
          <w:kern w:val="0"/>
          <w:sz w:val="26"/>
          <w:szCs w:val="26"/>
        </w:rPr>
        <w:t>第三</w:t>
      </w:r>
      <w:r w:rsidRPr="00D745A0">
        <w:rPr>
          <w:rFonts w:ascii="宋体" w:eastAsia="宋体" w:hAnsi="宋体" w:cs="AppleSystemUIFont"/>
          <w:kern w:val="0"/>
          <w:sz w:val="26"/>
          <w:szCs w:val="26"/>
        </w:rPr>
        <w:t>，功能闭环不完整。现有面向消费者端的平台多以签证内容的分发与聚合为定位，并不承载完整的受理、审批与收款闭环，用户了解相关信息后仍需通过线下渠道完成申请提交与费用支付，服务链路存在明显断裂。</w:t>
      </w:r>
    </w:p>
    <w:p w14:paraId="383D417A"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b/>
          <w:bCs/>
          <w:kern w:val="0"/>
          <w:sz w:val="26"/>
          <w:szCs w:val="26"/>
        </w:rPr>
        <w:t>第四</w:t>
      </w:r>
      <w:r w:rsidRPr="00D745A0">
        <w:rPr>
          <w:rFonts w:ascii="宋体" w:eastAsia="宋体" w:hAnsi="宋体" w:cs="AppleSystemUIFont"/>
          <w:kern w:val="0"/>
          <w:sz w:val="26"/>
          <w:szCs w:val="26"/>
        </w:rPr>
        <w:t>，权限管理粒度粗放。操作人员、审核专员与申请人对于系统资源的访问需求各异，但现有系统的角色权限区分往往止步于菜单级控制，缺乏接口级、数据行级的细粒度授权机制，存在越权操作的安全风险。</w:t>
      </w:r>
    </w:p>
    <w:p w14:paraId="45D0244B" w14:textId="77777777" w:rsidR="0068151E" w:rsidRDefault="0068151E" w:rsidP="00A37BE0">
      <w:pPr>
        <w:autoSpaceDE w:val="0"/>
        <w:autoSpaceDN w:val="0"/>
        <w:adjustRightInd w:val="0"/>
        <w:spacing w:after="0" w:line="240" w:lineRule="auto"/>
        <w:rPr>
          <w:rFonts w:ascii="宋体" w:eastAsia="宋体" w:hAnsi="宋体" w:cs="AppleSystemUIFont"/>
          <w:b/>
          <w:bCs/>
          <w:kern w:val="0"/>
          <w:sz w:val="26"/>
          <w:szCs w:val="26"/>
        </w:rPr>
      </w:pPr>
    </w:p>
    <w:p w14:paraId="2105C48E" w14:textId="496F16F2" w:rsidR="00A37BE0" w:rsidRPr="00D745A0" w:rsidRDefault="00A37BE0" w:rsidP="00A37BE0">
      <w:pPr>
        <w:autoSpaceDE w:val="0"/>
        <w:autoSpaceDN w:val="0"/>
        <w:adjustRightInd w:val="0"/>
        <w:spacing w:after="0" w:line="240" w:lineRule="auto"/>
        <w:rPr>
          <w:rFonts w:ascii="宋体" w:eastAsia="宋体" w:hAnsi="宋体" w:cs="AppleSystemUIFont"/>
          <w:b/>
          <w:bCs/>
          <w:kern w:val="0"/>
          <w:sz w:val="26"/>
          <w:szCs w:val="26"/>
        </w:rPr>
      </w:pPr>
      <w:r w:rsidRPr="00D745A0">
        <w:rPr>
          <w:rFonts w:ascii="宋体" w:eastAsia="宋体" w:hAnsi="宋体" w:cs="AppleSystemUIFont"/>
          <w:b/>
          <w:bCs/>
          <w:kern w:val="0"/>
          <w:sz w:val="26"/>
          <w:szCs w:val="26"/>
        </w:rPr>
        <w:lastRenderedPageBreak/>
        <w:t>1.1.3 本课题的研究意义</w:t>
      </w:r>
    </w:p>
    <w:p w14:paraId="75525041"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针对上述问题，本课题旨在设计并实现一个面向跨境业务的智慧签证服务管理平台。Lewis等人[1]提出的检索增强生成（RAG）框架与Gao等人[2]归纳的高级RAG范式，为构建可实时更新的领域知识库型智能客服提供了理论基础；通过在订单生命周期管理中引入有限状态机（FSM）驱动机制，可从根本上解决复杂分支场景下的状态管控难题；借助基于角色的访问控制（RBAC）与JSON Web Token（JWT）认证框架，能够实现细粒度的多角色安全权限体系；通过接入Stripe支付并以异步Webhook结合事务控制保证支付链路的一致性，可实现完整的业务服务闭环。</w:t>
      </w:r>
    </w:p>
    <w:p w14:paraId="71DDB131"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本课题的理论意义在于探索RAG技术与FSM设计模式在垂直服务领域中的结合应用，验证其在真实业务系统中的工程可行性。实践价值体现在：一方面为从事跨境签证服务的企业提供一套可复用的系统参考方案；另一方面在软件工程实践维度上，探索如何通过现代技术栈（Spring Boot + Vue.js + Redis + WebSocket）将复杂业务需求高可靠地落地为产品化系统。</w:t>
      </w:r>
    </w:p>
    <w:p w14:paraId="60E38E13" w14:textId="77777777" w:rsidR="00A37BE0" w:rsidRPr="00D745A0" w:rsidRDefault="00A37BE0" w:rsidP="00A37BE0">
      <w:pPr>
        <w:autoSpaceDE w:val="0"/>
        <w:autoSpaceDN w:val="0"/>
        <w:adjustRightInd w:val="0"/>
        <w:spacing w:after="40" w:line="240" w:lineRule="auto"/>
        <w:rPr>
          <w:rFonts w:ascii="宋体" w:eastAsia="宋体" w:hAnsi="宋体" w:cs="AppleSystemUIFont"/>
          <w:b/>
          <w:bCs/>
          <w:kern w:val="0"/>
          <w:sz w:val="32"/>
          <w:szCs w:val="32"/>
        </w:rPr>
      </w:pPr>
    </w:p>
    <w:p w14:paraId="14CE50B0" w14:textId="77777777" w:rsidR="00A37BE0" w:rsidRPr="00D745A0" w:rsidRDefault="00A37BE0" w:rsidP="00A37BE0">
      <w:pPr>
        <w:autoSpaceDE w:val="0"/>
        <w:autoSpaceDN w:val="0"/>
        <w:adjustRightInd w:val="0"/>
        <w:spacing w:after="40" w:line="240" w:lineRule="auto"/>
        <w:rPr>
          <w:rFonts w:ascii="宋体" w:eastAsia="宋体" w:hAnsi="宋体" w:cs="AppleSystemUIFont"/>
          <w:b/>
          <w:bCs/>
          <w:kern w:val="0"/>
          <w:sz w:val="32"/>
          <w:szCs w:val="32"/>
        </w:rPr>
      </w:pPr>
      <w:r w:rsidRPr="00D745A0">
        <w:rPr>
          <w:rFonts w:ascii="宋体" w:eastAsia="宋体" w:hAnsi="宋体" w:cs="AppleSystemUIFont"/>
          <w:b/>
          <w:bCs/>
          <w:kern w:val="0"/>
          <w:sz w:val="32"/>
          <w:szCs w:val="32"/>
        </w:rPr>
        <w:t>1.2 国内外研究现状分析</w:t>
      </w:r>
    </w:p>
    <w:p w14:paraId="49FA24FD" w14:textId="77777777" w:rsidR="00A37BE0" w:rsidRPr="00D745A0" w:rsidRDefault="00A37BE0" w:rsidP="00A37BE0">
      <w:pPr>
        <w:autoSpaceDE w:val="0"/>
        <w:autoSpaceDN w:val="0"/>
        <w:adjustRightInd w:val="0"/>
        <w:spacing w:after="0" w:line="240" w:lineRule="auto"/>
        <w:rPr>
          <w:rFonts w:ascii="宋体" w:eastAsia="宋体" w:hAnsi="宋体" w:cs="AppleSystemUIFont"/>
          <w:b/>
          <w:bCs/>
          <w:kern w:val="0"/>
          <w:sz w:val="26"/>
          <w:szCs w:val="26"/>
        </w:rPr>
      </w:pPr>
      <w:r w:rsidRPr="00D745A0">
        <w:rPr>
          <w:rFonts w:ascii="宋体" w:eastAsia="宋体" w:hAnsi="宋体" w:cs="AppleSystemUIFont"/>
          <w:b/>
          <w:bCs/>
          <w:kern w:val="0"/>
          <w:sz w:val="26"/>
          <w:szCs w:val="26"/>
        </w:rPr>
        <w:t>1.2.1 国外相关研究与系统现状</w:t>
      </w:r>
    </w:p>
    <w:p w14:paraId="1C69C877" w14:textId="77777777" w:rsidR="00A37BE0" w:rsidRPr="00D745A0" w:rsidRDefault="00A37BE0" w:rsidP="0068151E">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在电子政务与在线服务平台领域，国外研究起步较早且已积累了丰富的理论与实践成果。Baheer等人[3]通过对多国数字政府系统的系统综述指出，服务导向架构（SOA）是提升政务系统互操作性与业务扩展性的核心技术路径，并强调在线服务平台应同时满足集中管理与分布式服务部署的需求。该研究对跨机构服务集成模式的分析，为本课题在签证受理与推送通知环节中采用服务化架构提供了参照依据。</w:t>
      </w:r>
    </w:p>
    <w:p w14:paraId="213C4CCE" w14:textId="77777777" w:rsidR="00A37BE0" w:rsidRPr="00D745A0" w:rsidRDefault="00A37BE0" w:rsidP="00687318">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在身份认证与权限管理方面，Bucko等人[4]针对基于JWT与RBAC的Web应用认证方案开展了系统性研究，验证了JWT无状态令牌机制在前后端分离架构下的有效性，并对RBAC在细粒度接口访问控制场景中的适用性进行了评估。研究结果表明，将两种机制组合使用可以在保证安全性的前提下支持高并发、低延迟的认证场景，直接指导了本课题认证体系的设计。</w:t>
      </w:r>
    </w:p>
    <w:p w14:paraId="215B50EE" w14:textId="77777777" w:rsidR="00A37BE0" w:rsidRPr="00D745A0" w:rsidRDefault="00A37BE0" w:rsidP="007576B4">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在系统架构层面，Wang等人[5]对Spring Cloud微服务框架与Kubernetes容器编排方案进行了对比研究，分析了二者在服务治理、弹性伸缩与可观测能力方面的差异，指出Spring Cloud提供了更为开箱即用的服务注册、配置管理与断路器组件，在中小规模快速研发场景下具有显著优势，为本课题采用Spring Boot + Spring Security技术栈的架构决策提供了文献支撑。</w:t>
      </w:r>
    </w:p>
    <w:p w14:paraId="473C88FC" w14:textId="77777777" w:rsidR="00A37BE0" w:rsidRPr="00D745A0" w:rsidRDefault="00A37BE0" w:rsidP="007576B4">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 xml:space="preserve">在工作流管理与业务流程建模领域，Garcia </w:t>
      </w:r>
      <w:proofErr w:type="spellStart"/>
      <w:r w:rsidRPr="00D745A0">
        <w:rPr>
          <w:rFonts w:ascii="宋体" w:eastAsia="宋体" w:hAnsi="宋体" w:cs="AppleSystemUIFont"/>
          <w:kern w:val="0"/>
          <w:sz w:val="26"/>
          <w:szCs w:val="26"/>
        </w:rPr>
        <w:t>Represa</w:t>
      </w:r>
      <w:proofErr w:type="spellEnd"/>
      <w:r w:rsidRPr="00D745A0">
        <w:rPr>
          <w:rFonts w:ascii="宋体" w:eastAsia="宋体" w:hAnsi="宋体" w:cs="AppleSystemUIFont"/>
          <w:kern w:val="0"/>
          <w:sz w:val="26"/>
          <w:szCs w:val="26"/>
        </w:rPr>
        <w:t>等人[6]系统调研并比较了基于微服务架构的多种工作流管理解决方案，明确指出有限状态机（FSM）是在微服务环境下实现确定性工作流执行的有效建模机制：FSM在任意时刻仅允许工作流处于一个确定状态，在初始状态和输入条件确定的前提</w:t>
      </w:r>
      <w:r w:rsidRPr="00D745A0">
        <w:rPr>
          <w:rFonts w:ascii="宋体" w:eastAsia="宋体" w:hAnsi="宋体" w:cs="AppleSystemUIFont"/>
          <w:kern w:val="0"/>
          <w:sz w:val="26"/>
          <w:szCs w:val="26"/>
        </w:rPr>
        <w:lastRenderedPageBreak/>
        <w:t>下行为完全可预测，从而为复杂业务流程提供了严格的执行保证。该研究还对比了基于BPMN标准与状态机的不同建模语言在工作流生成、选择与执行各阶段的适用性，并就并发实例支持、异步服务通信及动态配置能力等核心挑战给出了系统性分析，为本课题将FSM引入11级订单生命周期管理的方案设计提供了方法论参考。</w:t>
      </w:r>
    </w:p>
    <w:p w14:paraId="1A6D22C9" w14:textId="77777777" w:rsidR="007576B4" w:rsidRDefault="007576B4" w:rsidP="00A37BE0">
      <w:pPr>
        <w:autoSpaceDE w:val="0"/>
        <w:autoSpaceDN w:val="0"/>
        <w:adjustRightInd w:val="0"/>
        <w:spacing w:after="0" w:line="240" w:lineRule="auto"/>
        <w:rPr>
          <w:rFonts w:ascii="宋体" w:eastAsia="宋体" w:hAnsi="宋体" w:cs="AppleSystemUIFont"/>
          <w:b/>
          <w:bCs/>
          <w:kern w:val="0"/>
          <w:sz w:val="26"/>
          <w:szCs w:val="26"/>
        </w:rPr>
      </w:pPr>
    </w:p>
    <w:p w14:paraId="7860132B" w14:textId="1FDDC8CD" w:rsidR="00A37BE0" w:rsidRPr="00D745A0" w:rsidRDefault="00A37BE0" w:rsidP="00A37BE0">
      <w:pPr>
        <w:autoSpaceDE w:val="0"/>
        <w:autoSpaceDN w:val="0"/>
        <w:adjustRightInd w:val="0"/>
        <w:spacing w:after="0" w:line="240" w:lineRule="auto"/>
        <w:rPr>
          <w:rFonts w:ascii="宋体" w:eastAsia="宋体" w:hAnsi="宋体" w:cs="AppleSystemUIFont"/>
          <w:b/>
          <w:bCs/>
          <w:kern w:val="0"/>
          <w:sz w:val="26"/>
          <w:szCs w:val="26"/>
        </w:rPr>
      </w:pPr>
      <w:r w:rsidRPr="00D745A0">
        <w:rPr>
          <w:rFonts w:ascii="宋体" w:eastAsia="宋体" w:hAnsi="宋体" w:cs="AppleSystemUIFont"/>
          <w:b/>
          <w:bCs/>
          <w:kern w:val="0"/>
          <w:sz w:val="26"/>
          <w:szCs w:val="26"/>
        </w:rPr>
        <w:t>1.2.2 国内相关研究与系统现状</w:t>
      </w:r>
    </w:p>
    <w:p w14:paraId="04457D8E" w14:textId="40A7A980" w:rsidR="00677A19" w:rsidRDefault="002C2214" w:rsidP="007576B4">
      <w:pPr>
        <w:autoSpaceDE w:val="0"/>
        <w:autoSpaceDN w:val="0"/>
        <w:adjustRightInd w:val="0"/>
        <w:spacing w:after="0" w:line="240" w:lineRule="auto"/>
        <w:ind w:firstLine="420"/>
        <w:rPr>
          <w:rFonts w:ascii="宋体" w:eastAsia="宋体" w:hAnsi="宋体" w:cs="AppleSystemUIFont"/>
          <w:kern w:val="0"/>
          <w:sz w:val="26"/>
          <w:szCs w:val="26"/>
        </w:rPr>
      </w:pPr>
      <w:r w:rsidRPr="002C2214">
        <w:rPr>
          <w:rFonts w:ascii="宋体" w:eastAsia="宋体" w:hAnsi="宋体" w:cs="AppleSystemUIFont"/>
          <w:kern w:val="0"/>
          <w:sz w:val="26"/>
          <w:szCs w:val="26"/>
        </w:rPr>
        <w:t>国内学者围绕电子政务领域开展了大量研究，研究焦点较多集中于政务服务平台的用户接受度与使用意愿。Liu 等（2023）以技术接受模型（TAM）与计划行为理论（TPB）为框架，针对我国全国一体化在线政务服务平台的公民采纳行为展开实证研究，发现感知有用性、感知易用性及主观规范对公民持续使用意愿具有显著影响[9]。Mensah（2019）同样以中国用户为样本进行问卷调研，指出信息质量、系统质量与政府公信力是驱动电子政务服务使用意愿的核心因素[10]。上述研究表明，在线政务服务的推广存在显著的用户接受壁垒，服务易用性与可信度尤为关键。</w:t>
      </w:r>
    </w:p>
    <w:p w14:paraId="73ABFA7C" w14:textId="6DF25220" w:rsidR="00A37BE0" w:rsidRPr="00D745A0" w:rsidRDefault="00A37BE0" w:rsidP="007576B4">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在RAG技术的研究与应用方面，随着大语言模型（LLM）能力的快速提升，基于RAG的垂直领域知识库问答系统引发了学界与业界的广泛关注。Lewis等人[1]在</w:t>
      </w:r>
      <w:proofErr w:type="spellStart"/>
      <w:r w:rsidRPr="00D745A0">
        <w:rPr>
          <w:rFonts w:ascii="宋体" w:eastAsia="宋体" w:hAnsi="宋体" w:cs="AppleSystemUIFont"/>
          <w:kern w:val="0"/>
          <w:sz w:val="26"/>
          <w:szCs w:val="26"/>
        </w:rPr>
        <w:t>NeurIPS</w:t>
      </w:r>
      <w:proofErr w:type="spellEnd"/>
      <w:r w:rsidRPr="00D745A0">
        <w:rPr>
          <w:rFonts w:ascii="宋体" w:eastAsia="宋体" w:hAnsi="宋体" w:cs="AppleSystemUIFont"/>
          <w:kern w:val="0"/>
          <w:sz w:val="26"/>
          <w:szCs w:val="26"/>
        </w:rPr>
        <w:t xml:space="preserve"> 2020会议上提出的RAG原始框架，通过在生成阶段向模型注入外部检索到的文档条目，有效缓解了生成式模型的幻觉问题，增强了答案的事实准确性。在此基础上，Gao等人[2]的综述研究进一步将RAG演进归纳为朴素RAG、高级RAG与模块化RAG三代范式，深入分析了各代范式在检索质量、生成可控性与系统工程化方面的改进路径。签证申请领域涉及大量政策性、规则性知识，这类知识具有高频更新与存在版本区分的特点，与RAG框架"检索外部知识、实时增强生成"的设计理念高度契合，将RAG应用于本课题的智能客服模块具有明确的实际需求驱动。</w:t>
      </w:r>
    </w:p>
    <w:p w14:paraId="27B553D8" w14:textId="77777777" w:rsidR="00A37BE0" w:rsidRPr="00D745A0" w:rsidRDefault="00A37BE0" w:rsidP="007576B4">
      <w:pPr>
        <w:autoSpaceDE w:val="0"/>
        <w:autoSpaceDN w:val="0"/>
        <w:adjustRightInd w:val="0"/>
        <w:spacing w:after="0" w:line="240" w:lineRule="auto"/>
        <w:ind w:firstLine="420"/>
        <w:rPr>
          <w:rFonts w:ascii="宋体" w:eastAsia="宋体" w:hAnsi="宋体" w:cs="AppleSystemUIFont"/>
          <w:kern w:val="0"/>
          <w:sz w:val="26"/>
          <w:szCs w:val="26"/>
        </w:rPr>
      </w:pPr>
      <w:r w:rsidRPr="00D745A0">
        <w:rPr>
          <w:rFonts w:ascii="宋体" w:eastAsia="宋体" w:hAnsi="宋体" w:cs="AppleSystemUIFont"/>
          <w:kern w:val="0"/>
          <w:sz w:val="26"/>
          <w:szCs w:val="26"/>
        </w:rPr>
        <w:t>综合来看，国内现有研究与系统产品在签证服务全流程数字化管理、智能化业务流程状态控制以及高质量领域知识库问答等方向上尚存在明显空白，为本课题的研究工作提供了充分的实践驱动与理论切入空间。</w:t>
      </w:r>
    </w:p>
    <w:p w14:paraId="08F68406" w14:textId="77777777" w:rsidR="007576B4" w:rsidRDefault="007576B4" w:rsidP="00A37BE0">
      <w:pPr>
        <w:autoSpaceDE w:val="0"/>
        <w:autoSpaceDN w:val="0"/>
        <w:adjustRightInd w:val="0"/>
        <w:spacing w:after="0" w:line="240" w:lineRule="auto"/>
        <w:rPr>
          <w:rFonts w:ascii="宋体" w:eastAsia="宋体" w:hAnsi="宋体" w:cs="AppleSystemUIFont"/>
          <w:b/>
          <w:bCs/>
          <w:kern w:val="0"/>
          <w:sz w:val="26"/>
          <w:szCs w:val="26"/>
        </w:rPr>
      </w:pPr>
    </w:p>
    <w:p w14:paraId="576B64E9" w14:textId="0F46959E" w:rsidR="00446AA1" w:rsidRPr="00446AA1" w:rsidRDefault="00446AA1" w:rsidP="00165BEA">
      <w:pPr>
        <w:autoSpaceDE w:val="0"/>
        <w:autoSpaceDN w:val="0"/>
        <w:adjustRightInd w:val="0"/>
        <w:spacing w:after="0" w:line="240" w:lineRule="auto"/>
        <w:ind w:firstLine="420"/>
        <w:rPr>
          <w:rFonts w:ascii="宋体" w:eastAsia="宋体" w:hAnsi="宋体" w:cs="AppleSystemUIFont"/>
          <w:b/>
          <w:bCs/>
          <w:kern w:val="0"/>
          <w:sz w:val="26"/>
          <w:szCs w:val="26"/>
        </w:rPr>
      </w:pPr>
      <w:r w:rsidRPr="00446AA1">
        <w:rPr>
          <w:rFonts w:ascii="宋体" w:eastAsia="宋体" w:hAnsi="宋体" w:cs="AppleSystemUIFont"/>
          <w:b/>
          <w:bCs/>
          <w:kern w:val="0"/>
          <w:sz w:val="26"/>
          <w:szCs w:val="26"/>
        </w:rPr>
        <w:t>1.2.3 现有研究的不足</w:t>
      </w:r>
    </w:p>
    <w:p w14:paraId="1A2A450F" w14:textId="6F85D9D3" w:rsidR="00446AA1" w:rsidRPr="00446AA1" w:rsidRDefault="00446AA1" w:rsidP="00165BEA">
      <w:pPr>
        <w:autoSpaceDE w:val="0"/>
        <w:autoSpaceDN w:val="0"/>
        <w:adjustRightInd w:val="0"/>
        <w:spacing w:after="0" w:line="240" w:lineRule="auto"/>
        <w:ind w:firstLine="420"/>
        <w:rPr>
          <w:rFonts w:ascii="宋体" w:eastAsia="宋体" w:hAnsi="宋体" w:cs="AppleSystemUIFont"/>
          <w:kern w:val="0"/>
          <w:sz w:val="26"/>
          <w:szCs w:val="26"/>
        </w:rPr>
      </w:pPr>
      <w:r w:rsidRPr="00446AA1">
        <w:rPr>
          <w:rFonts w:ascii="宋体" w:eastAsia="宋体" w:hAnsi="宋体" w:cs="AppleSystemUIFont"/>
          <w:kern w:val="0"/>
          <w:sz w:val="26"/>
          <w:szCs w:val="26"/>
        </w:rPr>
        <w:t>综合国内外研究现状，现有研究在以下四个方面存在共性空白，构成本课题的问题意识来源。</w:t>
      </w:r>
    </w:p>
    <w:p w14:paraId="62A80D97" w14:textId="2F3BA9B8" w:rsidR="00446AA1" w:rsidRPr="00446AA1" w:rsidRDefault="00446AA1" w:rsidP="00446AA1">
      <w:pPr>
        <w:autoSpaceDE w:val="0"/>
        <w:autoSpaceDN w:val="0"/>
        <w:adjustRightInd w:val="0"/>
        <w:spacing w:after="0" w:line="240" w:lineRule="auto"/>
        <w:ind w:firstLine="420"/>
        <w:rPr>
          <w:rFonts w:ascii="宋体" w:eastAsia="宋体" w:hAnsi="宋体" w:cs="AppleSystemUIFont"/>
          <w:kern w:val="0"/>
          <w:sz w:val="26"/>
          <w:szCs w:val="26"/>
        </w:rPr>
      </w:pPr>
      <w:r w:rsidRPr="00446AA1">
        <w:rPr>
          <w:rFonts w:ascii="宋体" w:eastAsia="宋体" w:hAnsi="宋体" w:cs="AppleSystemUIFont"/>
          <w:kern w:val="0"/>
          <w:sz w:val="26"/>
          <w:szCs w:val="26"/>
        </w:rPr>
        <w:t>第一，复杂多阶段订单状态管理缺乏形式化支撑。国内外电子政务平台架构研究多聚焦于服务集成与互操作性等宏观设计问题[3]，对签证类多阶段审批场景中订单状态的精确建模关注不足。现有面向服务编排的工作流与有限状态机研究[6]，亦较少针对签证申请中</w:t>
      </w:r>
      <w:r w:rsidR="00980723">
        <w:rPr>
          <w:rFonts w:ascii="宋体" w:eastAsia="宋体" w:hAnsi="宋体" w:cs="AppleSystemUIFont" w:hint="eastAsia"/>
          <w:kern w:val="0"/>
          <w:sz w:val="26"/>
          <w:szCs w:val="26"/>
        </w:rPr>
        <w:t>面试预约、</w:t>
      </w:r>
      <w:r w:rsidRPr="00446AA1">
        <w:rPr>
          <w:rFonts w:ascii="宋体" w:eastAsia="宋体" w:hAnsi="宋体" w:cs="AppleSystemUIFont"/>
          <w:kern w:val="0"/>
          <w:sz w:val="26"/>
          <w:szCs w:val="26"/>
        </w:rPr>
        <w:t>材料补充驱动的状态回退、被拒后重新提交等非线性分支场景进行系统讨论。</w:t>
      </w:r>
    </w:p>
    <w:p w14:paraId="641E3C16" w14:textId="77777777" w:rsidR="00446AA1" w:rsidRPr="00446AA1" w:rsidRDefault="00446AA1" w:rsidP="00446AA1">
      <w:pPr>
        <w:autoSpaceDE w:val="0"/>
        <w:autoSpaceDN w:val="0"/>
        <w:adjustRightInd w:val="0"/>
        <w:spacing w:after="0" w:line="240" w:lineRule="auto"/>
        <w:ind w:firstLine="420"/>
        <w:rPr>
          <w:rFonts w:ascii="宋体" w:eastAsia="宋体" w:hAnsi="宋体" w:cs="AppleSystemUIFont"/>
          <w:kern w:val="0"/>
          <w:sz w:val="26"/>
          <w:szCs w:val="26"/>
        </w:rPr>
      </w:pPr>
    </w:p>
    <w:p w14:paraId="0851E164" w14:textId="015BCD65" w:rsidR="00446AA1" w:rsidRPr="00446AA1" w:rsidRDefault="00446AA1" w:rsidP="00E84537">
      <w:pPr>
        <w:autoSpaceDE w:val="0"/>
        <w:autoSpaceDN w:val="0"/>
        <w:adjustRightInd w:val="0"/>
        <w:spacing w:after="0" w:line="240" w:lineRule="auto"/>
        <w:ind w:firstLine="420"/>
        <w:rPr>
          <w:rFonts w:ascii="宋体" w:eastAsia="宋体" w:hAnsi="宋体" w:cs="AppleSystemUIFont"/>
          <w:kern w:val="0"/>
          <w:sz w:val="26"/>
          <w:szCs w:val="26"/>
        </w:rPr>
      </w:pPr>
      <w:r w:rsidRPr="00446AA1">
        <w:rPr>
          <w:rFonts w:ascii="宋体" w:eastAsia="宋体" w:hAnsi="宋体" w:cs="AppleSystemUIFont"/>
          <w:kern w:val="0"/>
          <w:sz w:val="26"/>
          <w:szCs w:val="26"/>
        </w:rPr>
        <w:lastRenderedPageBreak/>
        <w:t>第二，RAG技术在政策密集型政务服务中的实践研究缺失</w:t>
      </w:r>
      <w:r w:rsidR="00E84537">
        <w:rPr>
          <w:rFonts w:ascii="宋体" w:eastAsia="宋体" w:hAnsi="宋体" w:cs="AppleSystemUIFont" w:hint="eastAsia"/>
          <w:kern w:val="0"/>
          <w:sz w:val="26"/>
          <w:szCs w:val="26"/>
        </w:rPr>
        <w:t>。</w:t>
      </w:r>
      <w:r w:rsidRPr="00446AA1">
        <w:rPr>
          <w:rFonts w:ascii="宋体" w:eastAsia="宋体" w:hAnsi="宋体" w:cs="AppleSystemUIFont"/>
          <w:kern w:val="0"/>
          <w:sz w:val="26"/>
          <w:szCs w:val="26"/>
        </w:rPr>
        <w:t>RAG框架的理论研究已趋成熟[1][2]，但将其部署于需高频更新知识库的签证政策咨询场景，目前尚缺乏可参考的工程实践与效果评估，知识库构建策略、检索精度与答复质量间的权衡关系有待探索。</w:t>
      </w:r>
    </w:p>
    <w:p w14:paraId="696A3A37" w14:textId="3F9DD2AF" w:rsidR="00446AA1" w:rsidRPr="00446AA1" w:rsidRDefault="00446AA1" w:rsidP="00E84537">
      <w:pPr>
        <w:autoSpaceDE w:val="0"/>
        <w:autoSpaceDN w:val="0"/>
        <w:adjustRightInd w:val="0"/>
        <w:spacing w:after="0" w:line="240" w:lineRule="auto"/>
        <w:ind w:firstLine="420"/>
        <w:rPr>
          <w:rFonts w:ascii="宋体" w:eastAsia="宋体" w:hAnsi="宋体" w:cs="AppleSystemUIFont"/>
          <w:kern w:val="0"/>
          <w:sz w:val="26"/>
          <w:szCs w:val="26"/>
        </w:rPr>
      </w:pPr>
      <w:r w:rsidRPr="00446AA1">
        <w:rPr>
          <w:rFonts w:ascii="宋体" w:eastAsia="宋体" w:hAnsi="宋体" w:cs="AppleSystemUIFont"/>
          <w:kern w:val="0"/>
          <w:sz w:val="26"/>
          <w:szCs w:val="26"/>
        </w:rPr>
        <w:t>第三，签证平台接口级细粒度权限管理研究不足。 现有RBAC与JWT认证研究多以通用Web系统为背景[4]，针对申请人、操作人员、审核专员三类角色并存且权限边界复杂的签证业务场景，接口级与数据行级细粒度授权机制的设计方案尚待深化。</w:t>
      </w:r>
    </w:p>
    <w:p w14:paraId="0CA11622" w14:textId="76189CA4" w:rsidR="00446AA1" w:rsidRPr="00446AA1" w:rsidRDefault="00446AA1" w:rsidP="00E84537">
      <w:pPr>
        <w:autoSpaceDE w:val="0"/>
        <w:autoSpaceDN w:val="0"/>
        <w:adjustRightInd w:val="0"/>
        <w:spacing w:after="0" w:line="240" w:lineRule="auto"/>
        <w:ind w:firstLine="420"/>
        <w:rPr>
          <w:rFonts w:ascii="宋体" w:eastAsia="宋体" w:hAnsi="宋体" w:cs="AppleSystemUIFont"/>
          <w:kern w:val="0"/>
          <w:sz w:val="26"/>
          <w:szCs w:val="26"/>
        </w:rPr>
      </w:pPr>
      <w:r w:rsidRPr="00446AA1">
        <w:rPr>
          <w:rFonts w:ascii="宋体" w:eastAsia="宋体" w:hAnsi="宋体" w:cs="AppleSystemUIFont"/>
          <w:kern w:val="0"/>
          <w:sz w:val="26"/>
          <w:szCs w:val="26"/>
        </w:rPr>
        <w:t>第四，全流程闭环签证平台缺乏系统性案例记录。 国内研究较多关注政务服务平台的用户接受度与采纳行为[9][10]，对兼具受理、在线支付、状态审批与智能客服完整链路的一体化签证管理平台，学界尚无充分的系统设计与实现记录。</w:t>
      </w:r>
    </w:p>
    <w:p w14:paraId="1F5FDFCC" w14:textId="4C999A47" w:rsidR="00A37BE0" w:rsidRPr="00D745A0" w:rsidRDefault="00A37BE0" w:rsidP="00446AA1">
      <w:pPr>
        <w:autoSpaceDE w:val="0"/>
        <w:autoSpaceDN w:val="0"/>
        <w:adjustRightInd w:val="0"/>
        <w:spacing w:after="0" w:line="240" w:lineRule="auto"/>
        <w:ind w:firstLine="420"/>
        <w:rPr>
          <w:rFonts w:ascii="宋体" w:eastAsia="宋体" w:hAnsi="宋体" w:cs="AppleSystemUIFont"/>
          <w:kern w:val="0"/>
          <w:sz w:val="26"/>
          <w:szCs w:val="26"/>
        </w:rPr>
      </w:pPr>
      <w:r w:rsidRPr="00446AA1">
        <w:rPr>
          <w:rFonts w:ascii="宋体" w:eastAsia="宋体" w:hAnsi="宋体" w:cs="AppleSystemUIFont"/>
          <w:kern w:val="0"/>
          <w:sz w:val="26"/>
          <w:szCs w:val="26"/>
        </w:rPr>
        <w:t>本课题</w:t>
      </w:r>
      <w:r w:rsidRPr="00D745A0">
        <w:rPr>
          <w:rFonts w:ascii="宋体" w:eastAsia="宋体" w:hAnsi="宋体" w:cs="AppleSystemUIFont"/>
          <w:kern w:val="0"/>
          <w:sz w:val="26"/>
          <w:szCs w:val="26"/>
        </w:rPr>
        <w:t>以上述四项创新点为支撑，设计并实现一个架构完备、功能闭环的智慧签证服务管理平台，为国内跨境服务行业的数字化升级提供可参考的工程实践方案。</w:t>
      </w:r>
    </w:p>
    <w:bookmarkEnd w:id="0"/>
    <w:p w14:paraId="3C195792" w14:textId="77777777" w:rsidR="00A37BE0" w:rsidRPr="00D745A0" w:rsidRDefault="00A37BE0" w:rsidP="00A37BE0">
      <w:pPr>
        <w:autoSpaceDE w:val="0"/>
        <w:autoSpaceDN w:val="0"/>
        <w:adjustRightInd w:val="0"/>
        <w:spacing w:after="0" w:line="240" w:lineRule="auto"/>
        <w:rPr>
          <w:rFonts w:ascii="宋体" w:eastAsia="宋体" w:hAnsi="宋体" w:cs="AppleSystemUIFont"/>
          <w:kern w:val="0"/>
          <w:sz w:val="26"/>
          <w:szCs w:val="26"/>
        </w:rPr>
      </w:pPr>
    </w:p>
    <w:p w14:paraId="33415A4D" w14:textId="77777777" w:rsidR="00A37BE0" w:rsidRPr="00D745A0" w:rsidRDefault="00A37BE0" w:rsidP="00A37BE0">
      <w:pPr>
        <w:autoSpaceDE w:val="0"/>
        <w:autoSpaceDN w:val="0"/>
        <w:adjustRightInd w:val="0"/>
        <w:spacing w:after="0" w:line="240" w:lineRule="auto"/>
        <w:rPr>
          <w:rFonts w:ascii="宋体" w:eastAsia="宋体" w:hAnsi="宋体" w:cs="AppleSystemUIFont"/>
          <w:b/>
          <w:bCs/>
          <w:kern w:val="0"/>
          <w:sz w:val="26"/>
          <w:szCs w:val="26"/>
        </w:rPr>
      </w:pPr>
      <w:r w:rsidRPr="00D745A0">
        <w:rPr>
          <w:rFonts w:ascii="宋体" w:eastAsia="宋体" w:hAnsi="宋体" w:cs="AppleSystemUIFont"/>
          <w:b/>
          <w:bCs/>
          <w:kern w:val="0"/>
          <w:sz w:val="26"/>
          <w:szCs w:val="26"/>
        </w:rPr>
        <w:t>参考文献</w:t>
      </w:r>
    </w:p>
    <w:p w14:paraId="6D3202C7"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 xml:space="preserve">[1] Lewis P, Perez E, </w:t>
      </w:r>
      <w:proofErr w:type="spellStart"/>
      <w:r w:rsidRPr="006B63A4">
        <w:rPr>
          <w:rFonts w:ascii="Times New Roman" w:eastAsia="宋体" w:hAnsi="Times New Roman" w:cs="Times New Roman"/>
          <w:kern w:val="0"/>
          <w:sz w:val="26"/>
          <w:szCs w:val="26"/>
        </w:rPr>
        <w:t>Piktus</w:t>
      </w:r>
      <w:proofErr w:type="spellEnd"/>
      <w:r w:rsidRPr="006B63A4">
        <w:rPr>
          <w:rFonts w:ascii="Times New Roman" w:eastAsia="宋体" w:hAnsi="Times New Roman" w:cs="Times New Roman"/>
          <w:kern w:val="0"/>
          <w:sz w:val="26"/>
          <w:szCs w:val="26"/>
        </w:rPr>
        <w:t xml:space="preserve"> A, et al. Retrieval-Augmented Generation for Knowledge-Intensive NLP Tasks[C]//Advances in Neural Information Processing Systems (</w:t>
      </w:r>
      <w:proofErr w:type="spellStart"/>
      <w:r w:rsidRPr="006B63A4">
        <w:rPr>
          <w:rFonts w:ascii="Times New Roman" w:eastAsia="宋体" w:hAnsi="Times New Roman" w:cs="Times New Roman"/>
          <w:kern w:val="0"/>
          <w:sz w:val="26"/>
          <w:szCs w:val="26"/>
        </w:rPr>
        <w:t>NeurIPS</w:t>
      </w:r>
      <w:proofErr w:type="spellEnd"/>
      <w:r w:rsidRPr="006B63A4">
        <w:rPr>
          <w:rFonts w:ascii="Times New Roman" w:eastAsia="宋体" w:hAnsi="Times New Roman" w:cs="Times New Roman"/>
          <w:kern w:val="0"/>
          <w:sz w:val="26"/>
          <w:szCs w:val="26"/>
        </w:rPr>
        <w:t>). 2020, 33: 9459-9474.</w:t>
      </w:r>
    </w:p>
    <w:p w14:paraId="32A17F16"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 xml:space="preserve">[2] Gao Y, Xiong Y, Gao X, et al. Retrieval-Augmented Generation for Large Language Models: A </w:t>
      </w:r>
      <w:proofErr w:type="gramStart"/>
      <w:r w:rsidRPr="006B63A4">
        <w:rPr>
          <w:rFonts w:ascii="Times New Roman" w:eastAsia="宋体" w:hAnsi="Times New Roman" w:cs="Times New Roman"/>
          <w:kern w:val="0"/>
          <w:sz w:val="26"/>
          <w:szCs w:val="26"/>
        </w:rPr>
        <w:t>Survey[</w:t>
      </w:r>
      <w:proofErr w:type="gramEnd"/>
      <w:r w:rsidRPr="006B63A4">
        <w:rPr>
          <w:rFonts w:ascii="Times New Roman" w:eastAsia="宋体" w:hAnsi="Times New Roman" w:cs="Times New Roman"/>
          <w:kern w:val="0"/>
          <w:sz w:val="26"/>
          <w:szCs w:val="26"/>
        </w:rPr>
        <w:t>EB/OL]. arXiv:2312.10997, 2023.</w:t>
      </w:r>
    </w:p>
    <w:p w14:paraId="78952CF4"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[3] Baheer H, Guo-</w:t>
      </w:r>
      <w:proofErr w:type="spellStart"/>
      <w:r w:rsidRPr="006B63A4">
        <w:rPr>
          <w:rFonts w:ascii="Times New Roman" w:eastAsia="宋体" w:hAnsi="Times New Roman" w:cs="Times New Roman"/>
          <w:kern w:val="0"/>
          <w:sz w:val="26"/>
          <w:szCs w:val="26"/>
        </w:rPr>
        <w:t>en</w:t>
      </w:r>
      <w:proofErr w:type="spellEnd"/>
      <w:r w:rsidRPr="006B63A4">
        <w:rPr>
          <w:rFonts w:ascii="Times New Roman" w:eastAsia="宋体" w:hAnsi="Times New Roman" w:cs="Times New Roman"/>
          <w:kern w:val="0"/>
          <w:sz w:val="26"/>
          <w:szCs w:val="26"/>
        </w:rPr>
        <w:t xml:space="preserve"> X, Waris M, et al. Overview of E-Government Implementation and Development of Online Services in 21 Developing Countries[J]. Administrative Sciences, 2020, 10(2): 25. DOI: 10.3390/admsci10020025.</w:t>
      </w:r>
    </w:p>
    <w:p w14:paraId="0DEA952A"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 xml:space="preserve">[4] Bucko J, </w:t>
      </w:r>
      <w:proofErr w:type="spellStart"/>
      <w:r w:rsidRPr="006B63A4">
        <w:rPr>
          <w:rFonts w:ascii="Times New Roman" w:eastAsia="宋体" w:hAnsi="Times New Roman" w:cs="Times New Roman"/>
          <w:kern w:val="0"/>
          <w:sz w:val="26"/>
          <w:szCs w:val="26"/>
        </w:rPr>
        <w:t>Kakalejčík</w:t>
      </w:r>
      <w:proofErr w:type="spellEnd"/>
      <w:r w:rsidRPr="006B63A4">
        <w:rPr>
          <w:rFonts w:ascii="Times New Roman" w:eastAsia="宋体" w:hAnsi="Times New Roman" w:cs="Times New Roman"/>
          <w:kern w:val="0"/>
          <w:sz w:val="26"/>
          <w:szCs w:val="26"/>
        </w:rPr>
        <w:t xml:space="preserve"> L, </w:t>
      </w:r>
      <w:proofErr w:type="spellStart"/>
      <w:r w:rsidRPr="006B63A4">
        <w:rPr>
          <w:rFonts w:ascii="Times New Roman" w:eastAsia="宋体" w:hAnsi="Times New Roman" w:cs="Times New Roman"/>
          <w:kern w:val="0"/>
          <w:sz w:val="26"/>
          <w:szCs w:val="26"/>
        </w:rPr>
        <w:t>Ližbetín</w:t>
      </w:r>
      <w:proofErr w:type="spellEnd"/>
      <w:r w:rsidRPr="006B63A4">
        <w:rPr>
          <w:rFonts w:ascii="Times New Roman" w:eastAsia="宋体" w:hAnsi="Times New Roman" w:cs="Times New Roman"/>
          <w:kern w:val="0"/>
          <w:sz w:val="26"/>
          <w:szCs w:val="26"/>
        </w:rPr>
        <w:t xml:space="preserve"> J, et al. Increasing the Level of Security of Web Applications with Role-Based Access Control and JSON Web Tokens[J]. Computers, 2023, 12(4): 78. DOI: 10.3390/computers12040078.</w:t>
      </w:r>
    </w:p>
    <w:p w14:paraId="7B691DC8"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[5] Wang J, Zhao Q, Zhao J, et al. Research on Comparative Analysis of Spring Cloud and Kubernetes in Container Orchestration[J]. Service Oriented Computing and Applications, 2023. DOI: 10.1007/s11761-023-00364-w.</w:t>
      </w:r>
    </w:p>
    <w:p w14:paraId="0AA88456"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 xml:space="preserve">[6] Garcia </w:t>
      </w:r>
      <w:proofErr w:type="spellStart"/>
      <w:r w:rsidRPr="006B63A4">
        <w:rPr>
          <w:rFonts w:ascii="Times New Roman" w:eastAsia="宋体" w:hAnsi="Times New Roman" w:cs="Times New Roman"/>
          <w:kern w:val="0"/>
          <w:sz w:val="26"/>
          <w:szCs w:val="26"/>
        </w:rPr>
        <w:t>Represa</w:t>
      </w:r>
      <w:proofErr w:type="spellEnd"/>
      <w:r w:rsidRPr="006B63A4">
        <w:rPr>
          <w:rFonts w:ascii="Times New Roman" w:eastAsia="宋体" w:hAnsi="Times New Roman" w:cs="Times New Roman"/>
          <w:kern w:val="0"/>
          <w:sz w:val="26"/>
          <w:szCs w:val="26"/>
        </w:rPr>
        <w:t xml:space="preserve"> J, Larrinaga F, Varga P, et al. Investigation of Microservice-Based Workflow Management Solutions for Industrial Automation[J]. Applied Sciences, 2023, 13(3): 1835. DOI: 10.3390/app13031835.</w:t>
      </w:r>
    </w:p>
    <w:p w14:paraId="44619A7D" w14:textId="61E94286"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[7] UN Tourism. International Tourism Recovers Pre-Pandemic Levels in 2024[EB/OL]. (2025-01-</w:t>
      </w:r>
      <w:proofErr w:type="gramStart"/>
      <w:r w:rsidRPr="006B63A4">
        <w:rPr>
          <w:rFonts w:ascii="Times New Roman" w:eastAsia="宋体" w:hAnsi="Times New Roman" w:cs="Times New Roman"/>
          <w:kern w:val="0"/>
          <w:sz w:val="26"/>
          <w:szCs w:val="26"/>
        </w:rPr>
        <w:t>21)[</w:t>
      </w:r>
      <w:proofErr w:type="gramEnd"/>
      <w:r w:rsidRPr="006B63A4">
        <w:rPr>
          <w:rFonts w:ascii="Times New Roman" w:eastAsia="宋体" w:hAnsi="Times New Roman" w:cs="Times New Roman"/>
          <w:kern w:val="0"/>
          <w:sz w:val="26"/>
          <w:szCs w:val="26"/>
        </w:rPr>
        <w:t>2026-04-07].</w:t>
      </w:r>
      <w:r w:rsidR="006B63A4">
        <w:rPr>
          <w:rFonts w:ascii="Times New Roman" w:eastAsia="宋体" w:hAnsi="Times New Roman" w:cs="Times New Roman" w:hint="eastAsia"/>
          <w:kern w:val="0"/>
          <w:sz w:val="26"/>
          <w:szCs w:val="26"/>
        </w:rPr>
        <w:t xml:space="preserve"> </w:t>
      </w:r>
      <w:r w:rsidRPr="006B63A4">
        <w:rPr>
          <w:rFonts w:ascii="Times New Roman" w:eastAsia="宋体" w:hAnsi="Times New Roman" w:cs="Times New Roman"/>
          <w:kern w:val="0"/>
          <w:sz w:val="26"/>
          <w:szCs w:val="26"/>
        </w:rPr>
        <w:t>https://www.unwto.org/news/international-tourism-recovers-pre-pandemic-levels-in-2024.</w:t>
      </w:r>
    </w:p>
    <w:p w14:paraId="4832D441" w14:textId="5DE1C644"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r w:rsidRPr="006B63A4">
        <w:rPr>
          <w:rFonts w:ascii="Times New Roman" w:eastAsia="宋体" w:hAnsi="Times New Roman" w:cs="Times New Roman"/>
          <w:kern w:val="0"/>
          <w:sz w:val="26"/>
          <w:szCs w:val="26"/>
        </w:rPr>
        <w:t xml:space="preserve">[8] National Immigration Administration of China. Border Crossings Hit Record High in 2025, Approaching 700 </w:t>
      </w:r>
      <w:proofErr w:type="gramStart"/>
      <w:r w:rsidRPr="006B63A4">
        <w:rPr>
          <w:rFonts w:ascii="Times New Roman" w:eastAsia="宋体" w:hAnsi="Times New Roman" w:cs="Times New Roman"/>
          <w:kern w:val="0"/>
          <w:sz w:val="26"/>
          <w:szCs w:val="26"/>
        </w:rPr>
        <w:t>Million[</w:t>
      </w:r>
      <w:proofErr w:type="gramEnd"/>
      <w:r w:rsidRPr="006B63A4">
        <w:rPr>
          <w:rFonts w:ascii="Times New Roman" w:eastAsia="宋体" w:hAnsi="Times New Roman" w:cs="Times New Roman"/>
          <w:kern w:val="0"/>
          <w:sz w:val="26"/>
          <w:szCs w:val="26"/>
        </w:rPr>
        <w:t>EB/OL]. (2026-01-</w:t>
      </w:r>
      <w:proofErr w:type="gramStart"/>
      <w:r w:rsidRPr="006B63A4">
        <w:rPr>
          <w:rFonts w:ascii="Times New Roman" w:eastAsia="宋体" w:hAnsi="Times New Roman" w:cs="Times New Roman"/>
          <w:kern w:val="0"/>
          <w:sz w:val="26"/>
          <w:szCs w:val="26"/>
        </w:rPr>
        <w:t>30)[</w:t>
      </w:r>
      <w:proofErr w:type="gramEnd"/>
      <w:r w:rsidRPr="006B63A4">
        <w:rPr>
          <w:rFonts w:ascii="Times New Roman" w:eastAsia="宋体" w:hAnsi="Times New Roman" w:cs="Times New Roman"/>
          <w:kern w:val="0"/>
          <w:sz w:val="26"/>
          <w:szCs w:val="26"/>
        </w:rPr>
        <w:t>2026-04-07].</w:t>
      </w:r>
    </w:p>
    <w:p w14:paraId="61059575" w14:textId="3420CA4D" w:rsidR="00A37BE0" w:rsidRDefault="00F737FC" w:rsidP="00A37BE0">
      <w:pPr>
        <w:autoSpaceDE w:val="0"/>
        <w:autoSpaceDN w:val="0"/>
        <w:adjustRightInd w:val="0"/>
        <w:spacing w:after="0" w:line="240" w:lineRule="auto"/>
        <w:rPr>
          <w:rFonts w:ascii="Times New Roman" w:eastAsia="宋体" w:hAnsi="Times New Roman" w:cs="Times New Roman"/>
          <w:kern w:val="0"/>
          <w:sz w:val="26"/>
          <w:szCs w:val="26"/>
        </w:rPr>
      </w:pPr>
      <w:hyperlink r:id="rId5" w:history="1">
        <w:r w:rsidRPr="00210212">
          <w:rPr>
            <w:rStyle w:val="ae"/>
            <w:rFonts w:ascii="Times New Roman" w:eastAsia="宋体" w:hAnsi="Times New Roman" w:cs="Times New Roman"/>
            <w:kern w:val="0"/>
            <w:sz w:val="26"/>
            <w:szCs w:val="26"/>
          </w:rPr>
          <w:t>https://en.nia.gov.cn/n147418/n147473/c195970/content.html</w:t>
        </w:r>
      </w:hyperlink>
      <w:r w:rsidR="00A37BE0" w:rsidRPr="006B63A4">
        <w:rPr>
          <w:rFonts w:ascii="Times New Roman" w:eastAsia="宋体" w:hAnsi="Times New Roman" w:cs="Times New Roman"/>
          <w:kern w:val="0"/>
          <w:sz w:val="26"/>
          <w:szCs w:val="26"/>
        </w:rPr>
        <w:t>.</w:t>
      </w:r>
    </w:p>
    <w:p w14:paraId="5EA4BE5E" w14:textId="2C6E2D20"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r w:rsidRPr="00F737FC">
        <w:rPr>
          <w:rFonts w:ascii="Times New Roman" w:eastAsia="宋体" w:hAnsi="Times New Roman" w:cs="Times New Roman"/>
          <w:kern w:val="0"/>
          <w:sz w:val="26"/>
          <w:szCs w:val="26"/>
        </w:rPr>
        <w:t xml:space="preserve">[9] LIU J, LI W, ZOU Q, et al. Research on the influencing factors of the citizen adoption process of China's national integrated online </w:t>
      </w:r>
    </w:p>
    <w:p w14:paraId="71280B90" w14:textId="77777777"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r w:rsidRPr="00F737FC">
        <w:rPr>
          <w:rFonts w:ascii="Times New Roman" w:eastAsia="宋体" w:hAnsi="Times New Roman" w:cs="Times New Roman"/>
          <w:kern w:val="0"/>
          <w:sz w:val="26"/>
          <w:szCs w:val="26"/>
        </w:rPr>
        <w:t xml:space="preserve">    government service platform[J]. </w:t>
      </w:r>
      <w:proofErr w:type="spellStart"/>
      <w:r w:rsidRPr="00F737FC">
        <w:rPr>
          <w:rFonts w:ascii="Times New Roman" w:eastAsia="宋体" w:hAnsi="Times New Roman" w:cs="Times New Roman"/>
          <w:kern w:val="0"/>
          <w:sz w:val="26"/>
          <w:szCs w:val="26"/>
        </w:rPr>
        <w:t>Aslib</w:t>
      </w:r>
      <w:proofErr w:type="spellEnd"/>
      <w:r w:rsidRPr="00F737FC">
        <w:rPr>
          <w:rFonts w:ascii="Times New Roman" w:eastAsia="宋体" w:hAnsi="Times New Roman" w:cs="Times New Roman"/>
          <w:kern w:val="0"/>
          <w:sz w:val="26"/>
          <w:szCs w:val="26"/>
        </w:rPr>
        <w:t xml:space="preserve"> Journal of Information Management, </w:t>
      </w:r>
    </w:p>
    <w:p w14:paraId="28509757" w14:textId="77777777"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r w:rsidRPr="00F737FC">
        <w:rPr>
          <w:rFonts w:ascii="Times New Roman" w:eastAsia="宋体" w:hAnsi="Times New Roman" w:cs="Times New Roman"/>
          <w:kern w:val="0"/>
          <w:sz w:val="26"/>
          <w:szCs w:val="26"/>
        </w:rPr>
        <w:t xml:space="preserve">    2023, 75(6): 1152-1177. DOI: 10.1108/AJIM-04-2022-0201.</w:t>
      </w:r>
    </w:p>
    <w:p w14:paraId="36CA9A08" w14:textId="77777777"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p>
    <w:p w14:paraId="1583EBF1" w14:textId="77777777"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r w:rsidRPr="00F737FC">
        <w:rPr>
          <w:rFonts w:ascii="Times New Roman" w:eastAsia="宋体" w:hAnsi="Times New Roman" w:cs="Times New Roman"/>
          <w:kern w:val="0"/>
          <w:sz w:val="26"/>
          <w:szCs w:val="26"/>
        </w:rPr>
        <w:t xml:space="preserve">[10] MENSAH I K. Factors influencing the intention of university students </w:t>
      </w:r>
    </w:p>
    <w:p w14:paraId="00FF3786" w14:textId="77777777"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r w:rsidRPr="00F737FC">
        <w:rPr>
          <w:rFonts w:ascii="Times New Roman" w:eastAsia="宋体" w:hAnsi="Times New Roman" w:cs="Times New Roman"/>
          <w:kern w:val="0"/>
          <w:sz w:val="26"/>
          <w:szCs w:val="26"/>
        </w:rPr>
        <w:t xml:space="preserve">     to adopt and use e-government services: </w:t>
      </w:r>
      <w:proofErr w:type="gramStart"/>
      <w:r w:rsidRPr="00F737FC">
        <w:rPr>
          <w:rFonts w:ascii="Times New Roman" w:eastAsia="宋体" w:hAnsi="Times New Roman" w:cs="Times New Roman"/>
          <w:kern w:val="0"/>
          <w:sz w:val="26"/>
          <w:szCs w:val="26"/>
        </w:rPr>
        <w:t>An empirical evidence</w:t>
      </w:r>
      <w:proofErr w:type="gramEnd"/>
      <w:r w:rsidRPr="00F737FC">
        <w:rPr>
          <w:rFonts w:ascii="Times New Roman" w:eastAsia="宋体" w:hAnsi="Times New Roman" w:cs="Times New Roman"/>
          <w:kern w:val="0"/>
          <w:sz w:val="26"/>
          <w:szCs w:val="26"/>
        </w:rPr>
        <w:t xml:space="preserve"> in </w:t>
      </w:r>
    </w:p>
    <w:p w14:paraId="19CCB16A" w14:textId="5A01C148" w:rsidR="00F737FC" w:rsidRPr="00F737FC" w:rsidRDefault="00F737FC" w:rsidP="00F737FC">
      <w:pPr>
        <w:autoSpaceDE w:val="0"/>
        <w:autoSpaceDN w:val="0"/>
        <w:adjustRightInd w:val="0"/>
        <w:spacing w:after="0" w:line="240" w:lineRule="auto"/>
        <w:rPr>
          <w:rFonts w:ascii="Times New Roman" w:eastAsia="宋体" w:hAnsi="Times New Roman" w:cs="Times New Roman"/>
          <w:kern w:val="0"/>
          <w:sz w:val="26"/>
          <w:szCs w:val="26"/>
        </w:rPr>
      </w:pPr>
      <w:r w:rsidRPr="00F737FC">
        <w:rPr>
          <w:rFonts w:ascii="Times New Roman" w:eastAsia="宋体" w:hAnsi="Times New Roman" w:cs="Times New Roman"/>
          <w:kern w:val="0"/>
          <w:sz w:val="26"/>
          <w:szCs w:val="26"/>
        </w:rPr>
        <w:t xml:space="preserve">     China[J]. SAGE Open, 2019, 9(2). DOI: 10.1177/2158244019855823.</w:t>
      </w:r>
    </w:p>
    <w:p w14:paraId="2E438D29"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p>
    <w:p w14:paraId="708B27B2" w14:textId="77777777" w:rsidR="00A37BE0" w:rsidRPr="006B63A4" w:rsidRDefault="00A37BE0" w:rsidP="00A37BE0">
      <w:pPr>
        <w:autoSpaceDE w:val="0"/>
        <w:autoSpaceDN w:val="0"/>
        <w:adjustRightInd w:val="0"/>
        <w:spacing w:after="0" w:line="240" w:lineRule="auto"/>
        <w:rPr>
          <w:rFonts w:ascii="Times New Roman" w:eastAsia="宋体" w:hAnsi="Times New Roman" w:cs="Times New Roman"/>
          <w:kern w:val="0"/>
          <w:sz w:val="26"/>
          <w:szCs w:val="26"/>
        </w:rPr>
      </w:pPr>
    </w:p>
    <w:p w14:paraId="65BD1F9C" w14:textId="20C79D33" w:rsidR="00577D7F" w:rsidRPr="006B63A4" w:rsidRDefault="00577D7F" w:rsidP="007D7EB3">
      <w:pPr>
        <w:rPr>
          <w:rFonts w:ascii="Times New Roman" w:eastAsia="宋体" w:hAnsi="Times New Roman" w:cs="Times New Roman"/>
        </w:rPr>
      </w:pPr>
    </w:p>
    <w:sectPr w:rsidR="00577D7F" w:rsidRPr="006B63A4" w:rsidSect="00A37BE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C7E"/>
    <w:multiLevelType w:val="multilevel"/>
    <w:tmpl w:val="745A0E9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56671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F6"/>
    <w:rsid w:val="00016D03"/>
    <w:rsid w:val="00077295"/>
    <w:rsid w:val="000824C2"/>
    <w:rsid w:val="000B3C7B"/>
    <w:rsid w:val="000E3C9B"/>
    <w:rsid w:val="000F6F30"/>
    <w:rsid w:val="001342BB"/>
    <w:rsid w:val="00165BEA"/>
    <w:rsid w:val="00167009"/>
    <w:rsid w:val="001732D5"/>
    <w:rsid w:val="001A689D"/>
    <w:rsid w:val="001C622D"/>
    <w:rsid w:val="001E586E"/>
    <w:rsid w:val="00200C66"/>
    <w:rsid w:val="00221A6D"/>
    <w:rsid w:val="00284C97"/>
    <w:rsid w:val="002878BA"/>
    <w:rsid w:val="002C2214"/>
    <w:rsid w:val="002C6203"/>
    <w:rsid w:val="002D6763"/>
    <w:rsid w:val="00314A6A"/>
    <w:rsid w:val="00337FB9"/>
    <w:rsid w:val="00385E10"/>
    <w:rsid w:val="003A7586"/>
    <w:rsid w:val="003B6219"/>
    <w:rsid w:val="00417674"/>
    <w:rsid w:val="00422C0A"/>
    <w:rsid w:val="00446AA1"/>
    <w:rsid w:val="00463C4C"/>
    <w:rsid w:val="004B7CC7"/>
    <w:rsid w:val="004C4E13"/>
    <w:rsid w:val="00500AC9"/>
    <w:rsid w:val="00520C9F"/>
    <w:rsid w:val="00527E97"/>
    <w:rsid w:val="0054300E"/>
    <w:rsid w:val="005554A7"/>
    <w:rsid w:val="00556EC5"/>
    <w:rsid w:val="005623E9"/>
    <w:rsid w:val="00575986"/>
    <w:rsid w:val="00577D7F"/>
    <w:rsid w:val="005900CA"/>
    <w:rsid w:val="005B2FBA"/>
    <w:rsid w:val="005B7BA1"/>
    <w:rsid w:val="005C77EB"/>
    <w:rsid w:val="006537BE"/>
    <w:rsid w:val="00677A19"/>
    <w:rsid w:val="0068151E"/>
    <w:rsid w:val="00684616"/>
    <w:rsid w:val="00687318"/>
    <w:rsid w:val="006A06AC"/>
    <w:rsid w:val="006B63A4"/>
    <w:rsid w:val="00713582"/>
    <w:rsid w:val="007576B4"/>
    <w:rsid w:val="00775184"/>
    <w:rsid w:val="0079775A"/>
    <w:rsid w:val="007A6836"/>
    <w:rsid w:val="007B6986"/>
    <w:rsid w:val="007C35A9"/>
    <w:rsid w:val="007D7EB3"/>
    <w:rsid w:val="00825BDB"/>
    <w:rsid w:val="0084198C"/>
    <w:rsid w:val="008A4AFB"/>
    <w:rsid w:val="008C434A"/>
    <w:rsid w:val="008E1F90"/>
    <w:rsid w:val="0090788B"/>
    <w:rsid w:val="00980723"/>
    <w:rsid w:val="00A03D18"/>
    <w:rsid w:val="00A37BE0"/>
    <w:rsid w:val="00A5052F"/>
    <w:rsid w:val="00A769ED"/>
    <w:rsid w:val="00A82F6B"/>
    <w:rsid w:val="00A96E7E"/>
    <w:rsid w:val="00A974D7"/>
    <w:rsid w:val="00AD651D"/>
    <w:rsid w:val="00AE4C17"/>
    <w:rsid w:val="00AF68C2"/>
    <w:rsid w:val="00B05499"/>
    <w:rsid w:val="00B537D4"/>
    <w:rsid w:val="00B6728A"/>
    <w:rsid w:val="00B72278"/>
    <w:rsid w:val="00B92444"/>
    <w:rsid w:val="00BC3860"/>
    <w:rsid w:val="00C03882"/>
    <w:rsid w:val="00C111D5"/>
    <w:rsid w:val="00C204E5"/>
    <w:rsid w:val="00C23954"/>
    <w:rsid w:val="00C449F7"/>
    <w:rsid w:val="00CB6D8F"/>
    <w:rsid w:val="00D15DF6"/>
    <w:rsid w:val="00D203E9"/>
    <w:rsid w:val="00D21C51"/>
    <w:rsid w:val="00D745A0"/>
    <w:rsid w:val="00DC3E39"/>
    <w:rsid w:val="00DE0B46"/>
    <w:rsid w:val="00E27445"/>
    <w:rsid w:val="00E510F6"/>
    <w:rsid w:val="00E74117"/>
    <w:rsid w:val="00E84537"/>
    <w:rsid w:val="00EE6FC0"/>
    <w:rsid w:val="00EF3BD3"/>
    <w:rsid w:val="00EF7919"/>
    <w:rsid w:val="00F3447C"/>
    <w:rsid w:val="00F737FC"/>
    <w:rsid w:val="00F941B4"/>
    <w:rsid w:val="00FA7E51"/>
    <w:rsid w:val="00FE3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2788A6"/>
  <w15:chartTrackingRefBased/>
  <w15:docId w15:val="{48F0FFF9-78B7-4144-9493-98C48836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10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10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10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10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10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10F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10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10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10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10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10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10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10F6"/>
    <w:rPr>
      <w:rFonts w:cstheme="majorBidi"/>
      <w:color w:val="0F4761" w:themeColor="accent1" w:themeShade="BF"/>
      <w:sz w:val="28"/>
      <w:szCs w:val="28"/>
    </w:rPr>
  </w:style>
  <w:style w:type="character" w:customStyle="1" w:styleId="50">
    <w:name w:val="标题 5 字符"/>
    <w:basedOn w:val="a0"/>
    <w:link w:val="5"/>
    <w:uiPriority w:val="9"/>
    <w:semiHidden/>
    <w:rsid w:val="00E510F6"/>
    <w:rPr>
      <w:rFonts w:cstheme="majorBidi"/>
      <w:color w:val="0F4761" w:themeColor="accent1" w:themeShade="BF"/>
      <w:sz w:val="24"/>
    </w:rPr>
  </w:style>
  <w:style w:type="character" w:customStyle="1" w:styleId="60">
    <w:name w:val="标题 6 字符"/>
    <w:basedOn w:val="a0"/>
    <w:link w:val="6"/>
    <w:uiPriority w:val="9"/>
    <w:semiHidden/>
    <w:rsid w:val="00E510F6"/>
    <w:rPr>
      <w:rFonts w:cstheme="majorBidi"/>
      <w:b/>
      <w:bCs/>
      <w:color w:val="0F4761" w:themeColor="accent1" w:themeShade="BF"/>
    </w:rPr>
  </w:style>
  <w:style w:type="character" w:customStyle="1" w:styleId="70">
    <w:name w:val="标题 7 字符"/>
    <w:basedOn w:val="a0"/>
    <w:link w:val="7"/>
    <w:uiPriority w:val="9"/>
    <w:semiHidden/>
    <w:rsid w:val="00E510F6"/>
    <w:rPr>
      <w:rFonts w:cstheme="majorBidi"/>
      <w:b/>
      <w:bCs/>
      <w:color w:val="595959" w:themeColor="text1" w:themeTint="A6"/>
    </w:rPr>
  </w:style>
  <w:style w:type="character" w:customStyle="1" w:styleId="80">
    <w:name w:val="标题 8 字符"/>
    <w:basedOn w:val="a0"/>
    <w:link w:val="8"/>
    <w:uiPriority w:val="9"/>
    <w:semiHidden/>
    <w:rsid w:val="00E510F6"/>
    <w:rPr>
      <w:rFonts w:cstheme="majorBidi"/>
      <w:color w:val="595959" w:themeColor="text1" w:themeTint="A6"/>
    </w:rPr>
  </w:style>
  <w:style w:type="character" w:customStyle="1" w:styleId="90">
    <w:name w:val="标题 9 字符"/>
    <w:basedOn w:val="a0"/>
    <w:link w:val="9"/>
    <w:uiPriority w:val="9"/>
    <w:semiHidden/>
    <w:rsid w:val="00E510F6"/>
    <w:rPr>
      <w:rFonts w:eastAsiaTheme="majorEastAsia" w:cstheme="majorBidi"/>
      <w:color w:val="595959" w:themeColor="text1" w:themeTint="A6"/>
    </w:rPr>
  </w:style>
  <w:style w:type="paragraph" w:styleId="a3">
    <w:name w:val="Title"/>
    <w:basedOn w:val="a"/>
    <w:next w:val="a"/>
    <w:link w:val="a4"/>
    <w:uiPriority w:val="10"/>
    <w:qFormat/>
    <w:rsid w:val="00E510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10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10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10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10F6"/>
    <w:pPr>
      <w:spacing w:before="160"/>
      <w:jc w:val="center"/>
    </w:pPr>
    <w:rPr>
      <w:i/>
      <w:iCs/>
      <w:color w:val="404040" w:themeColor="text1" w:themeTint="BF"/>
    </w:rPr>
  </w:style>
  <w:style w:type="character" w:customStyle="1" w:styleId="a8">
    <w:name w:val="引用 字符"/>
    <w:basedOn w:val="a0"/>
    <w:link w:val="a7"/>
    <w:uiPriority w:val="29"/>
    <w:rsid w:val="00E510F6"/>
    <w:rPr>
      <w:i/>
      <w:iCs/>
      <w:color w:val="404040" w:themeColor="text1" w:themeTint="BF"/>
    </w:rPr>
  </w:style>
  <w:style w:type="paragraph" w:styleId="a9">
    <w:name w:val="List Paragraph"/>
    <w:basedOn w:val="a"/>
    <w:uiPriority w:val="34"/>
    <w:qFormat/>
    <w:rsid w:val="00E510F6"/>
    <w:pPr>
      <w:ind w:left="720"/>
      <w:contextualSpacing/>
    </w:pPr>
  </w:style>
  <w:style w:type="character" w:styleId="aa">
    <w:name w:val="Intense Emphasis"/>
    <w:basedOn w:val="a0"/>
    <w:uiPriority w:val="21"/>
    <w:qFormat/>
    <w:rsid w:val="00E510F6"/>
    <w:rPr>
      <w:i/>
      <w:iCs/>
      <w:color w:val="0F4761" w:themeColor="accent1" w:themeShade="BF"/>
    </w:rPr>
  </w:style>
  <w:style w:type="paragraph" w:styleId="ab">
    <w:name w:val="Intense Quote"/>
    <w:basedOn w:val="a"/>
    <w:next w:val="a"/>
    <w:link w:val="ac"/>
    <w:uiPriority w:val="30"/>
    <w:qFormat/>
    <w:rsid w:val="00E51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10F6"/>
    <w:rPr>
      <w:i/>
      <w:iCs/>
      <w:color w:val="0F4761" w:themeColor="accent1" w:themeShade="BF"/>
    </w:rPr>
  </w:style>
  <w:style w:type="character" w:styleId="ad">
    <w:name w:val="Intense Reference"/>
    <w:basedOn w:val="a0"/>
    <w:uiPriority w:val="32"/>
    <w:qFormat/>
    <w:rsid w:val="00E510F6"/>
    <w:rPr>
      <w:b/>
      <w:bCs/>
      <w:smallCaps/>
      <w:color w:val="0F4761" w:themeColor="accent1" w:themeShade="BF"/>
      <w:spacing w:val="5"/>
    </w:rPr>
  </w:style>
  <w:style w:type="character" w:styleId="ae">
    <w:name w:val="Hyperlink"/>
    <w:basedOn w:val="a0"/>
    <w:uiPriority w:val="99"/>
    <w:unhideWhenUsed/>
    <w:rsid w:val="00F737FC"/>
    <w:rPr>
      <w:color w:val="467886" w:themeColor="hyperlink"/>
      <w:u w:val="single"/>
    </w:rPr>
  </w:style>
  <w:style w:type="character" w:styleId="af">
    <w:name w:val="Unresolved Mention"/>
    <w:basedOn w:val="a0"/>
    <w:uiPriority w:val="99"/>
    <w:semiHidden/>
    <w:unhideWhenUsed/>
    <w:rsid w:val="00F737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nia.gov.cn/n147418/n147473/c195970/conten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875</Words>
  <Characters>4993</Characters>
  <Application>Microsoft Office Word</Application>
  <DocSecurity>0</DocSecurity>
  <Lines>41</Lines>
  <Paragraphs>11</Paragraphs>
  <ScaleCrop>false</ScaleCrop>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Yang</dc:creator>
  <cp:keywords/>
  <dc:description/>
  <cp:lastModifiedBy>Bella Yang</cp:lastModifiedBy>
  <cp:revision>96</cp:revision>
  <dcterms:created xsi:type="dcterms:W3CDTF">2026-04-06T02:22:00Z</dcterms:created>
  <dcterms:modified xsi:type="dcterms:W3CDTF">2026-04-07T23:45:00Z</dcterms:modified>
</cp:coreProperties>
</file>