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b/>
          <w:color w:val="424245"/>
          <w:sz w:val="16"/>
        </w:rPr>
        <w:t>International Job Search Working Group  ·  Workshop #2</w:t>
      </w:r>
    </w:p>
    <w:p>
      <w:pPr>
        <w:spacing w:before="160"/>
        <w:jc w:val="center"/>
      </w:pPr>
      <w:r>
        <w:rPr>
          <w:color w:val="1D1D1F"/>
          <w:sz w:val="52"/>
        </w:rPr>
        <w:t xml:space="preserve">Preparing for </w:t>
      </w:r>
      <w:r>
        <w:rPr>
          <w:i/>
          <w:color w:val="C9A96E"/>
          <w:sz w:val="52"/>
        </w:rPr>
        <w:t>AI Collaboration</w:t>
      </w:r>
    </w:p>
    <w:p>
      <w:pPr>
        <w:jc w:val="center"/>
      </w:pPr>
      <w:r>
        <w:rPr>
          <w:color w:val="1D1D1F"/>
          <w:sz w:val="52"/>
        </w:rPr>
        <w:t>Interviews</w:t>
      </w:r>
    </w:p>
    <w:p>
      <w:pPr>
        <w:spacing w:before="160"/>
        <w:jc w:val="center"/>
      </w:pPr>
      <w:r>
        <w:rPr>
          <w:i/>
          <w:color w:val="6E6E73"/>
          <w:sz w:val="19"/>
        </w:rPr>
        <w:t>Companies are adding AI to their interview process.</w:t>
        <w:br/>
        <w:t>If that sounds intimidating — don't worry,</w:t>
        <w:br/>
        <w:t>we'll break it down together.</w:t>
      </w:r>
    </w:p>
    <w:p>
      <w:pPr>
        <w:spacing w:before="200" w:after="80"/>
        <w:jc w:val="center"/>
      </w:pPr>
      <w:r>
        <w:rPr>
          <w:color w:val="86868B"/>
          <w:sz w:val="16"/>
        </w:rPr>
        <w:t>Tuesday, February 24, 2026  ·  3:00–4:00 PM  ·  FAC 2.134</w:t>
      </w:r>
    </w:p>
    <w:p>
      <w:pPr>
        <w:jc w:val="center"/>
      </w:pPr>
      <w:r>
        <w:rPr>
          <w:color w:val="86868B"/>
          <w:sz w:val="16"/>
        </w:rPr>
        <w:t>Office of Career &amp; Life Design  ·  UT Austin</w:t>
      </w:r>
    </w:p>
    <w:p>
      <w:pPr>
        <w:spacing w:before="240" w:after="240"/>
        <w:jc w:val="center"/>
      </w:pPr>
      <w:r>
        <w:rPr>
          <w:color w:val="C9A96E"/>
          <w:sz w:val="16"/>
        </w:rPr>
        <w:t>___________</w:t>
      </w:r>
    </w:p>
    <w:p>
      <w:pPr>
        <w:spacing w:before="360" w:after="160"/>
        <w:jc w:val="center"/>
      </w:pPr>
      <w:r>
        <w:rPr>
          <w:color w:val="1D1D1F"/>
          <w:sz w:val="36"/>
        </w:rPr>
        <w:t xml:space="preserve">What's </w:t>
      </w:r>
      <w:r>
        <w:rPr>
          <w:i/>
          <w:color w:val="C9A96E"/>
          <w:sz w:val="36"/>
        </w:rPr>
        <w:t>Changing</w:t>
      </w:r>
    </w:p>
    <w:p>
      <w:pPr>
        <w:spacing w:after="280"/>
        <w:jc w:val="center"/>
      </w:pPr>
      <w:r>
        <w:rPr>
          <w:color w:val="6E6E73"/>
          <w:sz w:val="19"/>
        </w:rPr>
        <w:t>The job market is shifting fast. Here's what's happening right now.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F5F5F7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  <w:jc w:val="center"/>
            </w:pPr>
            <w:r>
              <w:rPr>
                <w:b/>
                <w:color w:val="1D1D1F"/>
                <w:sz w:val="44"/>
              </w:rPr>
              <w:t>93%</w:t>
            </w:r>
          </w:p>
          <w:p>
            <w:pPr>
              <w:spacing w:after="200"/>
              <w:jc w:val="center"/>
            </w:pPr>
            <w:r>
              <w:rPr>
                <w:color w:val="6E6E73"/>
                <w:sz w:val="16"/>
              </w:rPr>
              <w:t>of recruiters plan to increase</w:t>
              <w:br/>
              <w:t>AI in hiring this year</w:t>
            </w:r>
          </w:p>
        </w:tc>
        <w:tc>
          <w:tcPr>
            <w:tcW w:type="dxa" w:w="3135"/>
            <w:shd w:fill="F5F5F7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  <w:jc w:val="center"/>
            </w:pPr>
            <w:r>
              <w:rPr>
                <w:b/>
                <w:color w:val="1D1D1F"/>
                <w:sz w:val="44"/>
              </w:rPr>
              <w:t>77%</w:t>
            </w:r>
          </w:p>
          <w:p>
            <w:pPr>
              <w:spacing w:after="200"/>
              <w:jc w:val="center"/>
            </w:pPr>
            <w:r>
              <w:rPr>
                <w:color w:val="6E6E73"/>
                <w:sz w:val="16"/>
              </w:rPr>
              <w:t>of hiring teams regularly encounter</w:t>
              <w:br/>
              <w:t>AI-generated applications</w:t>
            </w:r>
          </w:p>
        </w:tc>
        <w:tc>
          <w:tcPr>
            <w:tcW w:type="dxa" w:w="3135"/>
            <w:shd w:fill="F5F5F7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  <w:jc w:val="center"/>
            </w:pPr>
            <w:r>
              <w:rPr>
                <w:b/>
                <w:color w:val="1D1D1F"/>
                <w:sz w:val="44"/>
              </w:rPr>
              <w:t>$2.7B</w:t>
            </w:r>
          </w:p>
          <w:p>
            <w:pPr>
              <w:spacing w:after="200"/>
              <w:jc w:val="center"/>
            </w:pPr>
            <w:r>
              <w:rPr>
                <w:color w:val="6E6E73"/>
                <w:sz w:val="16"/>
              </w:rPr>
              <w:t>BCG revenue from</w:t>
              <w:br/>
              <w:t>AI consulting last year</w:t>
            </w:r>
          </w:p>
        </w:tc>
      </w:tr>
    </w:tbl>
    <w:p>
      <w:pPr>
        <w:spacing w:before="280" w:after="280"/>
      </w:pPr>
      <w:r>
        <w:rPr>
          <w:b/>
          <w:color w:val="1D1D1F"/>
          <w:sz w:val="19"/>
        </w:rPr>
        <w:t xml:space="preserve">The good news: </w:t>
      </w:r>
      <w:r>
        <w:rPr>
          <w:color w:val="424245"/>
          <w:sz w:val="19"/>
        </w:rPr>
        <w:t xml:space="preserve">The top skills employers want are critical thinking, problem solving, time management, and adaptability — skills AI can't replicate. What companies are really testing isn't technical AI expertise. It's </w:t>
      </w:r>
      <w:r>
        <w:rPr>
          <w:b/>
          <w:color w:val="1D1D1F"/>
          <w:sz w:val="19"/>
        </w:rPr>
        <w:t>structured thinking, clear communication, and sound judgment.</w:t>
      </w:r>
    </w:p>
    <w:p>
      <w:pPr>
        <w:spacing w:before="240" w:after="240"/>
        <w:jc w:val="center"/>
      </w:pPr>
      <w:r>
        <w:rPr>
          <w:color w:val="C9A96E"/>
          <w:sz w:val="16"/>
        </w:rPr>
        <w:t>___________</w:t>
      </w:r>
    </w:p>
    <w:p>
      <w:pPr>
        <w:spacing w:before="360" w:after="160"/>
        <w:jc w:val="center"/>
      </w:pPr>
      <w:r>
        <w:rPr>
          <w:color w:val="1D1D1F"/>
          <w:sz w:val="36"/>
        </w:rPr>
        <w:t xml:space="preserve">What You'll </w:t>
      </w:r>
      <w:r>
        <w:rPr>
          <w:i/>
          <w:color w:val="C9A96E"/>
          <w:sz w:val="36"/>
        </w:rPr>
        <w:t>Practice</w:t>
      </w:r>
    </w:p>
    <w:p>
      <w:pPr>
        <w:spacing w:after="280"/>
        <w:jc w:val="center"/>
      </w:pPr>
      <w:r>
        <w:rPr>
          <w:color w:val="6E6E73"/>
          <w:sz w:val="19"/>
        </w:rPr>
        <w:t>Four frameworks that transfer to any interview, any field.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</w:pPr>
            <w:r>
              <w:rPr>
                <w:b/>
                <w:color w:val="C9A96E"/>
                <w:sz w:val="28"/>
              </w:rPr>
              <w:t xml:space="preserve">1  </w:t>
            </w:r>
            <w:r>
              <w:rPr>
                <w:b/>
                <w:color w:val="1D1D1F"/>
                <w:sz w:val="20"/>
              </w:rPr>
              <w:t>ASK → Frame Clear Questions</w:t>
            </w:r>
          </w:p>
          <w:p>
            <w:pPr>
              <w:spacing w:after="200"/>
            </w:pPr>
            <w:r>
              <w:rPr>
                <w:color w:val="6E6E73"/>
                <w:sz w:val="17"/>
              </w:rPr>
              <w:t>Turn vague problems into specific, answerable questions — the exact skill companies test when candidates work with AI tools.</w:t>
            </w:r>
          </w:p>
        </w:tc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</w:pPr>
            <w:r>
              <w:rPr>
                <w:b/>
                <w:color w:val="C9A96E"/>
                <w:sz w:val="28"/>
              </w:rPr>
              <w:t xml:space="preserve">2  </w:t>
            </w:r>
            <w:r>
              <w:rPr>
                <w:b/>
                <w:color w:val="1D1D1F"/>
                <w:sz w:val="20"/>
              </w:rPr>
              <w:t>STRUCTURE → Break It Down</w:t>
            </w:r>
          </w:p>
          <w:p>
            <w:pPr>
              <w:spacing w:after="200"/>
            </w:pPr>
            <w:r>
              <w:rPr>
                <w:color w:val="6E6E73"/>
                <w:sz w:val="17"/>
              </w:rPr>
              <w:t>Master MECE thinking: split any messy problem into clean buckets that cover everything. A golden rule across consulting and tech.</w:t>
            </w:r>
          </w:p>
        </w:tc>
      </w:tr>
      <w:tr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</w:pPr>
            <w:r>
              <w:rPr>
                <w:b/>
                <w:color w:val="C9A96E"/>
                <w:sz w:val="28"/>
              </w:rPr>
              <w:t xml:space="preserve">3  </w:t>
            </w:r>
            <w:r>
              <w:rPr>
                <w:b/>
                <w:color w:val="1D1D1F"/>
                <w:sz w:val="20"/>
              </w:rPr>
              <w:t>REFINE → Review &amp; Iterate</w:t>
            </w:r>
          </w:p>
          <w:p>
            <w:pPr>
              <w:spacing w:after="200"/>
            </w:pPr>
            <w:r>
              <w:rPr>
                <w:color w:val="6E6E73"/>
                <w:sz w:val="17"/>
              </w:rPr>
              <w:t>Practice evaluating information critically and improving your first response under time pressure. Use AI as a support tool while you drive.</w:t>
            </w:r>
          </w:p>
        </w:tc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200"/>
            </w:pPr>
            <w:r>
              <w:rPr>
                <w:b/>
                <w:color w:val="C9A96E"/>
                <w:sz w:val="28"/>
              </w:rPr>
              <w:t xml:space="preserve">4  </w:t>
            </w:r>
            <w:r>
              <w:rPr>
                <w:b/>
                <w:color w:val="1D1D1F"/>
                <w:sz w:val="20"/>
              </w:rPr>
              <w:t>STORY → Experience → Impact</w:t>
            </w:r>
          </w:p>
          <w:p>
            <w:pPr>
              <w:spacing w:after="200"/>
            </w:pPr>
            <w:r>
              <w:rPr>
                <w:color w:val="6E6E73"/>
                <w:sz w:val="17"/>
              </w:rPr>
              <w:t>Transform "I worked on a research project" into "I identified a gap, designed a methodology, and shifted how the field understands X."</w:t>
            </w:r>
          </w:p>
        </w:tc>
      </w:tr>
    </w:tbl>
    <w:p>
      <w:pPr>
        <w:spacing w:before="240" w:after="240"/>
        <w:jc w:val="center"/>
      </w:pPr>
      <w:r>
        <w:rPr>
          <w:color w:val="C9A96E"/>
          <w:sz w:val="16"/>
        </w:rPr>
        <w:t>___________</w:t>
      </w:r>
    </w:p>
    <w:p>
      <w:pPr>
        <w:spacing w:before="360" w:after="160"/>
        <w:jc w:val="center"/>
      </w:pPr>
      <w:r>
        <w:rPr>
          <w:color w:val="1D1D1F"/>
          <w:sz w:val="36"/>
        </w:rPr>
        <w:t xml:space="preserve">Why This Matters for </w:t>
      </w:r>
      <w:r>
        <w:rPr>
          <w:i/>
          <w:color w:val="C9A96E"/>
          <w:sz w:val="36"/>
        </w:rPr>
        <w:t>International Scholars</w:t>
      </w:r>
    </w:p>
    <w:p>
      <w:pPr>
        <w:spacing w:after="120"/>
      </w:pPr>
      <w:r>
        <w:rPr>
          <w:color w:val="424245"/>
          <w:sz w:val="19"/>
        </w:rPr>
        <w:t>Your global perspective, cross-cultural fluency, and adaptability are exactly what companies need for AI-era challenges. But you have to know how to communicate that strategically. This workshop gives you the frameworks to translate your unique experiences into competitive advantage.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D1D1F" w:val="clear"/>
            <w:tcBorders>
              <w:top w:val="single" w:sz="4" w:color="1D1D1F" w:space="0"/>
              <w:bottom w:val="single" w:sz="4" w:color="1D1D1F" w:space="0"/>
              <w:left w:val="single" w:sz="4" w:color="1D1D1F" w:space="0"/>
              <w:right w:val="single" w:sz="4" w:color="1D1D1F" w:space="0"/>
            </w:tcBorders>
          </w:tcPr>
          <w:p>
            <w:pPr>
              <w:spacing w:before="200"/>
              <w:jc w:val="center"/>
            </w:pPr>
            <w:r>
              <w:rPr>
                <w:b/>
                <w:color w:val="C9A96E"/>
                <w:sz w:val="36"/>
              </w:rPr>
              <w:t>50%</w:t>
            </w:r>
          </w:p>
          <w:p>
            <w:pPr>
              <w:spacing w:after="200"/>
              <w:jc w:val="center"/>
            </w:pPr>
            <w:r>
              <w:rPr>
                <w:color w:val="FFFFFF"/>
                <w:sz w:val="16"/>
              </w:rPr>
              <w:t>of employers say applicants lack relevant experience</w:t>
            </w:r>
          </w:p>
        </w:tc>
        <w:tc>
          <w:tcPr>
            <w:tcW w:type="dxa" w:w="4703"/>
            <w:shd w:fill="1D1D1F" w:val="clear"/>
            <w:tcBorders>
              <w:top w:val="single" w:sz="4" w:color="1D1D1F" w:space="0"/>
              <w:bottom w:val="single" w:sz="4" w:color="1D1D1F" w:space="0"/>
              <w:left w:val="single" w:sz="4" w:color="1D1D1F" w:space="0"/>
              <w:right w:val="single" w:sz="4" w:color="1D1D1F" w:space="0"/>
            </w:tcBorders>
          </w:tcPr>
          <w:p>
            <w:pPr>
              <w:spacing w:before="200"/>
              <w:jc w:val="center"/>
            </w:pPr>
            <w:r>
              <w:rPr>
                <w:b/>
                <w:color w:val="C9A96E"/>
                <w:sz w:val="36"/>
              </w:rPr>
              <w:t>26%</w:t>
            </w:r>
          </w:p>
          <w:p>
            <w:pPr>
              <w:spacing w:after="200"/>
              <w:jc w:val="center"/>
            </w:pPr>
            <w:r>
              <w:rPr>
                <w:color w:val="FFFFFF"/>
                <w:sz w:val="16"/>
              </w:rPr>
              <w:t>struggle to evaluate informal or self-taught skills</w:t>
            </w:r>
          </w:p>
        </w:tc>
      </w:tr>
    </w:tbl>
    <w:p>
      <w:pPr>
        <w:spacing w:before="240" w:after="240"/>
        <w:jc w:val="center"/>
      </w:pPr>
      <w:r>
        <w:rPr>
          <w:color w:val="C9A96E"/>
          <w:sz w:val="16"/>
        </w:rPr>
        <w:t>___________</w:t>
      </w:r>
    </w:p>
    <w:p>
      <w:pPr>
        <w:spacing w:before="360" w:after="160"/>
        <w:jc w:val="center"/>
      </w:pPr>
      <w:r>
        <w:rPr>
          <w:color w:val="1D1D1F"/>
          <w:sz w:val="36"/>
        </w:rPr>
        <w:t xml:space="preserve">These Skills </w:t>
      </w:r>
      <w:r>
        <w:rPr>
          <w:i/>
          <w:color w:val="C9A96E"/>
          <w:sz w:val="36"/>
        </w:rPr>
        <w:t>Transfer</w:t>
      </w:r>
      <w:r>
        <w:rPr>
          <w:color w:val="1D1D1F"/>
          <w:sz w:val="36"/>
        </w:rPr>
        <w:t xml:space="preserve"> Everywhere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</w:pPr>
            <w:r>
              <w:rPr>
                <w:b/>
                <w:color w:val="C9A96E"/>
                <w:sz w:val="20"/>
              </w:rPr>
              <w:t xml:space="preserve">  ✓  </w:t>
            </w:r>
            <w:r>
              <w:rPr>
                <w:color w:val="424245"/>
                <w:sz w:val="18"/>
              </w:rPr>
              <w:t>Technical interviews at any company</w:t>
            </w:r>
          </w:p>
        </w:tc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</w:pPr>
            <w:r>
              <w:rPr>
                <w:b/>
                <w:color w:val="C9A96E"/>
                <w:sz w:val="20"/>
              </w:rPr>
              <w:t xml:space="preserve">  ✓  </w:t>
            </w:r>
            <w:r>
              <w:rPr>
                <w:color w:val="424245"/>
                <w:sz w:val="18"/>
              </w:rPr>
              <w:t>Research proposal defenses &amp; grants</w:t>
            </w:r>
          </w:p>
        </w:tc>
      </w:tr>
      <w:tr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</w:pPr>
            <w:r>
              <w:rPr>
                <w:b/>
                <w:color w:val="C9A96E"/>
                <w:sz w:val="20"/>
              </w:rPr>
              <w:t xml:space="preserve">  ✓  </w:t>
            </w:r>
            <w:r>
              <w:rPr>
                <w:color w:val="424245"/>
                <w:sz w:val="18"/>
              </w:rPr>
              <w:t>Networking conversations &amp; elevator pitches</w:t>
            </w:r>
          </w:p>
        </w:tc>
        <w:tc>
          <w:tcPr>
            <w:tcW w:type="dxa" w:w="4703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</w:pPr>
            <w:r>
              <w:rPr>
                <w:b/>
                <w:color w:val="C9A96E"/>
                <w:sz w:val="20"/>
              </w:rPr>
              <w:t xml:space="preserve">  ✓  </w:t>
            </w:r>
            <w:r>
              <w:rPr>
                <w:color w:val="424245"/>
                <w:sz w:val="18"/>
              </w:rPr>
              <w:t>Job talks explaining research to non-experts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color w:val="1D1D1F"/>
          <w:sz w:val="36"/>
        </w:rPr>
        <w:t xml:space="preserve">Workshop </w:t>
      </w:r>
      <w:r>
        <w:rPr>
          <w:i/>
          <w:color w:val="C9A96E"/>
          <w:sz w:val="36"/>
        </w:rPr>
        <w:t>Timeline</w:t>
      </w:r>
    </w:p>
    <w:p>
      <w:pPr>
        <w:spacing w:after="280"/>
        <w:jc w:val="center"/>
      </w:pPr>
      <w:r>
        <w:rPr>
          <w:color w:val="6E6E73"/>
          <w:sz w:val="19"/>
        </w:rPr>
        <w:t>50 minutes of structured practice.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3:00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Welcome &amp; Name Tags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Settle in, find your table, pick up your name tag and handout.</w:t>
            </w:r>
          </w:p>
        </w:tc>
      </w:tr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3:05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Find Your Instinct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Discover your natural interview style. Pick your animal, identify your superpower.</w:t>
            </w:r>
          </w:p>
        </w:tc>
      </w:tr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3:12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Build Your HIVE Story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Use your story prompt: Habitat → Initiative → Venture → Effect.</w:t>
            </w:r>
          </w:p>
        </w:tc>
      </w:tr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3:22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60-Second Partner Practice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Tell your HIVE story in 60 seconds. Partner gives feedback. Switch.</w:t>
            </w:r>
          </w:p>
        </w:tc>
      </w:tr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3:32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Sharpen Your Instinct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Practice thinking frameworks: ASK → STRUCTURE → REFINE.</w:t>
            </w:r>
          </w:p>
        </w:tc>
      </w:tr>
      <w:tr>
        <w:tc>
          <w:tcPr>
            <w:tcW w:type="dxa" w:w="1417"/>
            <w:shd w:fill="FAFAFA" w:val="clear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 w:after="120"/>
              <w:jc w:val="center"/>
            </w:pPr>
            <w:r>
              <w:rPr>
                <w:b/>
                <w:color w:val="C9A96E"/>
                <w:sz w:val="20"/>
              </w:rPr>
              <w:t>3:48</w:t>
            </w:r>
          </w:p>
        </w:tc>
        <w:tc>
          <w:tcPr>
            <w:tcW w:type="dxa" w:w="4703"/>
            <w:tcBorders>
              <w:top w:val="single" w:sz="4" w:color="D2D2D7" w:space="0"/>
              <w:bottom w:val="single" w:sz="4" w:color="D2D2D7" w:space="0"/>
              <w:left w:val="single" w:sz="4" w:color="D2D2D7" w:space="0"/>
              <w:right w:val="single" w:sz="4" w:color="D2D2D7" w:space="0"/>
            </w:tcBorders>
          </w:tcPr>
          <w:p>
            <w:pPr>
              <w:spacing w:before="120"/>
            </w:pPr>
            <w:r>
              <w:rPr>
                <w:b/>
                <w:color w:val="1D1D1F"/>
                <w:sz w:val="20"/>
              </w:rPr>
              <w:t>Wrap-up</w:t>
            </w:r>
          </w:p>
          <w:p>
            <w:pPr>
              <w:spacing w:after="120"/>
            </w:pPr>
            <w:r>
              <w:rPr>
                <w:color w:val="6E6E73"/>
                <w:sz w:val="17"/>
              </w:rPr>
              <w:t>Key takeaways and how to keep practicing.</w:t>
            </w:r>
          </w:p>
        </w:tc>
      </w:tr>
    </w:tbl>
    <w:p>
      <w:pPr>
        <w:spacing w:before="240" w:after="240"/>
        <w:jc w:val="center"/>
      </w:pPr>
      <w:r>
        <w:rPr>
          <w:color w:val="C9A96E"/>
          <w:sz w:val="16"/>
        </w:rPr>
        <w:t>___________</w:t>
      </w:r>
    </w:p>
    <w:p>
      <w:pPr>
        <w:spacing w:before="600"/>
        <w:jc w:val="center"/>
      </w:pPr>
      <w:r>
        <w:rPr>
          <w:b/>
          <w:color w:val="1D1D1F"/>
          <w:sz w:val="20"/>
        </w:rPr>
        <w:t>Bella Kang</w:t>
      </w:r>
    </w:p>
    <w:p>
      <w:pPr>
        <w:jc w:val="center"/>
      </w:pPr>
      <w:r>
        <w:rPr>
          <w:color w:val="86868B"/>
          <w:sz w:val="16"/>
        </w:rPr>
        <w:t>M.A. Advertising  ·  Graduate Global Impact Consultant</w:t>
      </w:r>
    </w:p>
    <w:p>
      <w:pPr>
        <w:jc w:val="center"/>
      </w:pPr>
      <w:r>
        <w:rPr>
          <w:color w:val="86868B"/>
          <w:sz w:val="16"/>
        </w:rPr>
        <w:t>Office of Career &amp; Life Design, UT Austin  ·  Spring 2026</w:t>
      </w:r>
    </w:p>
    <w:p>
      <w:pPr>
        <w:spacing w:before="160"/>
        <w:jc w:val="center"/>
      </w:pPr>
      <w:r>
        <w:rPr>
          <w:i/>
          <w:color w:val="C9A96E"/>
          <w:sz w:val="22"/>
        </w:rPr>
        <w:t>all scholars welcome ✦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Helvetica Neue" w:hAnsi="Helvetica Neue"/>
      <w:color w:val="4242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