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D2E17" w14:textId="0831168A" w:rsidR="00AA0D8E" w:rsidRDefault="5E29C20E" w:rsidP="007B142E">
      <w:pPr>
        <w:spacing w:line="276" w:lineRule="auto"/>
        <w:ind w:left="-567" w:right="-563"/>
        <w:jc w:val="center"/>
        <w:rPr>
          <w:rFonts w:ascii="Arial" w:eastAsia="Arial" w:hAnsi="Arial" w:cs="Arial"/>
        </w:rPr>
      </w:pPr>
      <w:r>
        <w:rPr>
          <w:noProof/>
        </w:rPr>
        <w:drawing>
          <wp:inline distT="0" distB="0" distL="0" distR="0" wp14:anchorId="635A0A6B" wp14:editId="3D4F60E6">
            <wp:extent cx="4572000" cy="1257300"/>
            <wp:effectExtent l="0" t="0" r="0" b="0"/>
            <wp:docPr id="561485564" name="Picture 56148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4855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57300"/>
                    </a:xfrm>
                    <a:prstGeom prst="rect">
                      <a:avLst/>
                    </a:prstGeom>
                  </pic:spPr>
                </pic:pic>
              </a:graphicData>
            </a:graphic>
          </wp:inline>
        </w:drawing>
      </w:r>
      <w:r>
        <w:br/>
      </w:r>
    </w:p>
    <w:p w14:paraId="72F46C68" w14:textId="36A07781" w:rsidR="00AA0D8E" w:rsidRDefault="00AA0D8E" w:rsidP="007B142E">
      <w:pPr>
        <w:spacing w:line="276" w:lineRule="auto"/>
        <w:ind w:left="-567" w:right="-563"/>
        <w:jc w:val="center"/>
        <w:rPr>
          <w:rFonts w:ascii="Arial" w:eastAsia="Arial" w:hAnsi="Arial" w:cs="Arial"/>
          <w:b/>
          <w:bCs/>
        </w:rPr>
      </w:pPr>
    </w:p>
    <w:p w14:paraId="724F696E" w14:textId="07529151" w:rsidR="00AA0D8E" w:rsidRDefault="5E29C20E" w:rsidP="007B142E">
      <w:pPr>
        <w:spacing w:line="276" w:lineRule="auto"/>
        <w:ind w:left="-567" w:right="-563"/>
        <w:jc w:val="center"/>
        <w:rPr>
          <w:rFonts w:ascii="Arial" w:eastAsia="Arial" w:hAnsi="Arial" w:cs="Arial"/>
          <w:b/>
          <w:bCs/>
        </w:rPr>
      </w:pPr>
      <w:r w:rsidRPr="049AA55B">
        <w:rPr>
          <w:rFonts w:ascii="Arial" w:eastAsia="Arial" w:hAnsi="Arial" w:cs="Arial"/>
          <w:b/>
          <w:bCs/>
        </w:rPr>
        <w:t>CIS 5367</w:t>
      </w:r>
      <w:r w:rsidR="1B348231" w:rsidRPr="049AA55B">
        <w:rPr>
          <w:rFonts w:ascii="Arial" w:eastAsia="Arial" w:hAnsi="Arial" w:cs="Arial"/>
          <w:b/>
          <w:bCs/>
        </w:rPr>
        <w:t>- Machine Learning</w:t>
      </w:r>
    </w:p>
    <w:p w14:paraId="0E0B4979" w14:textId="163950A4" w:rsidR="00AA0D8E" w:rsidRDefault="00AA0D8E" w:rsidP="007B142E">
      <w:pPr>
        <w:spacing w:line="276" w:lineRule="auto"/>
        <w:ind w:left="-567" w:right="-563"/>
        <w:jc w:val="center"/>
        <w:rPr>
          <w:rFonts w:ascii="Arial" w:eastAsia="Arial" w:hAnsi="Arial" w:cs="Arial"/>
          <w:sz w:val="30"/>
          <w:szCs w:val="30"/>
        </w:rPr>
      </w:pPr>
    </w:p>
    <w:p w14:paraId="60156B21" w14:textId="77777777" w:rsidR="00F924C9" w:rsidRDefault="00F924C9" w:rsidP="007B142E">
      <w:pPr>
        <w:spacing w:line="276" w:lineRule="auto"/>
        <w:ind w:left="-567" w:right="-563"/>
        <w:jc w:val="center"/>
        <w:rPr>
          <w:rFonts w:ascii="Arial" w:eastAsia="Arial" w:hAnsi="Arial" w:cs="Arial"/>
          <w:sz w:val="30"/>
          <w:szCs w:val="30"/>
        </w:rPr>
      </w:pPr>
    </w:p>
    <w:p w14:paraId="27F9EF55" w14:textId="7C7558FA" w:rsidR="00AA0D8E" w:rsidRDefault="71EE5AEA" w:rsidP="007B142E">
      <w:pPr>
        <w:spacing w:line="276" w:lineRule="auto"/>
        <w:ind w:left="-567" w:right="-563"/>
        <w:jc w:val="center"/>
        <w:rPr>
          <w:rFonts w:ascii="Arial" w:eastAsia="Arial" w:hAnsi="Arial" w:cs="Arial"/>
          <w:b/>
          <w:bCs/>
        </w:rPr>
      </w:pPr>
      <w:r w:rsidRPr="049AA55B">
        <w:rPr>
          <w:rFonts w:ascii="Arial" w:eastAsia="Arial" w:hAnsi="Arial" w:cs="Arial"/>
          <w:b/>
          <w:bCs/>
        </w:rPr>
        <w:t>Optimizing Medicare Reimbursement Strategies</w:t>
      </w:r>
    </w:p>
    <w:p w14:paraId="078CFDCC" w14:textId="4020A83B" w:rsidR="00AA0D8E" w:rsidRDefault="71EE5AEA" w:rsidP="007B142E">
      <w:pPr>
        <w:spacing w:line="276" w:lineRule="auto"/>
        <w:ind w:left="-567" w:right="-563"/>
        <w:jc w:val="center"/>
        <w:rPr>
          <w:rFonts w:ascii="Arial" w:eastAsia="Arial" w:hAnsi="Arial" w:cs="Arial"/>
          <w:b/>
          <w:bCs/>
        </w:rPr>
      </w:pPr>
      <w:r w:rsidRPr="049AA55B">
        <w:rPr>
          <w:rFonts w:ascii="Arial" w:eastAsia="Arial" w:hAnsi="Arial" w:cs="Arial"/>
          <w:b/>
          <w:bCs/>
        </w:rPr>
        <w:t>A Machine Learning Approach at Metro</w:t>
      </w:r>
      <w:r w:rsidR="000A4802">
        <w:rPr>
          <w:rFonts w:ascii="Arial" w:eastAsia="Arial" w:hAnsi="Arial" w:cs="Arial"/>
          <w:b/>
          <w:bCs/>
        </w:rPr>
        <w:t xml:space="preserve"> </w:t>
      </w:r>
      <w:r w:rsidRPr="049AA55B">
        <w:rPr>
          <w:rFonts w:ascii="Arial" w:eastAsia="Arial" w:hAnsi="Arial" w:cs="Arial"/>
          <w:b/>
          <w:bCs/>
        </w:rPr>
        <w:t>Health Systems</w:t>
      </w:r>
    </w:p>
    <w:p w14:paraId="27A0A5F8" w14:textId="065D0BBD" w:rsidR="00AA0D8E" w:rsidRDefault="00AA0D8E" w:rsidP="007B142E">
      <w:pPr>
        <w:spacing w:line="276" w:lineRule="auto"/>
        <w:ind w:left="-567" w:right="-563"/>
        <w:jc w:val="center"/>
        <w:rPr>
          <w:rFonts w:ascii="Arial" w:eastAsia="Arial" w:hAnsi="Arial" w:cs="Arial"/>
        </w:rPr>
      </w:pPr>
    </w:p>
    <w:p w14:paraId="7CB09C5D" w14:textId="25EFFF91" w:rsidR="049AA55B" w:rsidRDefault="049AA55B" w:rsidP="6CD9228E">
      <w:pPr>
        <w:spacing w:line="276" w:lineRule="auto"/>
        <w:jc w:val="center"/>
        <w:rPr>
          <w:rFonts w:ascii="Arial" w:eastAsia="Arial" w:hAnsi="Arial" w:cs="Arial"/>
        </w:rPr>
      </w:pPr>
    </w:p>
    <w:p w14:paraId="46017ED4" w14:textId="4D171E74" w:rsidR="00AA0D8E" w:rsidRDefault="5E29C20E" w:rsidP="007B142E">
      <w:pPr>
        <w:spacing w:line="276" w:lineRule="auto"/>
        <w:ind w:left="-567" w:right="-563"/>
        <w:jc w:val="center"/>
        <w:rPr>
          <w:rFonts w:ascii="Arial" w:eastAsia="Arial" w:hAnsi="Arial" w:cs="Arial"/>
        </w:rPr>
      </w:pPr>
      <w:r w:rsidRPr="049AA55B">
        <w:rPr>
          <w:rFonts w:ascii="Arial" w:eastAsia="Arial" w:hAnsi="Arial" w:cs="Arial"/>
          <w:b/>
          <w:bCs/>
        </w:rPr>
        <w:t>Group-4</w:t>
      </w:r>
    </w:p>
    <w:p w14:paraId="181A7D8B" w14:textId="25EFFF91" w:rsidR="049AA55B" w:rsidRDefault="049AA55B" w:rsidP="6CD9228E">
      <w:pPr>
        <w:spacing w:line="276" w:lineRule="auto"/>
        <w:jc w:val="center"/>
        <w:rPr>
          <w:rFonts w:ascii="Arial" w:eastAsia="Arial" w:hAnsi="Arial" w:cs="Arial"/>
        </w:rPr>
      </w:pPr>
    </w:p>
    <w:p w14:paraId="62F5A37C" w14:textId="14C21BE4" w:rsidR="049AA55B" w:rsidRDefault="049AA55B" w:rsidP="007B142E">
      <w:pPr>
        <w:spacing w:line="276" w:lineRule="auto"/>
        <w:ind w:left="-567" w:right="-563"/>
        <w:jc w:val="center"/>
        <w:rPr>
          <w:rFonts w:ascii="Arial" w:eastAsia="Arial" w:hAnsi="Arial" w:cs="Arial"/>
        </w:rPr>
      </w:pPr>
    </w:p>
    <w:p w14:paraId="2CA676ED" w14:textId="42F52E50" w:rsidR="00AA0D8E" w:rsidRDefault="290E9DD0" w:rsidP="007B142E">
      <w:pPr>
        <w:spacing w:line="276" w:lineRule="auto"/>
        <w:ind w:left="-567" w:right="-563"/>
        <w:jc w:val="center"/>
        <w:rPr>
          <w:rFonts w:ascii="Arial" w:eastAsia="Arial" w:hAnsi="Arial" w:cs="Arial"/>
          <w:color w:val="000000" w:themeColor="text1"/>
          <w:sz w:val="20"/>
          <w:szCs w:val="20"/>
        </w:rPr>
      </w:pPr>
      <w:r w:rsidRPr="049AA55B">
        <w:rPr>
          <w:rFonts w:ascii="Arial" w:eastAsia="Arial" w:hAnsi="Arial" w:cs="Arial"/>
          <w:color w:val="000000" w:themeColor="text1"/>
          <w:sz w:val="20"/>
          <w:szCs w:val="20"/>
        </w:rPr>
        <w:t>Abhinash Reddy Tangirala</w:t>
      </w:r>
    </w:p>
    <w:p w14:paraId="7D04FB5D" w14:textId="11F54FB2" w:rsidR="2287F558" w:rsidRDefault="68856FC9" w:rsidP="007B142E">
      <w:pPr>
        <w:spacing w:line="276" w:lineRule="auto"/>
        <w:ind w:left="-567" w:right="-563"/>
        <w:jc w:val="center"/>
        <w:rPr>
          <w:rFonts w:ascii="Arial" w:eastAsia="Arial" w:hAnsi="Arial" w:cs="Arial"/>
          <w:color w:val="000000" w:themeColor="text1"/>
          <w:sz w:val="20"/>
          <w:szCs w:val="20"/>
        </w:rPr>
      </w:pPr>
      <w:r w:rsidRPr="049AA55B">
        <w:rPr>
          <w:rFonts w:ascii="Arial" w:eastAsia="Arial" w:hAnsi="Arial" w:cs="Arial"/>
          <w:color w:val="000000" w:themeColor="text1"/>
          <w:sz w:val="20"/>
          <w:szCs w:val="20"/>
        </w:rPr>
        <w:t xml:space="preserve">Charan </w:t>
      </w:r>
      <w:proofErr w:type="spellStart"/>
      <w:r w:rsidRPr="049AA55B">
        <w:rPr>
          <w:rFonts w:ascii="Arial" w:eastAsia="Arial" w:hAnsi="Arial" w:cs="Arial"/>
          <w:color w:val="000000" w:themeColor="text1"/>
          <w:sz w:val="20"/>
          <w:szCs w:val="20"/>
        </w:rPr>
        <w:t>Lagumsani</w:t>
      </w:r>
      <w:proofErr w:type="spellEnd"/>
    </w:p>
    <w:p w14:paraId="36D542F0" w14:textId="1FDB3AC2" w:rsidR="00AA0D8E" w:rsidRDefault="5E29C20E" w:rsidP="007B142E">
      <w:pPr>
        <w:spacing w:line="276" w:lineRule="auto"/>
        <w:ind w:left="-567" w:right="-563"/>
        <w:jc w:val="center"/>
        <w:rPr>
          <w:rFonts w:ascii="Arial" w:eastAsia="Arial" w:hAnsi="Arial" w:cs="Arial"/>
          <w:color w:val="000000" w:themeColor="text1"/>
          <w:sz w:val="20"/>
          <w:szCs w:val="20"/>
        </w:rPr>
      </w:pPr>
      <w:r w:rsidRPr="049AA55B">
        <w:rPr>
          <w:rFonts w:ascii="Arial" w:eastAsia="Arial" w:hAnsi="Arial" w:cs="Arial"/>
          <w:color w:val="000000" w:themeColor="text1"/>
          <w:sz w:val="20"/>
          <w:szCs w:val="20"/>
        </w:rPr>
        <w:t xml:space="preserve">Mahesh </w:t>
      </w:r>
      <w:proofErr w:type="spellStart"/>
      <w:r w:rsidRPr="049AA55B">
        <w:rPr>
          <w:rFonts w:ascii="Arial" w:eastAsia="Arial" w:hAnsi="Arial" w:cs="Arial"/>
          <w:color w:val="000000" w:themeColor="text1"/>
          <w:sz w:val="20"/>
          <w:szCs w:val="20"/>
        </w:rPr>
        <w:t>Dasararaju</w:t>
      </w:r>
      <w:proofErr w:type="spellEnd"/>
    </w:p>
    <w:p w14:paraId="61CECEAC" w14:textId="2C52750D" w:rsidR="00AA0D8E" w:rsidRDefault="5E29C20E" w:rsidP="007B142E">
      <w:pPr>
        <w:spacing w:line="276" w:lineRule="auto"/>
        <w:ind w:left="-567" w:right="-563"/>
        <w:jc w:val="center"/>
        <w:rPr>
          <w:rFonts w:ascii="Arial" w:eastAsia="Arial" w:hAnsi="Arial" w:cs="Arial"/>
          <w:sz w:val="20"/>
          <w:szCs w:val="20"/>
        </w:rPr>
      </w:pPr>
      <w:r w:rsidRPr="049AA55B">
        <w:rPr>
          <w:rFonts w:ascii="Arial" w:eastAsia="Arial" w:hAnsi="Arial" w:cs="Arial"/>
          <w:sz w:val="20"/>
          <w:szCs w:val="20"/>
        </w:rPr>
        <w:t>Sura Lakshmi Bhavani</w:t>
      </w:r>
    </w:p>
    <w:p w14:paraId="2148BBD9" w14:textId="6B42AF70" w:rsidR="00AA0D8E" w:rsidRDefault="5E29C20E" w:rsidP="007B142E">
      <w:pPr>
        <w:spacing w:line="276" w:lineRule="auto"/>
        <w:ind w:left="-567" w:right="-563"/>
        <w:jc w:val="center"/>
        <w:rPr>
          <w:rFonts w:ascii="Arial" w:eastAsia="Arial" w:hAnsi="Arial" w:cs="Arial"/>
          <w:sz w:val="20"/>
          <w:szCs w:val="20"/>
        </w:rPr>
      </w:pPr>
      <w:r w:rsidRPr="049AA55B">
        <w:rPr>
          <w:rFonts w:ascii="Arial" w:eastAsia="Arial" w:hAnsi="Arial" w:cs="Arial"/>
          <w:sz w:val="20"/>
          <w:szCs w:val="20"/>
        </w:rPr>
        <w:t>Venkata Surya Bellamkonda</w:t>
      </w:r>
    </w:p>
    <w:p w14:paraId="645D9C83" w14:textId="02BCCCA1" w:rsidR="00AA0D8E" w:rsidRDefault="00AA0D8E" w:rsidP="007B142E">
      <w:pPr>
        <w:spacing w:line="276" w:lineRule="auto"/>
        <w:ind w:left="-567" w:right="-563"/>
        <w:jc w:val="center"/>
        <w:rPr>
          <w:rFonts w:ascii="Arial" w:eastAsia="Arial" w:hAnsi="Arial" w:cs="Arial"/>
        </w:rPr>
      </w:pPr>
    </w:p>
    <w:p w14:paraId="35D3865D" w14:textId="73D04F84" w:rsidR="049AA55B" w:rsidRDefault="049AA55B" w:rsidP="007B142E">
      <w:pPr>
        <w:spacing w:line="276" w:lineRule="auto"/>
        <w:ind w:left="-567" w:right="-563"/>
        <w:jc w:val="center"/>
        <w:rPr>
          <w:rFonts w:ascii="Arial" w:eastAsia="Arial" w:hAnsi="Arial" w:cs="Arial"/>
        </w:rPr>
      </w:pPr>
    </w:p>
    <w:p w14:paraId="09A676B4" w14:textId="77777777" w:rsidR="00F924C9" w:rsidRDefault="00F924C9" w:rsidP="007B142E">
      <w:pPr>
        <w:spacing w:line="276" w:lineRule="auto"/>
        <w:ind w:left="-567" w:right="-563"/>
        <w:jc w:val="center"/>
        <w:rPr>
          <w:rFonts w:ascii="Arial" w:eastAsia="Arial" w:hAnsi="Arial" w:cs="Arial"/>
        </w:rPr>
      </w:pPr>
    </w:p>
    <w:p w14:paraId="19C42030" w14:textId="6405AC60" w:rsidR="00AA0D8E" w:rsidRDefault="00731EE6" w:rsidP="007B142E">
      <w:pPr>
        <w:spacing w:line="276" w:lineRule="auto"/>
        <w:ind w:left="-567" w:right="-563"/>
        <w:jc w:val="center"/>
        <w:rPr>
          <w:rFonts w:ascii="Arial" w:eastAsia="Arial" w:hAnsi="Arial" w:cs="Arial"/>
        </w:rPr>
      </w:pPr>
      <w:r>
        <w:rPr>
          <w:noProof/>
        </w:rPr>
        <w:drawing>
          <wp:inline distT="0" distB="0" distL="0" distR="0" wp14:anchorId="48B2B7E4" wp14:editId="2D6EBB4A">
            <wp:extent cx="4572000" cy="800100"/>
            <wp:effectExtent l="0" t="0" r="0" b="0"/>
            <wp:docPr id="1605122017" name="Picture 1605122017"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122017"/>
                    <pic:cNvPicPr/>
                  </pic:nvPicPr>
                  <pic:blipFill>
                    <a:blip r:embed="rId8">
                      <a:extLst>
                        <a:ext uri="{28A0092B-C50C-407E-A947-70E740481C1C}">
                          <a14:useLocalDpi xmlns:a14="http://schemas.microsoft.com/office/drawing/2010/main" val="0"/>
                        </a:ext>
                      </a:extLst>
                    </a:blip>
                    <a:stretch>
                      <a:fillRect/>
                    </a:stretch>
                  </pic:blipFill>
                  <pic:spPr>
                    <a:xfrm>
                      <a:off x="0" y="0"/>
                      <a:ext cx="4572000" cy="800100"/>
                    </a:xfrm>
                    <a:prstGeom prst="rect">
                      <a:avLst/>
                    </a:prstGeom>
                  </pic:spPr>
                </pic:pic>
              </a:graphicData>
            </a:graphic>
          </wp:inline>
        </w:drawing>
      </w:r>
    </w:p>
    <w:p w14:paraId="2C078E63" w14:textId="75561B4A" w:rsidR="00AA0D8E" w:rsidRDefault="04128975" w:rsidP="007B142E">
      <w:pPr>
        <w:spacing w:line="276" w:lineRule="auto"/>
        <w:ind w:left="-567" w:right="-563"/>
        <w:jc w:val="center"/>
        <w:rPr>
          <w:rFonts w:ascii="Arial" w:eastAsia="Arial" w:hAnsi="Arial" w:cs="Arial"/>
          <w:b/>
          <w:bCs/>
        </w:rPr>
      </w:pPr>
      <w:r w:rsidRPr="049AA55B">
        <w:rPr>
          <w:rFonts w:ascii="Arial" w:eastAsia="Arial" w:hAnsi="Arial" w:cs="Arial"/>
          <w:b/>
          <w:bCs/>
        </w:rPr>
        <w:lastRenderedPageBreak/>
        <w:t>Abstract</w:t>
      </w:r>
    </w:p>
    <w:p w14:paraId="3FE995C9" w14:textId="14CE79C1" w:rsidR="7F760C6D" w:rsidRDefault="7F760C6D" w:rsidP="007B142E">
      <w:pPr>
        <w:spacing w:line="276" w:lineRule="auto"/>
        <w:ind w:left="-567" w:right="-563"/>
        <w:jc w:val="center"/>
        <w:rPr>
          <w:rFonts w:ascii="Arial" w:eastAsia="Arial" w:hAnsi="Arial" w:cs="Arial"/>
          <w:b/>
          <w:bCs/>
        </w:rPr>
      </w:pPr>
    </w:p>
    <w:p w14:paraId="26727DDF" w14:textId="3FE2B5AD" w:rsidR="7F760C6D" w:rsidRDefault="60ABA5CF" w:rsidP="000A4802">
      <w:pPr>
        <w:spacing w:before="240" w:after="240"/>
        <w:ind w:left="-567" w:right="-563"/>
        <w:jc w:val="both"/>
        <w:rPr>
          <w:rFonts w:ascii="Arial" w:eastAsia="Arial" w:hAnsi="Arial" w:cs="Arial"/>
          <w:sz w:val="20"/>
          <w:szCs w:val="20"/>
        </w:rPr>
      </w:pPr>
      <w:r w:rsidRPr="049AA55B">
        <w:rPr>
          <w:rFonts w:ascii="Arial" w:eastAsia="Arial" w:hAnsi="Arial" w:cs="Arial"/>
          <w:sz w:val="20"/>
          <w:szCs w:val="20"/>
        </w:rPr>
        <w:t xml:space="preserve">Efficient financial management is vital for the long-term viability of healthcare services in the ever-changing healthcare landscape. Metro Health Systems, a widespread healthcare provider with sites in multiple geographic locations, encounters difficulties in effectively managing Medicare reimbursements, which are crucial for maintaining operational viability. This study investigates the identification of the best machine learning model and uses it for further analysis. </w:t>
      </w:r>
    </w:p>
    <w:p w14:paraId="4DA6D815" w14:textId="77777777" w:rsidR="000A4802" w:rsidRDefault="000A4802" w:rsidP="000A4802">
      <w:pPr>
        <w:spacing w:before="240" w:after="240"/>
        <w:ind w:left="-567" w:right="-563"/>
        <w:jc w:val="both"/>
        <w:rPr>
          <w:rFonts w:ascii="Arial" w:eastAsia="Arial" w:hAnsi="Arial" w:cs="Arial"/>
          <w:sz w:val="20"/>
          <w:szCs w:val="20"/>
        </w:rPr>
      </w:pPr>
    </w:p>
    <w:p w14:paraId="2FC27399" w14:textId="321CF283" w:rsidR="7F760C6D" w:rsidRDefault="60ABA5CF" w:rsidP="007B142E">
      <w:pPr>
        <w:spacing w:before="240" w:after="240"/>
        <w:ind w:left="-567" w:right="-563"/>
        <w:jc w:val="both"/>
        <w:rPr>
          <w:rFonts w:ascii="Arial" w:eastAsia="Arial" w:hAnsi="Arial" w:cs="Arial"/>
          <w:sz w:val="20"/>
          <w:szCs w:val="20"/>
        </w:rPr>
      </w:pPr>
      <w:r w:rsidRPr="049AA55B">
        <w:rPr>
          <w:rFonts w:ascii="Arial" w:eastAsia="Arial" w:hAnsi="Arial" w:cs="Arial"/>
          <w:sz w:val="20"/>
          <w:szCs w:val="20"/>
        </w:rPr>
        <w:t>The main aim of this study is to determine, examine, and forecast the factors that affect the differences in Medicare reimbursements among the different services and local facilities run by Metro Health Systems. Metro Health Systems selected the bagging ensemble approach due to its resilience in mitigating variance and enhancing prediction accuracy. Health care billing data often exhibits substantial unpredictability and non-linear correlations, making this method well-suited for managing intricate datasets. The study employed a methodical machine learning procedure, starting with data preprocessing to address issues related to data cleaning in a useful manner. It heavily relied on feature engineering to extract significant qualities from unprocessed data, including service complexity scores and provider efficiency ratings.</w:t>
      </w:r>
    </w:p>
    <w:p w14:paraId="525E6F40" w14:textId="53A68DA3" w:rsidR="7F760C6D" w:rsidRDefault="60ABA5CF" w:rsidP="007B142E">
      <w:pPr>
        <w:spacing w:before="240" w:after="240"/>
        <w:ind w:left="-567" w:right="-563"/>
        <w:jc w:val="both"/>
        <w:rPr>
          <w:rFonts w:ascii="Arial" w:eastAsia="Arial" w:hAnsi="Arial" w:cs="Arial"/>
          <w:sz w:val="20"/>
          <w:szCs w:val="20"/>
        </w:rPr>
      </w:pPr>
      <w:r w:rsidRPr="049AA55B">
        <w:rPr>
          <w:rFonts w:ascii="Arial" w:eastAsia="Arial" w:hAnsi="Arial" w:cs="Arial"/>
          <w:sz w:val="20"/>
          <w:szCs w:val="20"/>
        </w:rPr>
        <w:t xml:space="preserve"> </w:t>
      </w:r>
    </w:p>
    <w:p w14:paraId="181A4ED5" w14:textId="51E62428" w:rsidR="7F760C6D" w:rsidRDefault="60ABA5CF" w:rsidP="007B142E">
      <w:pPr>
        <w:spacing w:before="240" w:after="240"/>
        <w:ind w:left="-567" w:right="-563"/>
        <w:jc w:val="both"/>
        <w:rPr>
          <w:rFonts w:ascii="Arial" w:eastAsia="Arial" w:hAnsi="Arial" w:cs="Arial"/>
          <w:sz w:val="20"/>
          <w:szCs w:val="20"/>
        </w:rPr>
      </w:pPr>
      <w:r w:rsidRPr="049AA55B">
        <w:rPr>
          <w:rFonts w:ascii="Arial" w:eastAsia="Arial" w:hAnsi="Arial" w:cs="Arial"/>
          <w:sz w:val="20"/>
          <w:szCs w:val="20"/>
        </w:rPr>
        <w:t xml:space="preserve">We trained the Bagging regressor on a dataset split into training and validation sets, using decision tree regressors as basic models. We assessed the model's performance by comparing it to the actual reimbursement data in the validation set, utilizing metrics such as root mean squared error, mean square error, mean percentage error, and mean absolute error. We also examined the model's predictions to gain insights into the reimbursement patterns. This analysis revealed notable disparities in payments that could be improved for more favorable financial results. </w:t>
      </w:r>
    </w:p>
    <w:p w14:paraId="389B33DD" w14:textId="3B60C10F" w:rsidR="7F760C6D" w:rsidRDefault="60ABA5CF" w:rsidP="007B142E">
      <w:pPr>
        <w:spacing w:before="240" w:after="240"/>
        <w:ind w:left="-567" w:right="-563"/>
        <w:jc w:val="both"/>
        <w:rPr>
          <w:rFonts w:ascii="Arial" w:eastAsia="Arial" w:hAnsi="Arial" w:cs="Arial"/>
          <w:sz w:val="20"/>
          <w:szCs w:val="20"/>
        </w:rPr>
      </w:pPr>
      <w:r w:rsidRPr="049AA55B">
        <w:rPr>
          <w:rFonts w:ascii="Arial" w:eastAsia="Arial" w:hAnsi="Arial" w:cs="Arial"/>
          <w:sz w:val="20"/>
          <w:szCs w:val="20"/>
        </w:rPr>
        <w:t xml:space="preserve">  </w:t>
      </w:r>
    </w:p>
    <w:p w14:paraId="4D79B825" w14:textId="18248A25" w:rsidR="7F760C6D" w:rsidRDefault="60ABA5CF" w:rsidP="007B142E">
      <w:pPr>
        <w:spacing w:before="240" w:after="240"/>
        <w:ind w:left="-567" w:right="-563"/>
        <w:jc w:val="both"/>
        <w:rPr>
          <w:rFonts w:ascii="Arial" w:eastAsia="Arial" w:hAnsi="Arial" w:cs="Arial"/>
          <w:sz w:val="20"/>
          <w:szCs w:val="20"/>
        </w:rPr>
      </w:pPr>
      <w:r w:rsidRPr="049AA55B">
        <w:rPr>
          <w:rFonts w:ascii="Arial" w:eastAsia="Arial" w:hAnsi="Arial" w:cs="Arial"/>
          <w:sz w:val="20"/>
          <w:szCs w:val="20"/>
        </w:rPr>
        <w:t>The study shows that utilizing sophisticated machine learning approaches, such as the Bagging Ensemble method, offers a substantial benefit in forecasting and optimizing Medicare payouts. This approach not only facilitates financial forecasting but also assists in strategic planning and policymaking to guarantee the financial well-being and service excellence of healthcare providers such as Metro</w:t>
      </w:r>
      <w:r w:rsidR="007B142E">
        <w:rPr>
          <w:rFonts w:ascii="Arial" w:eastAsia="Arial" w:hAnsi="Arial" w:cs="Arial"/>
          <w:sz w:val="20"/>
          <w:szCs w:val="20"/>
        </w:rPr>
        <w:t xml:space="preserve"> </w:t>
      </w:r>
      <w:r w:rsidRPr="049AA55B">
        <w:rPr>
          <w:rFonts w:ascii="Arial" w:eastAsia="Arial" w:hAnsi="Arial" w:cs="Arial"/>
          <w:sz w:val="20"/>
          <w:szCs w:val="20"/>
        </w:rPr>
        <w:t>Health Systems. This research has consequences that go beyond just particular institutions. It offers a scalable approach that other healthcare entities dealing with similar challenges can utilize. This research adds to the growing subject of healthcare analytics by showcasing the practical use of machine learning in addressing intricate, practical business problems in the healthcare industry.</w:t>
      </w:r>
    </w:p>
    <w:p w14:paraId="76F6BAED" w14:textId="25EFFF91" w:rsidR="7F760C6D" w:rsidRDefault="7F760C6D" w:rsidP="007B142E">
      <w:pPr>
        <w:spacing w:line="276" w:lineRule="auto"/>
        <w:ind w:left="-567" w:right="-563"/>
        <w:jc w:val="center"/>
        <w:rPr>
          <w:rFonts w:ascii="Arial" w:eastAsia="Arial" w:hAnsi="Arial" w:cs="Arial"/>
        </w:rPr>
      </w:pPr>
    </w:p>
    <w:p w14:paraId="24F40FC8" w14:textId="25EFFF91" w:rsidR="007B142E" w:rsidRDefault="007B142E" w:rsidP="007B142E">
      <w:pPr>
        <w:spacing w:line="276" w:lineRule="auto"/>
        <w:ind w:left="-567" w:right="-563"/>
        <w:jc w:val="center"/>
        <w:rPr>
          <w:rFonts w:ascii="Arial" w:eastAsia="Arial" w:hAnsi="Arial" w:cs="Arial"/>
        </w:rPr>
      </w:pPr>
    </w:p>
    <w:p w14:paraId="70367865" w14:textId="25EFFF91" w:rsidR="007B142E" w:rsidRDefault="007B142E" w:rsidP="007B142E">
      <w:pPr>
        <w:spacing w:line="276" w:lineRule="auto"/>
        <w:ind w:left="-567" w:right="-563"/>
        <w:jc w:val="center"/>
        <w:rPr>
          <w:rFonts w:ascii="Arial" w:eastAsia="Arial" w:hAnsi="Arial" w:cs="Arial"/>
        </w:rPr>
      </w:pPr>
    </w:p>
    <w:p w14:paraId="7B6DCDE6" w14:textId="25EFFF91" w:rsidR="007B142E" w:rsidRDefault="007B142E" w:rsidP="007B142E">
      <w:pPr>
        <w:spacing w:line="276" w:lineRule="auto"/>
        <w:ind w:left="-567" w:right="-563"/>
        <w:jc w:val="center"/>
        <w:rPr>
          <w:rFonts w:ascii="Arial" w:eastAsia="Arial" w:hAnsi="Arial" w:cs="Arial"/>
        </w:rPr>
      </w:pPr>
    </w:p>
    <w:p w14:paraId="7070B8F3" w14:textId="25EFFF91" w:rsidR="007B142E" w:rsidRDefault="007B142E" w:rsidP="007B142E">
      <w:pPr>
        <w:spacing w:line="276" w:lineRule="auto"/>
        <w:ind w:left="-567" w:right="-563"/>
        <w:jc w:val="center"/>
        <w:rPr>
          <w:rFonts w:ascii="Arial" w:eastAsia="Arial" w:hAnsi="Arial" w:cs="Arial"/>
        </w:rPr>
      </w:pPr>
    </w:p>
    <w:p w14:paraId="6320C253" w14:textId="25EFFF91" w:rsidR="007B142E" w:rsidRDefault="007B142E" w:rsidP="007B142E">
      <w:pPr>
        <w:spacing w:line="276" w:lineRule="auto"/>
        <w:ind w:left="-567" w:right="-563"/>
        <w:jc w:val="center"/>
        <w:rPr>
          <w:rFonts w:ascii="Arial" w:eastAsia="Arial" w:hAnsi="Arial" w:cs="Arial"/>
        </w:rPr>
      </w:pPr>
    </w:p>
    <w:p w14:paraId="248F8271" w14:textId="25EFFF91" w:rsidR="007B142E" w:rsidRDefault="007B142E" w:rsidP="007B142E">
      <w:pPr>
        <w:spacing w:line="276" w:lineRule="auto"/>
        <w:ind w:left="-567" w:right="-563"/>
        <w:jc w:val="center"/>
        <w:rPr>
          <w:rFonts w:ascii="Arial" w:eastAsia="Arial" w:hAnsi="Arial" w:cs="Arial"/>
        </w:rPr>
      </w:pPr>
    </w:p>
    <w:p w14:paraId="5A405B09" w14:textId="4587C5B7" w:rsidR="477E5EC0" w:rsidRDefault="477E5EC0" w:rsidP="007B142E">
      <w:pPr>
        <w:spacing w:line="276" w:lineRule="auto"/>
        <w:ind w:left="-567" w:right="-563"/>
        <w:jc w:val="center"/>
        <w:rPr>
          <w:rFonts w:ascii="Arial" w:eastAsia="Arial" w:hAnsi="Arial" w:cs="Arial"/>
          <w:b/>
          <w:bCs/>
        </w:rPr>
      </w:pPr>
      <w:r w:rsidRPr="049AA55B">
        <w:rPr>
          <w:rFonts w:ascii="Arial" w:eastAsia="Arial" w:hAnsi="Arial" w:cs="Arial"/>
          <w:b/>
          <w:bCs/>
        </w:rPr>
        <w:lastRenderedPageBreak/>
        <w:t>Introduction</w:t>
      </w:r>
    </w:p>
    <w:p w14:paraId="7F8223B1" w14:textId="1FDD74C0" w:rsidR="049AA55B" w:rsidRDefault="049AA55B" w:rsidP="007B142E">
      <w:pPr>
        <w:spacing w:line="276" w:lineRule="auto"/>
        <w:ind w:left="-567" w:right="-563"/>
        <w:jc w:val="center"/>
        <w:rPr>
          <w:rFonts w:ascii="Arial" w:eastAsia="Arial" w:hAnsi="Arial" w:cs="Arial"/>
          <w:b/>
          <w:bCs/>
          <w:u w:val="single"/>
        </w:rPr>
      </w:pPr>
    </w:p>
    <w:p w14:paraId="2D32DC19" w14:textId="369F60B5" w:rsidR="6F2264DB" w:rsidRDefault="6F2264DB" w:rsidP="007B142E">
      <w:pPr>
        <w:spacing w:line="276" w:lineRule="auto"/>
        <w:ind w:left="-567" w:right="-563"/>
        <w:jc w:val="both"/>
        <w:rPr>
          <w:rFonts w:ascii="Arial" w:eastAsia="Arial" w:hAnsi="Arial" w:cs="Arial"/>
          <w:sz w:val="20"/>
          <w:szCs w:val="20"/>
        </w:rPr>
      </w:pPr>
      <w:r w:rsidRPr="049AA55B">
        <w:rPr>
          <w:rFonts w:ascii="Arial" w:eastAsia="Arial" w:hAnsi="Arial" w:cs="Arial"/>
          <w:sz w:val="20"/>
          <w:szCs w:val="20"/>
        </w:rPr>
        <w:t>Effectively managing Medicare reimbursements is a critical operational hurdle in the domain of healthcare finance that directly impacts healthcare providers' financial viability and level of service. Metro Health Systems (MHS), a large healthcare provider servicing several geographic regions throughout the United States, demonstrates the intricate nature and difficulties encountered by modern healthcare institutions. The firm provides a diverse range of medical services, including both basic diagnostic procedures and complicated surgical operations. The complex laws that regulate Medicare determine different compensation rates for these treatments.</w:t>
      </w:r>
    </w:p>
    <w:p w14:paraId="42799BC6" w14:textId="5CFB67CE" w:rsidR="049AA55B" w:rsidRDefault="049AA55B" w:rsidP="007B142E">
      <w:pPr>
        <w:spacing w:line="276" w:lineRule="auto"/>
        <w:ind w:left="-567" w:right="-563"/>
        <w:jc w:val="both"/>
        <w:rPr>
          <w:rFonts w:ascii="Arial" w:eastAsia="Arial" w:hAnsi="Arial" w:cs="Arial"/>
          <w:sz w:val="20"/>
          <w:szCs w:val="20"/>
        </w:rPr>
      </w:pPr>
    </w:p>
    <w:p w14:paraId="0A3815F0" w14:textId="4DF591C0" w:rsidR="00D472B0" w:rsidRPr="00645F51" w:rsidRDefault="00D472B0" w:rsidP="007B142E">
      <w:pPr>
        <w:spacing w:line="276" w:lineRule="auto"/>
        <w:ind w:left="-567" w:right="-563"/>
        <w:jc w:val="both"/>
        <w:rPr>
          <w:rFonts w:ascii="Arial" w:eastAsia="Arial" w:hAnsi="Arial" w:cs="Arial"/>
          <w:b/>
          <w:bCs/>
          <w:i/>
          <w:iCs/>
          <w:sz w:val="20"/>
          <w:szCs w:val="20"/>
        </w:rPr>
      </w:pPr>
      <w:r w:rsidRPr="00645F51">
        <w:rPr>
          <w:rFonts w:ascii="Arial" w:eastAsia="Arial" w:hAnsi="Arial" w:cs="Arial"/>
          <w:b/>
          <w:bCs/>
          <w:i/>
          <w:iCs/>
          <w:sz w:val="20"/>
          <w:szCs w:val="20"/>
        </w:rPr>
        <w:t>Problem Statement</w:t>
      </w:r>
    </w:p>
    <w:p w14:paraId="75638DA2" w14:textId="6589FBB3" w:rsidR="00EA730F" w:rsidRDefault="00EA730F" w:rsidP="00B52ADB">
      <w:pPr>
        <w:ind w:left="-567" w:right="-563"/>
        <w:jc w:val="both"/>
        <w:rPr>
          <w:rFonts w:ascii="Arial" w:hAnsi="Arial" w:cs="Arial"/>
          <w:sz w:val="20"/>
          <w:szCs w:val="20"/>
        </w:rPr>
      </w:pPr>
      <w:r w:rsidRPr="00F24051">
        <w:rPr>
          <w:rFonts w:ascii="Arial" w:hAnsi="Arial" w:cs="Arial"/>
          <w:sz w:val="20"/>
          <w:szCs w:val="20"/>
        </w:rPr>
        <w:t>Metro Healthcare Systems (MHS) encounters a notable obstacle in maximizing its Medicare reimbursement rates, despite its wide range of services and geographic diversity. Historical data analysis has revealed fluctuations in reimbursement rates for various services and areas, which impact MHS's overall earnings and operational efficiency. The lack of consistency in these rates frequently results in financial differences that have a direct impact on financial management, resource allocation, and strategic planning. MHS seeks to ascertain the fundamental variables that contribute to these discrepancies in reimbursement in order to provide a more reliable and optimized income from Medicare.</w:t>
      </w:r>
    </w:p>
    <w:p w14:paraId="1DF33433" w14:textId="77777777" w:rsidR="00B52ADB" w:rsidRPr="00F24051" w:rsidRDefault="00B52ADB" w:rsidP="00B52ADB">
      <w:pPr>
        <w:ind w:left="-567" w:right="-563"/>
        <w:jc w:val="both"/>
        <w:rPr>
          <w:rFonts w:ascii="Arial" w:eastAsia="Arial" w:hAnsi="Arial" w:cs="Arial"/>
          <w:sz w:val="20"/>
          <w:szCs w:val="20"/>
        </w:rPr>
      </w:pPr>
    </w:p>
    <w:p w14:paraId="73318BD7" w14:textId="7873EA3B" w:rsidR="0A47A689" w:rsidRPr="00645F51" w:rsidRDefault="0A47A689" w:rsidP="007B142E">
      <w:pPr>
        <w:spacing w:before="240" w:after="240"/>
        <w:ind w:left="-567" w:right="-563"/>
        <w:jc w:val="both"/>
        <w:rPr>
          <w:rFonts w:ascii="Arial" w:eastAsia="Arial" w:hAnsi="Arial" w:cs="Arial"/>
          <w:b/>
          <w:bCs/>
          <w:i/>
          <w:iCs/>
          <w:sz w:val="20"/>
          <w:szCs w:val="20"/>
        </w:rPr>
      </w:pPr>
      <w:r w:rsidRPr="00645F51">
        <w:rPr>
          <w:rFonts w:ascii="Arial" w:eastAsia="Arial" w:hAnsi="Arial" w:cs="Arial"/>
          <w:b/>
          <w:bCs/>
          <w:i/>
          <w:iCs/>
          <w:sz w:val="20"/>
          <w:szCs w:val="20"/>
        </w:rPr>
        <w:t>The Importance of Medicare Reimbursements</w:t>
      </w:r>
    </w:p>
    <w:p w14:paraId="3EBE3CC2" w14:textId="31E5341B" w:rsidR="0A47A689" w:rsidRDefault="0A47A689" w:rsidP="007B142E">
      <w:pPr>
        <w:spacing w:before="240" w:after="240"/>
        <w:ind w:left="-567" w:right="-563"/>
        <w:jc w:val="both"/>
      </w:pPr>
      <w:r w:rsidRPr="049AA55B">
        <w:rPr>
          <w:rFonts w:ascii="Arial" w:eastAsia="Arial" w:hAnsi="Arial" w:cs="Arial"/>
          <w:sz w:val="20"/>
          <w:szCs w:val="20"/>
        </w:rPr>
        <w:t xml:space="preserve">Medicare is a crucial component of the American healthcare system, providing health insurance to more than 60 million elderly individuals and younger people with disabilities. </w:t>
      </w:r>
      <w:r w:rsidR="022C0E6E" w:rsidRPr="049AA55B">
        <w:rPr>
          <w:rFonts w:ascii="Arial" w:eastAsia="Arial" w:hAnsi="Arial" w:cs="Arial"/>
          <w:sz w:val="20"/>
          <w:szCs w:val="20"/>
        </w:rPr>
        <w:t>Medicare reimbursements guarantee the delivery of necessary medical services and have a significant impact on healthcare providers' financial activities.</w:t>
      </w:r>
      <w:r w:rsidRPr="049AA55B">
        <w:rPr>
          <w:rFonts w:ascii="Arial" w:eastAsia="Arial" w:hAnsi="Arial" w:cs="Arial"/>
          <w:sz w:val="20"/>
          <w:szCs w:val="20"/>
        </w:rPr>
        <w:t xml:space="preserve"> Variable rates, influenced by various factors like legislative changes, regional healthcare demands, and the type of medical services provided, determine these payments. Efficient administration of reimbursements is not just a financial task for healthcare facilities like MHS but a vital aspect of strategic planning and operational sustainability, especially considering their narrow profit margins.</w:t>
      </w:r>
    </w:p>
    <w:p w14:paraId="4899D35E" w14:textId="13C33815" w:rsidR="049AA55B" w:rsidRDefault="049AA55B" w:rsidP="007B142E">
      <w:pPr>
        <w:spacing w:before="240" w:after="240"/>
        <w:ind w:left="-567" w:right="-563"/>
        <w:jc w:val="both"/>
        <w:rPr>
          <w:rFonts w:ascii="Arial" w:eastAsia="Arial" w:hAnsi="Arial" w:cs="Arial"/>
          <w:sz w:val="20"/>
          <w:szCs w:val="20"/>
        </w:rPr>
      </w:pPr>
    </w:p>
    <w:p w14:paraId="5C018777" w14:textId="0F85539B" w:rsidR="0A47A689" w:rsidRPr="00645F51" w:rsidRDefault="0A47A689" w:rsidP="007B142E">
      <w:pPr>
        <w:spacing w:before="240" w:after="240"/>
        <w:ind w:left="-567" w:right="-563"/>
        <w:jc w:val="both"/>
        <w:rPr>
          <w:rFonts w:ascii="Arial" w:eastAsia="Arial" w:hAnsi="Arial" w:cs="Arial"/>
          <w:b/>
          <w:bCs/>
          <w:i/>
          <w:iCs/>
          <w:sz w:val="20"/>
          <w:szCs w:val="20"/>
        </w:rPr>
      </w:pPr>
      <w:r w:rsidRPr="00645F51">
        <w:rPr>
          <w:rFonts w:ascii="Arial" w:eastAsia="Arial" w:hAnsi="Arial" w:cs="Arial"/>
          <w:b/>
          <w:bCs/>
          <w:i/>
          <w:iCs/>
          <w:sz w:val="20"/>
          <w:szCs w:val="20"/>
        </w:rPr>
        <w:t>Difficulties in Maximizing Compensation Rates</w:t>
      </w:r>
    </w:p>
    <w:p w14:paraId="66FC9025" w14:textId="13B71582" w:rsidR="0A47A689" w:rsidRDefault="0A47A689" w:rsidP="007B142E">
      <w:pPr>
        <w:spacing w:before="240" w:after="240"/>
        <w:ind w:left="-567" w:right="-563"/>
        <w:jc w:val="both"/>
      </w:pPr>
      <w:r w:rsidRPr="049AA55B">
        <w:rPr>
          <w:rFonts w:ascii="Arial" w:eastAsia="Arial" w:hAnsi="Arial" w:cs="Arial"/>
          <w:sz w:val="20"/>
          <w:szCs w:val="20"/>
        </w:rPr>
        <w:t xml:space="preserve">Throughout history, MHS and similar organizations have had difficulties due to the fluctuating Medicare reimbursement rates. Factors such as treatment utilization, </w:t>
      </w:r>
      <w:r w:rsidR="31BA6FD4" w:rsidRPr="049AA55B">
        <w:rPr>
          <w:rFonts w:ascii="Arial" w:eastAsia="Arial" w:hAnsi="Arial" w:cs="Arial"/>
          <w:sz w:val="20"/>
          <w:szCs w:val="20"/>
        </w:rPr>
        <w:t>and</w:t>
      </w:r>
      <w:r w:rsidRPr="049AA55B">
        <w:rPr>
          <w:rFonts w:ascii="Arial" w:eastAsia="Arial" w:hAnsi="Arial" w:cs="Arial"/>
          <w:sz w:val="20"/>
          <w:szCs w:val="20"/>
        </w:rPr>
        <w:t xml:space="preserve"> the complexity of medical procedure billing frequently affect these rates. These variations can result in substantial differences in the distribution of resources among different services and regions, which can impact the overall efficacy and efficiency of healthcare delivery.</w:t>
      </w:r>
    </w:p>
    <w:p w14:paraId="215B4FA9" w14:textId="61647427" w:rsidR="049AA55B" w:rsidRDefault="049AA55B" w:rsidP="007B142E">
      <w:pPr>
        <w:spacing w:before="240" w:after="240"/>
        <w:ind w:left="-567" w:right="-563"/>
        <w:jc w:val="both"/>
        <w:rPr>
          <w:rFonts w:ascii="Arial" w:eastAsia="Arial" w:hAnsi="Arial" w:cs="Arial"/>
          <w:sz w:val="20"/>
          <w:szCs w:val="20"/>
        </w:rPr>
      </w:pPr>
    </w:p>
    <w:p w14:paraId="78DFDDF3" w14:textId="05EE7163" w:rsidR="0A47A689" w:rsidRPr="00645F51" w:rsidRDefault="0A47A689" w:rsidP="007B142E">
      <w:pPr>
        <w:spacing w:before="240" w:after="240"/>
        <w:ind w:left="-567" w:right="-563"/>
        <w:jc w:val="both"/>
        <w:rPr>
          <w:i/>
          <w:iCs/>
        </w:rPr>
      </w:pPr>
      <w:r w:rsidRPr="00645F51">
        <w:rPr>
          <w:rFonts w:ascii="Arial" w:eastAsia="Arial" w:hAnsi="Arial" w:cs="Arial"/>
          <w:b/>
          <w:bCs/>
          <w:i/>
          <w:iCs/>
          <w:sz w:val="20"/>
          <w:szCs w:val="20"/>
        </w:rPr>
        <w:t>An analytical methodology for determining Medicare reimbursements based on data-driven insights</w:t>
      </w:r>
      <w:r w:rsidRPr="00645F51">
        <w:rPr>
          <w:rFonts w:ascii="Arial" w:eastAsia="Arial" w:hAnsi="Arial" w:cs="Arial"/>
          <w:i/>
          <w:iCs/>
          <w:sz w:val="20"/>
          <w:szCs w:val="20"/>
        </w:rPr>
        <w:t>.</w:t>
      </w:r>
    </w:p>
    <w:p w14:paraId="17D28526" w14:textId="7FC886E5" w:rsidR="0A47A689" w:rsidRDefault="0A47A689" w:rsidP="007B142E">
      <w:pPr>
        <w:spacing w:before="240" w:after="240"/>
        <w:ind w:left="-567" w:right="-563"/>
        <w:jc w:val="both"/>
        <w:rPr>
          <w:rFonts w:ascii="Arial" w:eastAsia="Arial" w:hAnsi="Arial" w:cs="Arial"/>
          <w:b/>
          <w:bCs/>
          <w:sz w:val="20"/>
          <w:szCs w:val="20"/>
        </w:rPr>
      </w:pPr>
      <w:r w:rsidRPr="049AA55B">
        <w:rPr>
          <w:rFonts w:ascii="Arial" w:eastAsia="Arial" w:hAnsi="Arial" w:cs="Arial"/>
          <w:sz w:val="20"/>
          <w:szCs w:val="20"/>
        </w:rPr>
        <w:t>To address these difficulties, MHS has implemented a comprehensive, data-driven strategy to analyze and enhance Medicare reimbursements. MHS utilizes advanced analytics and machine learning to discover trends and predictors that help improve financial strategy and operational efficiencies.</w:t>
      </w:r>
    </w:p>
    <w:p w14:paraId="208F6B59" w14:textId="0F8529CF" w:rsidR="465D12FB" w:rsidRPr="00645F51" w:rsidRDefault="465D12FB" w:rsidP="007B142E">
      <w:pPr>
        <w:spacing w:before="240" w:after="240"/>
        <w:ind w:left="-567" w:right="-563"/>
        <w:jc w:val="both"/>
        <w:rPr>
          <w:rFonts w:ascii="Arial" w:eastAsia="Arial" w:hAnsi="Arial" w:cs="Arial"/>
          <w:b/>
          <w:bCs/>
          <w:i/>
          <w:iCs/>
          <w:sz w:val="20"/>
          <w:szCs w:val="20"/>
        </w:rPr>
      </w:pPr>
      <w:r w:rsidRPr="00645F51">
        <w:rPr>
          <w:rFonts w:ascii="Arial" w:eastAsia="Arial" w:hAnsi="Arial" w:cs="Arial"/>
          <w:b/>
          <w:bCs/>
          <w:i/>
          <w:iCs/>
          <w:sz w:val="20"/>
          <w:szCs w:val="20"/>
        </w:rPr>
        <w:lastRenderedPageBreak/>
        <w:t>Data Set Overview</w:t>
      </w:r>
    </w:p>
    <w:p w14:paraId="2BC9796C" w14:textId="39BD9C88" w:rsidR="465D12FB" w:rsidRDefault="465D12FB" w:rsidP="007B142E">
      <w:pPr>
        <w:spacing w:before="240" w:after="240"/>
        <w:ind w:left="-567" w:right="-563"/>
        <w:jc w:val="both"/>
      </w:pPr>
      <w:r w:rsidRPr="049AA55B">
        <w:rPr>
          <w:rFonts w:ascii="Arial" w:eastAsia="Arial" w:hAnsi="Arial" w:cs="Arial"/>
          <w:sz w:val="20"/>
          <w:szCs w:val="20"/>
        </w:rPr>
        <w:t xml:space="preserve">The dataset used in this study consists of a comprehensive collection of Medicare reimbursement records from MHS. It spans a significant </w:t>
      </w:r>
      <w:r w:rsidR="007B142E">
        <w:rPr>
          <w:rFonts w:ascii="Arial" w:eastAsia="Arial" w:hAnsi="Arial" w:cs="Arial"/>
          <w:sz w:val="20"/>
          <w:szCs w:val="20"/>
        </w:rPr>
        <w:t>period</w:t>
      </w:r>
      <w:r w:rsidRPr="049AA55B">
        <w:rPr>
          <w:rFonts w:ascii="Arial" w:eastAsia="Arial" w:hAnsi="Arial" w:cs="Arial"/>
          <w:sz w:val="20"/>
          <w:szCs w:val="20"/>
        </w:rPr>
        <w:t>, including comprehensive records covering many aspects of healthcare services and provider attributes. The dataset has several significant features:</w:t>
      </w:r>
    </w:p>
    <w:p w14:paraId="7E2385F7" w14:textId="3BFDDE3E" w:rsidR="465D12FB" w:rsidRPr="00F924C9" w:rsidRDefault="465D12FB" w:rsidP="00F924C9">
      <w:pPr>
        <w:pStyle w:val="ListParagraph"/>
        <w:numPr>
          <w:ilvl w:val="0"/>
          <w:numId w:val="5"/>
        </w:numPr>
        <w:spacing w:before="240" w:after="240"/>
        <w:ind w:right="-563"/>
        <w:jc w:val="both"/>
        <w:rPr>
          <w:rFonts w:ascii="Arial" w:eastAsia="Arial" w:hAnsi="Arial" w:cs="Arial"/>
          <w:sz w:val="20"/>
          <w:szCs w:val="20"/>
        </w:rPr>
      </w:pPr>
      <w:r w:rsidRPr="00F924C9">
        <w:rPr>
          <w:rFonts w:ascii="Arial" w:eastAsia="Arial" w:hAnsi="Arial" w:cs="Arial"/>
          <w:sz w:val="20"/>
          <w:szCs w:val="20"/>
        </w:rPr>
        <w:t>Service characteristics: The information accurately documents the precise medical services rendered, classified using the Healthcare Common Procedure Coding System (HCPCS). This includes detailed explanations of the methods used and whether pharmaceutical prescriptions are required.</w:t>
      </w:r>
    </w:p>
    <w:p w14:paraId="6A691429" w14:textId="25EFFF91" w:rsidR="465D12FB" w:rsidRPr="00F924C9" w:rsidRDefault="465D12FB" w:rsidP="00F924C9">
      <w:pPr>
        <w:pStyle w:val="ListParagraph"/>
        <w:numPr>
          <w:ilvl w:val="0"/>
          <w:numId w:val="5"/>
        </w:numPr>
        <w:spacing w:before="240" w:after="240"/>
        <w:ind w:right="-563"/>
        <w:jc w:val="both"/>
        <w:rPr>
          <w:rFonts w:ascii="Arial" w:eastAsia="Arial" w:hAnsi="Arial" w:cs="Arial"/>
          <w:sz w:val="20"/>
          <w:szCs w:val="20"/>
        </w:rPr>
      </w:pPr>
      <w:r w:rsidRPr="00F924C9">
        <w:rPr>
          <w:rFonts w:ascii="Arial" w:eastAsia="Arial" w:hAnsi="Arial" w:cs="Arial"/>
          <w:sz w:val="20"/>
          <w:szCs w:val="20"/>
        </w:rPr>
        <w:t>Metrics for reimbursement: The dataset is essential for the study as it includes important variables such as the overall count of beneficiaries per service, the total number of services provided, and comprehensive financial details such as submitted charges, Medicare authorized quantities, Medicare payment amounts, and standardized payment amounts.</w:t>
      </w:r>
    </w:p>
    <w:p w14:paraId="41B481D4" w14:textId="5518DEA2" w:rsidR="00327139" w:rsidRDefault="465D12FB" w:rsidP="00327139">
      <w:pPr>
        <w:spacing w:before="240" w:after="240"/>
        <w:ind w:left="-567" w:right="-563"/>
        <w:jc w:val="both"/>
        <w:rPr>
          <w:rFonts w:ascii="Arial" w:eastAsia="Arial" w:hAnsi="Arial" w:cs="Arial"/>
          <w:sz w:val="20"/>
          <w:szCs w:val="20"/>
        </w:rPr>
      </w:pPr>
      <w:r w:rsidRPr="6CD9228E">
        <w:rPr>
          <w:rFonts w:ascii="Arial" w:eastAsia="Arial" w:hAnsi="Arial" w:cs="Arial"/>
          <w:sz w:val="20"/>
          <w:szCs w:val="20"/>
        </w:rPr>
        <w:t>Meticulous records are crucial for studying patterns, detecting discrepancies in reimbursements, and comprehending the financial intricacies that support Medicare transactions</w:t>
      </w:r>
      <w:r w:rsidR="001D2983">
        <w:rPr>
          <w:rFonts w:ascii="Arial" w:eastAsia="Arial" w:hAnsi="Arial" w:cs="Arial"/>
          <w:sz w:val="20"/>
          <w:szCs w:val="20"/>
        </w:rPr>
        <w:t>.</w:t>
      </w:r>
    </w:p>
    <w:p w14:paraId="6E772B95" w14:textId="77777777" w:rsidR="00327139" w:rsidRPr="00327139" w:rsidRDefault="00327139" w:rsidP="00327139">
      <w:pPr>
        <w:spacing w:before="240" w:after="240"/>
        <w:ind w:left="-567" w:right="-563"/>
        <w:jc w:val="both"/>
        <w:rPr>
          <w:rFonts w:ascii="Arial" w:eastAsia="Arial" w:hAnsi="Arial" w:cs="Arial"/>
          <w:sz w:val="20"/>
          <w:szCs w:val="20"/>
        </w:rPr>
      </w:pPr>
    </w:p>
    <w:p w14:paraId="2BCA4839" w14:textId="77777777" w:rsidR="00327139" w:rsidRPr="00645F51" w:rsidRDefault="00327139" w:rsidP="00327139">
      <w:pPr>
        <w:pStyle w:val="NormalWeb"/>
        <w:ind w:left="-567" w:right="-563"/>
        <w:jc w:val="both"/>
        <w:rPr>
          <w:rFonts w:ascii="Arial" w:hAnsi="Arial" w:cs="Arial"/>
          <w:b/>
          <w:bCs/>
          <w:i/>
          <w:iCs/>
          <w:sz w:val="20"/>
          <w:szCs w:val="20"/>
        </w:rPr>
      </w:pPr>
      <w:r w:rsidRPr="00645F51">
        <w:rPr>
          <w:rFonts w:ascii="Arial" w:hAnsi="Arial" w:cs="Arial"/>
          <w:b/>
          <w:bCs/>
          <w:i/>
          <w:iCs/>
          <w:sz w:val="20"/>
          <w:szCs w:val="20"/>
        </w:rPr>
        <w:t>Implementing Accurate Billing Practices to ensure Economic Sustainability</w:t>
      </w:r>
    </w:p>
    <w:p w14:paraId="675734D0" w14:textId="060F4E1E" w:rsidR="007B142E" w:rsidRDefault="00327139" w:rsidP="00B52ADB">
      <w:pPr>
        <w:pStyle w:val="NormalWeb"/>
        <w:ind w:left="-567" w:right="-563"/>
        <w:jc w:val="both"/>
        <w:rPr>
          <w:rFonts w:ascii="Arial" w:hAnsi="Arial" w:cs="Arial"/>
          <w:sz w:val="20"/>
          <w:szCs w:val="20"/>
        </w:rPr>
      </w:pPr>
      <w:r w:rsidRPr="00327139">
        <w:rPr>
          <w:rFonts w:ascii="Arial" w:hAnsi="Arial" w:cs="Arial"/>
          <w:sz w:val="20"/>
          <w:szCs w:val="20"/>
        </w:rPr>
        <w:t>Ensuring precise invoicing and compensation is not solely focused on increasing income, but also on promoting sustainability and adhering to ethical financial principles. By accurately forecasting and adapting to Medicare's payment rates, MHS can prevent the risks associated with excessive charges or inadequate billing, which can result in financial inconsistencies and ethical dilemmas. This research provides MHS with the means to improve its billing processes to appropriately represent the actual costs of its services, hence supporting a financially and ethically viable model.</w:t>
      </w:r>
    </w:p>
    <w:p w14:paraId="3FA84DCE" w14:textId="77777777" w:rsidR="00B52ADB" w:rsidRPr="00B52ADB" w:rsidRDefault="00B52ADB" w:rsidP="00B52ADB">
      <w:pPr>
        <w:pStyle w:val="NormalWeb"/>
        <w:ind w:left="-567" w:right="-563"/>
        <w:jc w:val="both"/>
        <w:rPr>
          <w:rFonts w:ascii="Arial" w:hAnsi="Arial" w:cs="Arial"/>
          <w:sz w:val="20"/>
          <w:szCs w:val="20"/>
        </w:rPr>
      </w:pPr>
    </w:p>
    <w:p w14:paraId="12F9D988" w14:textId="00845ACE" w:rsidR="2C287ECB" w:rsidRPr="00645F51" w:rsidRDefault="2C287ECB" w:rsidP="007B142E">
      <w:pPr>
        <w:spacing w:before="240" w:after="240"/>
        <w:ind w:left="-567" w:right="-563"/>
        <w:jc w:val="both"/>
        <w:rPr>
          <w:rFonts w:ascii="Arial" w:eastAsia="Arial" w:hAnsi="Arial" w:cs="Arial"/>
          <w:b/>
          <w:bCs/>
          <w:i/>
          <w:iCs/>
          <w:sz w:val="20"/>
          <w:szCs w:val="20"/>
        </w:rPr>
      </w:pPr>
      <w:r w:rsidRPr="00645F51">
        <w:rPr>
          <w:rFonts w:ascii="Arial" w:eastAsia="Arial" w:hAnsi="Arial" w:cs="Arial"/>
          <w:b/>
          <w:bCs/>
          <w:i/>
          <w:iCs/>
          <w:sz w:val="20"/>
          <w:szCs w:val="20"/>
        </w:rPr>
        <w:t>Intensive examination of reimbursements related to services</w:t>
      </w:r>
    </w:p>
    <w:p w14:paraId="316BE9C8" w14:textId="031BCB9F" w:rsidR="049AA55B" w:rsidRDefault="2C287ECB" w:rsidP="00F924C9">
      <w:pPr>
        <w:spacing w:before="240" w:after="240"/>
        <w:ind w:left="-567" w:right="-563"/>
        <w:jc w:val="both"/>
      </w:pPr>
      <w:r w:rsidRPr="049AA55B">
        <w:rPr>
          <w:rFonts w:ascii="Arial" w:eastAsia="Arial" w:hAnsi="Arial" w:cs="Arial"/>
          <w:sz w:val="20"/>
          <w:szCs w:val="20"/>
        </w:rPr>
        <w:t>The objective is to investigate the complex patterns and factors that influence the rates at which Medicare reimburses various medical services offered by MHS. The project aims to improve the accuracy of reimbursement rates by utilizing sophisticated machine learning techniques, notably the Bagging Ensemble method. This concentrated methodology enables a comprehensive analysis of the effects of various services on financial results and operational goals.</w:t>
      </w:r>
    </w:p>
    <w:p w14:paraId="4CC05339" w14:textId="77777777" w:rsidR="00F924C9" w:rsidRPr="00F924C9" w:rsidRDefault="00F924C9" w:rsidP="00F924C9">
      <w:pPr>
        <w:spacing w:before="240" w:after="240"/>
        <w:ind w:left="-567" w:right="-563"/>
        <w:jc w:val="both"/>
      </w:pPr>
    </w:p>
    <w:p w14:paraId="182559BA" w14:textId="4DFE2CC5" w:rsidR="2C287ECB" w:rsidRPr="00645F51" w:rsidRDefault="2C287ECB" w:rsidP="007B142E">
      <w:pPr>
        <w:spacing w:before="240" w:after="240"/>
        <w:ind w:left="-567" w:right="-563"/>
        <w:jc w:val="both"/>
        <w:rPr>
          <w:rFonts w:ascii="Arial" w:eastAsia="Arial" w:hAnsi="Arial" w:cs="Arial"/>
          <w:b/>
          <w:bCs/>
          <w:i/>
          <w:iCs/>
          <w:sz w:val="20"/>
          <w:szCs w:val="20"/>
        </w:rPr>
      </w:pPr>
      <w:r w:rsidRPr="00645F51">
        <w:rPr>
          <w:rFonts w:ascii="Arial" w:eastAsia="Arial" w:hAnsi="Arial" w:cs="Arial"/>
          <w:b/>
          <w:bCs/>
          <w:i/>
          <w:iCs/>
          <w:sz w:val="20"/>
          <w:szCs w:val="20"/>
        </w:rPr>
        <w:t>Novelty and Scope</w:t>
      </w:r>
    </w:p>
    <w:p w14:paraId="31215EAB" w14:textId="45884278" w:rsidR="2C287ECB" w:rsidRDefault="2C287ECB" w:rsidP="007B142E">
      <w:pPr>
        <w:spacing w:before="240" w:after="240"/>
        <w:ind w:left="-567" w:right="-563"/>
        <w:jc w:val="both"/>
        <w:rPr>
          <w:rFonts w:ascii="Arial" w:eastAsia="Arial" w:hAnsi="Arial" w:cs="Arial"/>
          <w:sz w:val="20"/>
          <w:szCs w:val="20"/>
        </w:rPr>
      </w:pPr>
      <w:r w:rsidRPr="049AA55B">
        <w:rPr>
          <w:rFonts w:ascii="Arial" w:eastAsia="Arial" w:hAnsi="Arial" w:cs="Arial"/>
          <w:sz w:val="20"/>
          <w:szCs w:val="20"/>
        </w:rPr>
        <w:t>This study stands out because it places a specific emphasis on service-related factors in forecasting and improving Medicare reimbursements. This strategy is innovative in that it uses advanced data analytics tools to analyze and comprehend Medicare's intricate reimbursement system, offering practical insights that can result in strategic enhancements in financial management within healthcare environments. The results of this study can impact wider healthcare policies and practices by providing a framework for other healthcare providers dealing with comparable difficulties.</w:t>
      </w:r>
    </w:p>
    <w:p w14:paraId="4EBAC256" w14:textId="4593A5F6" w:rsidR="049AA55B" w:rsidRDefault="049AA55B" w:rsidP="007B142E">
      <w:pPr>
        <w:spacing w:before="240" w:after="240"/>
        <w:ind w:left="-567" w:right="-563"/>
        <w:jc w:val="both"/>
        <w:rPr>
          <w:rFonts w:ascii="Arial" w:eastAsia="Arial" w:hAnsi="Arial" w:cs="Arial"/>
          <w:sz w:val="20"/>
          <w:szCs w:val="20"/>
        </w:rPr>
      </w:pPr>
    </w:p>
    <w:p w14:paraId="335FEAF1" w14:textId="36409C13" w:rsidR="049AA55B" w:rsidRDefault="003C6516" w:rsidP="003C6516">
      <w:pPr>
        <w:spacing w:line="276" w:lineRule="auto"/>
        <w:ind w:left="-567" w:right="-563"/>
        <w:jc w:val="center"/>
        <w:rPr>
          <w:rFonts w:ascii="Arial" w:eastAsia="Arial" w:hAnsi="Arial" w:cs="Arial"/>
          <w:b/>
          <w:bCs/>
        </w:rPr>
      </w:pPr>
      <w:r w:rsidRPr="003C6516">
        <w:rPr>
          <w:rFonts w:ascii="Arial" w:eastAsia="Arial" w:hAnsi="Arial" w:cs="Arial"/>
          <w:b/>
          <w:bCs/>
        </w:rPr>
        <w:lastRenderedPageBreak/>
        <w:t>Research</w:t>
      </w:r>
    </w:p>
    <w:p w14:paraId="371A2F87" w14:textId="77777777" w:rsidR="00F05D55" w:rsidRDefault="00F05D55" w:rsidP="003C6516">
      <w:pPr>
        <w:spacing w:line="276" w:lineRule="auto"/>
        <w:ind w:left="-567" w:right="-563"/>
        <w:jc w:val="center"/>
        <w:rPr>
          <w:rFonts w:ascii="Arial" w:eastAsia="Arial" w:hAnsi="Arial" w:cs="Arial"/>
          <w:b/>
          <w:bCs/>
        </w:rPr>
      </w:pPr>
    </w:p>
    <w:p w14:paraId="04C0E511" w14:textId="7BFE34CB" w:rsidR="00F05D55" w:rsidRDefault="00F05D55" w:rsidP="002B0803">
      <w:pPr>
        <w:ind w:left="-567" w:right="-563"/>
        <w:jc w:val="both"/>
        <w:rPr>
          <w:rFonts w:ascii="Arial" w:hAnsi="Arial" w:cs="Arial"/>
          <w:sz w:val="20"/>
          <w:szCs w:val="20"/>
        </w:rPr>
      </w:pPr>
      <w:r w:rsidRPr="00F05D55">
        <w:rPr>
          <w:rFonts w:ascii="Arial" w:hAnsi="Arial" w:cs="Arial"/>
          <w:sz w:val="20"/>
          <w:szCs w:val="20"/>
        </w:rPr>
        <w:t>This study utilizes a comprehensive dataset of Medicare transactions spanning multiple years. This extensive dataset contains a diverse range of factors that are critical for examining Medicare reimbursement patterns:</w:t>
      </w:r>
    </w:p>
    <w:p w14:paraId="3BCEB1E3" w14:textId="77777777" w:rsidR="002B0803" w:rsidRPr="002B0803" w:rsidRDefault="002B0803" w:rsidP="002B0803">
      <w:pPr>
        <w:ind w:left="-567" w:right="-563"/>
        <w:jc w:val="both"/>
        <w:rPr>
          <w:rFonts w:ascii="Arial" w:hAnsi="Arial" w:cs="Arial"/>
          <w:sz w:val="20"/>
          <w:szCs w:val="20"/>
        </w:rPr>
      </w:pPr>
    </w:p>
    <w:p w14:paraId="42CA28A8" w14:textId="5F5A19ED" w:rsidR="00A5446D" w:rsidRPr="00645F51" w:rsidRDefault="00A5446D" w:rsidP="00A5446D">
      <w:pPr>
        <w:spacing w:before="240" w:after="240" w:line="276" w:lineRule="auto"/>
        <w:ind w:left="-567" w:right="-563"/>
        <w:jc w:val="both"/>
        <w:rPr>
          <w:rFonts w:ascii="Arial" w:eastAsia="Arial" w:hAnsi="Arial" w:cs="Arial"/>
          <w:b/>
          <w:bCs/>
          <w:i/>
          <w:iCs/>
          <w:sz w:val="20"/>
          <w:szCs w:val="20"/>
        </w:rPr>
      </w:pPr>
      <w:r w:rsidRPr="00645F51">
        <w:rPr>
          <w:rFonts w:ascii="Arial" w:eastAsia="Arial" w:hAnsi="Arial" w:cs="Arial"/>
          <w:b/>
          <w:bCs/>
          <w:i/>
          <w:iCs/>
          <w:sz w:val="20"/>
          <w:szCs w:val="20"/>
        </w:rPr>
        <w:t>The Columns in the Dataset</w:t>
      </w:r>
    </w:p>
    <w:p w14:paraId="60868ABF" w14:textId="77777777" w:rsidR="00A5446D" w:rsidRPr="003A23CD" w:rsidRDefault="00A5446D" w:rsidP="00A5446D">
      <w:pPr>
        <w:spacing w:after="240" w:line="276" w:lineRule="auto"/>
        <w:ind w:left="-567" w:right="-563"/>
        <w:jc w:val="both"/>
        <w:rPr>
          <w:rFonts w:ascii="Arial" w:eastAsia="Arial" w:hAnsi="Arial" w:cs="Arial"/>
          <w:sz w:val="20"/>
          <w:szCs w:val="20"/>
        </w:rPr>
      </w:pPr>
      <w:r w:rsidRPr="003A23CD">
        <w:rPr>
          <w:rFonts w:ascii="Arial" w:eastAsia="Arial" w:hAnsi="Arial" w:cs="Arial"/>
          <w:sz w:val="20"/>
          <w:szCs w:val="20"/>
        </w:rPr>
        <w:t>The dataset provided contains various types of variables, each representing different kinds of information. Let's categorize them</w:t>
      </w:r>
    </w:p>
    <w:p w14:paraId="2485B9CC" w14:textId="77777777" w:rsidR="00A5446D" w:rsidRPr="003A23CD" w:rsidRDefault="00A5446D" w:rsidP="00A5446D">
      <w:pPr>
        <w:pStyle w:val="ListParagraph"/>
        <w:numPr>
          <w:ilvl w:val="0"/>
          <w:numId w:val="7"/>
        </w:numPr>
        <w:spacing w:before="240" w:after="240" w:line="276" w:lineRule="auto"/>
        <w:ind w:right="-563"/>
        <w:jc w:val="both"/>
        <w:rPr>
          <w:rFonts w:ascii="Arial" w:eastAsia="Arial" w:hAnsi="Arial" w:cs="Arial"/>
          <w:sz w:val="20"/>
          <w:szCs w:val="20"/>
        </w:rPr>
      </w:pPr>
      <w:r w:rsidRPr="003A23CD">
        <w:rPr>
          <w:rFonts w:ascii="Arial" w:eastAsia="Arial" w:hAnsi="Arial" w:cs="Arial"/>
          <w:b/>
          <w:bCs/>
          <w:sz w:val="20"/>
          <w:szCs w:val="20"/>
        </w:rPr>
        <w:t>Continuous Variables</w:t>
      </w:r>
      <w:r w:rsidRPr="003A23CD">
        <w:rPr>
          <w:rFonts w:ascii="Arial" w:eastAsia="Arial" w:hAnsi="Arial" w:cs="Arial"/>
          <w:sz w:val="20"/>
          <w:szCs w:val="20"/>
        </w:rPr>
        <w:t>: These are numerical variables that can take an infinite number of values within a range. They are suited for regression analysis.</w:t>
      </w:r>
    </w:p>
    <w:p w14:paraId="39359CFA"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Tot_Srvcs</w:t>
      </w:r>
      <w:proofErr w:type="spellEnd"/>
      <w:r w:rsidRPr="003A23CD">
        <w:rPr>
          <w:rFonts w:ascii="Arial" w:eastAsia="Arial" w:hAnsi="Arial" w:cs="Arial"/>
          <w:sz w:val="20"/>
          <w:szCs w:val="20"/>
        </w:rPr>
        <w:t xml:space="preserve"> (Total Services): </w:t>
      </w:r>
      <w:sdt>
        <w:sdtPr>
          <w:rPr>
            <w:rFonts w:ascii="Arial" w:eastAsia="Arial" w:hAnsi="Arial" w:cs="Arial"/>
            <w:sz w:val="20"/>
            <w:szCs w:val="20"/>
          </w:rPr>
          <w:tag w:val="tii-similarity-U1VCTUlUVEVEX1dPUktfb2lkOjE6MjQ4NTQ2NTI4Nw=="/>
          <w:id w:val="158391923"/>
          <w:placeholder>
            <w:docPart w:val="FB176FEA36654D5D8659C6759DFF1F80"/>
          </w:placeholder>
          <w15:appearance w15:val="hidden"/>
        </w:sdtPr>
        <w:sdtContent>
          <w:r w:rsidRPr="003A23CD">
            <w:rPr>
              <w:rFonts w:ascii="Arial" w:eastAsia="Arial" w:hAnsi="Arial" w:cs="Arial"/>
              <w:sz w:val="20"/>
              <w:szCs w:val="20"/>
            </w:rPr>
            <w:t>The total number of services provided</w:t>
          </w:r>
        </w:sdtContent>
      </w:sdt>
      <w:r w:rsidRPr="003A23CD">
        <w:rPr>
          <w:rFonts w:ascii="Arial" w:eastAsia="Arial" w:hAnsi="Arial" w:cs="Arial"/>
          <w:sz w:val="20"/>
          <w:szCs w:val="20"/>
        </w:rPr>
        <w:t xml:space="preserve"> in the Medicare dataset</w:t>
      </w:r>
    </w:p>
    <w:p w14:paraId="58D402CD"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Avg_Sbmtd_Chrg</w:t>
      </w:r>
      <w:proofErr w:type="spellEnd"/>
      <w:r w:rsidRPr="003A23CD">
        <w:rPr>
          <w:rFonts w:ascii="Arial" w:eastAsia="Arial" w:hAnsi="Arial" w:cs="Arial"/>
          <w:sz w:val="20"/>
          <w:szCs w:val="20"/>
        </w:rPr>
        <w:t xml:space="preserve"> (Average Submitted Charge): The average anticipated amount </w:t>
      </w:r>
      <w:sdt>
        <w:sdtPr>
          <w:rPr>
            <w:rFonts w:ascii="Arial" w:eastAsia="Arial" w:hAnsi="Arial" w:cs="Arial"/>
            <w:sz w:val="20"/>
            <w:szCs w:val="20"/>
          </w:rPr>
          <w:tag w:val="tii-similarity-UFVCTElDQVRJT05fS2FsZGF0ZSwgUmFqZXNoIFJhbWNoYW5kcmEuICJCYXllc2lhbiBBbmFseXRpY3MgZm9yIE1lZGljYXJlIEZyYXVkIERldGVjdGlvbiIsIENhcGl0b2wgVGVjaG5vbG9neSBVbml2ZXJzaXR5LCAyMDIz"/>
          <w:id w:val="1798089796"/>
          <w:placeholder>
            <w:docPart w:val="FB176FEA36654D5D8659C6759DFF1F80"/>
          </w:placeholder>
          <w15:appearance w15:val="hidden"/>
        </w:sdtPr>
        <w:sdtContent>
          <w:r w:rsidRPr="003A23CD">
            <w:rPr>
              <w:rFonts w:ascii="Arial" w:eastAsia="Arial" w:hAnsi="Arial" w:cs="Arial"/>
              <w:sz w:val="20"/>
              <w:szCs w:val="20"/>
            </w:rPr>
            <w:t>required by the</w:t>
          </w:r>
        </w:sdtContent>
      </w:sdt>
      <w:r w:rsidRPr="003A23CD">
        <w:rPr>
          <w:rFonts w:ascii="Arial" w:eastAsia="Arial" w:hAnsi="Arial" w:cs="Arial"/>
          <w:sz w:val="20"/>
          <w:szCs w:val="20"/>
        </w:rPr>
        <w:t xml:space="preserve"> provider.</w:t>
      </w:r>
    </w:p>
    <w:p w14:paraId="587C6676"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Avg_</w:t>
      </w:r>
      <w:sdt>
        <w:sdtPr>
          <w:rPr>
            <w:rFonts w:ascii="Arial" w:eastAsia="Arial" w:hAnsi="Arial" w:cs="Arial"/>
            <w:sz w:val="20"/>
            <w:szCs w:val="20"/>
          </w:rPr>
          <w:tag w:val="tii-similarity-UFVCTElDQVRJT05fS2FsZGF0ZSwgUmFqZXNoIFJhbWNoYW5kcmEuICJCYXllc2lhbiBBbmFseXRpY3MgZm9yIE1lZGljYXJlIEZyYXVkIERldGVjdGlvbiIsIENhcGl0b2wgVGVjaG5vbG9neSBVbml2ZXJzaXR5LCAyMDIz"/>
          <w:id w:val="484722237"/>
          <w:placeholder>
            <w:docPart w:val="FB176FEA36654D5D8659C6759DFF1F80"/>
          </w:placeholder>
          <w15:appearance w15:val="hidden"/>
        </w:sdtPr>
        <w:sdtContent>
          <w:r w:rsidRPr="003A23CD">
            <w:rPr>
              <w:rFonts w:ascii="Arial" w:eastAsia="Arial" w:hAnsi="Arial" w:cs="Arial"/>
              <w:sz w:val="20"/>
              <w:szCs w:val="20"/>
            </w:rPr>
            <w:t>Mdcr_Alowd_Amt</w:t>
          </w:r>
          <w:proofErr w:type="spellEnd"/>
        </w:sdtContent>
      </w:sdt>
      <w:r w:rsidRPr="003A23CD">
        <w:rPr>
          <w:rFonts w:ascii="Arial" w:eastAsia="Arial" w:hAnsi="Arial" w:cs="Arial"/>
          <w:sz w:val="20"/>
          <w:szCs w:val="20"/>
        </w:rPr>
        <w:t xml:space="preserve"> (Average </w:t>
      </w:r>
      <w:sdt>
        <w:sdtPr>
          <w:rPr>
            <w:rFonts w:ascii="Arial" w:eastAsia="Arial" w:hAnsi="Arial" w:cs="Arial"/>
            <w:sz w:val="20"/>
            <w:szCs w:val="20"/>
          </w:rPr>
          <w:tag w:val="tii-similarity-UFVCTElDQVRJT05fS2FsZGF0ZSwgUmFqZXNoIFJhbWNoYW5kcmEuICJCYXllc2lhbiBBbmFseXRpY3MgZm9yIE1lZGljYXJlIEZyYXVkIERldGVjdGlvbiIsIENhcGl0b2wgVGVjaG5vbG9neSBVbml2ZXJzaXR5LCAyMDIz"/>
          <w:id w:val="1066603364"/>
          <w:placeholder>
            <w:docPart w:val="FB176FEA36654D5D8659C6759DFF1F80"/>
          </w:placeholder>
          <w15:appearance w15:val="hidden"/>
        </w:sdtPr>
        <w:sdtContent>
          <w:r w:rsidRPr="003A23CD">
            <w:rPr>
              <w:rFonts w:ascii="Arial" w:eastAsia="Arial" w:hAnsi="Arial" w:cs="Arial"/>
              <w:sz w:val="20"/>
              <w:szCs w:val="20"/>
            </w:rPr>
            <w:t>Medicare Allowed Amount</w:t>
          </w:r>
        </w:sdtContent>
      </w:sdt>
      <w:r w:rsidRPr="003A23CD">
        <w:rPr>
          <w:rFonts w:ascii="Arial" w:eastAsia="Arial" w:hAnsi="Arial" w:cs="Arial"/>
          <w:sz w:val="20"/>
          <w:szCs w:val="20"/>
        </w:rPr>
        <w:t>): The average amount for Medicare.</w:t>
      </w:r>
    </w:p>
    <w:p w14:paraId="37739D9A"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Avg_Mdcr_Pymt_Amt</w:t>
      </w:r>
      <w:proofErr w:type="spellEnd"/>
      <w:r w:rsidRPr="003A23CD">
        <w:rPr>
          <w:rFonts w:ascii="Arial" w:eastAsia="Arial" w:hAnsi="Arial" w:cs="Arial"/>
          <w:sz w:val="20"/>
          <w:szCs w:val="20"/>
        </w:rPr>
        <w:t xml:space="preserve"> (Average Medicare Payment Amount): The average amount that paid</w:t>
      </w:r>
      <w:sdt>
        <w:sdtPr>
          <w:rPr>
            <w:rFonts w:ascii="Arial" w:eastAsia="Arial" w:hAnsi="Arial" w:cs="Arial"/>
            <w:sz w:val="20"/>
            <w:szCs w:val="20"/>
          </w:rPr>
          <w:tag w:val="tii-similarity-U1VCTUlUVEVEX1dPUktfb2lkOjE6MjQ3NTM4MzIyNw=="/>
          <w:id w:val="904312064"/>
          <w:placeholder>
            <w:docPart w:val="FB176FEA36654D5D8659C6759DFF1F80"/>
          </w:placeholder>
          <w15:appearance w15:val="hidden"/>
        </w:sdtPr>
        <w:sdtContent>
          <w:r w:rsidRPr="003A23CD">
            <w:rPr>
              <w:rFonts w:ascii="Arial" w:eastAsia="Arial" w:hAnsi="Arial" w:cs="Arial"/>
              <w:sz w:val="20"/>
              <w:szCs w:val="20"/>
            </w:rPr>
            <w:t xml:space="preserve"> to</w:t>
          </w:r>
        </w:sdtContent>
      </w:sdt>
      <w:r w:rsidRPr="003A23CD">
        <w:rPr>
          <w:rFonts w:ascii="Arial" w:eastAsia="Arial" w:hAnsi="Arial" w:cs="Arial"/>
          <w:sz w:val="20"/>
          <w:szCs w:val="20"/>
        </w:rPr>
        <w:t xml:space="preserve"> the provider.</w:t>
      </w:r>
    </w:p>
    <w:p w14:paraId="6971E387" w14:textId="77777777" w:rsidR="00A5446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Avg_Mdcr_Stdzd_Amt</w:t>
      </w:r>
      <w:proofErr w:type="spellEnd"/>
      <w:r w:rsidRPr="003A23CD">
        <w:rPr>
          <w:rFonts w:ascii="Arial" w:eastAsia="Arial" w:hAnsi="Arial" w:cs="Arial"/>
          <w:sz w:val="20"/>
          <w:szCs w:val="20"/>
        </w:rPr>
        <w:t xml:space="preserve"> (</w:t>
      </w:r>
      <w:sdt>
        <w:sdtPr>
          <w:rPr>
            <w:rFonts w:ascii="Arial" w:eastAsia="Arial" w:hAnsi="Arial" w:cs="Arial"/>
            <w:sz w:val="20"/>
            <w:szCs w:val="20"/>
          </w:rPr>
          <w:tag w:val="tii-similarity-U1VCTUlUVEVEX1dPUktfb2lkOjEzMzMzOjE5MjIxNDIzMg=="/>
          <w:id w:val="2011886129"/>
          <w:placeholder>
            <w:docPart w:val="FB176FEA36654D5D8659C6759DFF1F80"/>
          </w:placeholder>
          <w15:appearance w15:val="hidden"/>
        </w:sdtPr>
        <w:sdtContent>
          <w:r w:rsidRPr="003A23CD">
            <w:rPr>
              <w:rFonts w:ascii="Arial" w:eastAsia="Arial" w:hAnsi="Arial" w:cs="Arial"/>
              <w:sz w:val="20"/>
              <w:szCs w:val="20"/>
            </w:rPr>
            <w:t>Average Medicare Standardized Amount): The</w:t>
          </w:r>
        </w:sdtContent>
      </w:sdt>
      <w:r w:rsidRPr="003A23CD">
        <w:rPr>
          <w:rFonts w:ascii="Arial" w:eastAsia="Arial" w:hAnsi="Arial" w:cs="Arial"/>
          <w:sz w:val="20"/>
          <w:szCs w:val="20"/>
        </w:rPr>
        <w:t xml:space="preserve"> standardized average amount that Medicare paid.</w:t>
      </w:r>
    </w:p>
    <w:p w14:paraId="4E6A70B8" w14:textId="77777777" w:rsidR="00A5446D" w:rsidRPr="003A23CD" w:rsidRDefault="00A5446D" w:rsidP="00A5446D">
      <w:pPr>
        <w:pStyle w:val="ListParagraph"/>
        <w:spacing w:after="0" w:line="276" w:lineRule="auto"/>
        <w:ind w:left="1233" w:right="-563"/>
        <w:jc w:val="both"/>
        <w:rPr>
          <w:rFonts w:ascii="Arial" w:eastAsia="Arial" w:hAnsi="Arial" w:cs="Arial"/>
          <w:sz w:val="20"/>
          <w:szCs w:val="20"/>
        </w:rPr>
      </w:pPr>
    </w:p>
    <w:p w14:paraId="51328FED" w14:textId="77777777" w:rsidR="00A5446D" w:rsidRPr="003A23CD" w:rsidRDefault="00A5446D" w:rsidP="00A5446D">
      <w:pPr>
        <w:pStyle w:val="ListParagraph"/>
        <w:numPr>
          <w:ilvl w:val="0"/>
          <w:numId w:val="7"/>
        </w:numPr>
        <w:spacing w:before="240" w:after="240" w:line="276" w:lineRule="auto"/>
        <w:ind w:right="-563"/>
        <w:jc w:val="both"/>
        <w:rPr>
          <w:rFonts w:ascii="Arial" w:eastAsia="Arial" w:hAnsi="Arial" w:cs="Arial"/>
          <w:sz w:val="20"/>
          <w:szCs w:val="20"/>
        </w:rPr>
      </w:pPr>
      <w:r w:rsidRPr="003A23CD">
        <w:rPr>
          <w:rFonts w:ascii="Arial" w:eastAsia="Arial" w:hAnsi="Arial" w:cs="Arial"/>
          <w:b/>
          <w:bCs/>
          <w:sz w:val="20"/>
          <w:szCs w:val="20"/>
        </w:rPr>
        <w:t>Discrete Variables</w:t>
      </w:r>
      <w:r w:rsidRPr="003A23CD">
        <w:rPr>
          <w:rFonts w:ascii="Arial" w:eastAsia="Arial" w:hAnsi="Arial" w:cs="Arial"/>
          <w:sz w:val="20"/>
          <w:szCs w:val="20"/>
        </w:rPr>
        <w:t>: These are numerical variables that can only take certain values, often integers, counting occurrences or categories.</w:t>
      </w:r>
    </w:p>
    <w:p w14:paraId="1BC867CB"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Rndrng_</w:t>
      </w:r>
      <w:proofErr w:type="gramStart"/>
      <w:r w:rsidRPr="003A23CD">
        <w:rPr>
          <w:rFonts w:ascii="Arial" w:eastAsia="Arial" w:hAnsi="Arial" w:cs="Arial"/>
          <w:sz w:val="20"/>
          <w:szCs w:val="20"/>
        </w:rPr>
        <w:t>NPI</w:t>
      </w:r>
      <w:proofErr w:type="spellEnd"/>
      <w:r w:rsidRPr="003A23CD">
        <w:rPr>
          <w:rFonts w:ascii="Arial" w:eastAsia="Arial" w:hAnsi="Arial" w:cs="Arial"/>
          <w:sz w:val="20"/>
          <w:szCs w:val="20"/>
        </w:rPr>
        <w:t xml:space="preserve"> :</w:t>
      </w:r>
      <w:proofErr w:type="gramEnd"/>
      <w:r w:rsidRPr="003A23CD">
        <w:rPr>
          <w:rFonts w:ascii="Arial" w:eastAsia="Arial" w:hAnsi="Arial" w:cs="Arial"/>
          <w:sz w:val="20"/>
          <w:szCs w:val="20"/>
        </w:rPr>
        <w:t xml:space="preserve"> A </w:t>
      </w:r>
      <w:sdt>
        <w:sdtPr>
          <w:rPr>
            <w:rFonts w:ascii="Arial" w:eastAsia="Arial" w:hAnsi="Arial" w:cs="Arial"/>
            <w:sz w:val="20"/>
            <w:szCs w:val="20"/>
          </w:rPr>
          <w:tag w:val="tii-similarity-U1VCTUlUVEVEX1dPUktfb2lkOjE6MTI1Nzk5MzY5"/>
          <w:id w:val="30183411"/>
          <w:placeholder>
            <w:docPart w:val="FB176FEA36654D5D8659C6759DFF1F80"/>
          </w:placeholder>
          <w15:appearance w15:val="hidden"/>
        </w:sdtPr>
        <w:sdtContent>
          <w:r w:rsidRPr="003A23CD">
            <w:rPr>
              <w:rFonts w:ascii="Arial" w:eastAsia="Arial" w:hAnsi="Arial" w:cs="Arial"/>
              <w:sz w:val="20"/>
              <w:szCs w:val="20"/>
            </w:rPr>
            <w:t>unique identification</w:t>
          </w:r>
        </w:sdtContent>
      </w:sdt>
      <w:r w:rsidRPr="003A23CD">
        <w:rPr>
          <w:rFonts w:ascii="Arial" w:eastAsia="Arial" w:hAnsi="Arial" w:cs="Arial"/>
          <w:sz w:val="20"/>
          <w:szCs w:val="20"/>
        </w:rPr>
        <w:t xml:space="preserve"> </w:t>
      </w:r>
      <w:sdt>
        <w:sdtPr>
          <w:rPr>
            <w:rFonts w:ascii="Arial" w:eastAsia="Arial" w:hAnsi="Arial" w:cs="Arial"/>
            <w:sz w:val="20"/>
            <w:szCs w:val="20"/>
          </w:rPr>
          <w:tag w:val="tii-similarity-U1VCTUlUVEVEX1dPUktfb2lkOjE6MTI1Nzk5MzY5"/>
          <w:id w:val="2074001276"/>
          <w:placeholder>
            <w:docPart w:val="FB176FEA36654D5D8659C6759DFF1F80"/>
          </w:placeholder>
          <w15:appearance w15:val="hidden"/>
        </w:sdtPr>
        <w:sdtContent>
          <w:r w:rsidRPr="003A23CD">
            <w:rPr>
              <w:rFonts w:ascii="Arial" w:eastAsia="Arial" w:hAnsi="Arial" w:cs="Arial"/>
              <w:sz w:val="20"/>
              <w:szCs w:val="20"/>
            </w:rPr>
            <w:t>number for health care providers</w:t>
          </w:r>
        </w:sdtContent>
      </w:sdt>
      <w:r w:rsidRPr="003A23CD">
        <w:rPr>
          <w:rFonts w:ascii="Arial" w:eastAsia="Arial" w:hAnsi="Arial" w:cs="Arial"/>
          <w:sz w:val="20"/>
          <w:szCs w:val="20"/>
        </w:rPr>
        <w:t>.</w:t>
      </w:r>
    </w:p>
    <w:p w14:paraId="7242916A"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Tot_Benes</w:t>
      </w:r>
      <w:proofErr w:type="spellEnd"/>
      <w:r w:rsidRPr="003A23CD">
        <w:rPr>
          <w:rFonts w:ascii="Arial" w:eastAsia="Arial" w:hAnsi="Arial" w:cs="Arial"/>
          <w:sz w:val="20"/>
          <w:szCs w:val="20"/>
        </w:rPr>
        <w:t xml:space="preserve"> (Total Beneficiaries): </w:t>
      </w:r>
      <w:sdt>
        <w:sdtPr>
          <w:rPr>
            <w:rFonts w:ascii="Arial" w:eastAsia="Arial" w:hAnsi="Arial" w:cs="Arial"/>
            <w:sz w:val="20"/>
            <w:szCs w:val="20"/>
          </w:rPr>
          <w:tag w:val="tii-similarity-U1VCTUlUVEVEX1dPUktfb2lkOjI6NzQ2NTMyMjg3"/>
          <w:id w:val="2005537269"/>
          <w:placeholder>
            <w:docPart w:val="FB176FEA36654D5D8659C6759DFF1F80"/>
          </w:placeholder>
          <w15:appearance w15:val="hidden"/>
        </w:sdtPr>
        <w:sdtContent>
          <w:r w:rsidRPr="003A23CD">
            <w:rPr>
              <w:rFonts w:ascii="Arial" w:eastAsia="Arial" w:hAnsi="Arial" w:cs="Arial"/>
              <w:sz w:val="20"/>
              <w:szCs w:val="20"/>
            </w:rPr>
            <w:t>The total number of people who received the</w:t>
          </w:r>
        </w:sdtContent>
      </w:sdt>
      <w:r w:rsidRPr="003A23CD">
        <w:rPr>
          <w:rFonts w:ascii="Arial" w:eastAsia="Arial" w:hAnsi="Arial" w:cs="Arial"/>
          <w:sz w:val="20"/>
          <w:szCs w:val="20"/>
        </w:rPr>
        <w:t xml:space="preserve"> service.</w:t>
      </w:r>
    </w:p>
    <w:p w14:paraId="7ED171F6" w14:textId="77777777" w:rsidR="00A5446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Tot_Bene_Day_Srvcs</w:t>
      </w:r>
      <w:proofErr w:type="spellEnd"/>
      <w:r w:rsidRPr="003A23CD">
        <w:rPr>
          <w:rFonts w:ascii="Arial" w:eastAsia="Arial" w:hAnsi="Arial" w:cs="Arial"/>
          <w:sz w:val="20"/>
          <w:szCs w:val="20"/>
        </w:rPr>
        <w:t xml:space="preserve"> (Total Beneficiary Day Services): The total number of services rendered to beneficiaries.</w:t>
      </w:r>
    </w:p>
    <w:p w14:paraId="2D6E2AC7" w14:textId="77777777" w:rsidR="00A5446D" w:rsidRPr="003A23CD" w:rsidRDefault="00A5446D" w:rsidP="00A5446D">
      <w:pPr>
        <w:pStyle w:val="ListParagraph"/>
        <w:spacing w:after="0" w:line="276" w:lineRule="auto"/>
        <w:ind w:left="1233" w:right="-563"/>
        <w:jc w:val="both"/>
        <w:rPr>
          <w:rFonts w:ascii="Arial" w:eastAsia="Arial" w:hAnsi="Arial" w:cs="Arial"/>
          <w:sz w:val="20"/>
          <w:szCs w:val="20"/>
        </w:rPr>
      </w:pPr>
    </w:p>
    <w:p w14:paraId="440DDE48" w14:textId="77777777" w:rsidR="00A5446D" w:rsidRPr="003A23CD" w:rsidRDefault="00A5446D" w:rsidP="00A5446D">
      <w:pPr>
        <w:pStyle w:val="ListParagraph"/>
        <w:numPr>
          <w:ilvl w:val="0"/>
          <w:numId w:val="7"/>
        </w:numPr>
        <w:spacing w:before="240" w:after="240" w:line="276" w:lineRule="auto"/>
        <w:ind w:right="-563"/>
        <w:jc w:val="both"/>
        <w:rPr>
          <w:rFonts w:ascii="Arial" w:eastAsia="Arial" w:hAnsi="Arial" w:cs="Arial"/>
          <w:sz w:val="20"/>
          <w:szCs w:val="20"/>
        </w:rPr>
      </w:pPr>
      <w:r w:rsidRPr="003A23CD">
        <w:rPr>
          <w:rFonts w:ascii="Arial" w:eastAsia="Arial" w:hAnsi="Arial" w:cs="Arial"/>
          <w:b/>
          <w:bCs/>
          <w:sz w:val="20"/>
          <w:szCs w:val="20"/>
        </w:rPr>
        <w:t>Categorical Variables</w:t>
      </w:r>
      <w:r w:rsidRPr="003A23CD">
        <w:rPr>
          <w:rFonts w:ascii="Arial" w:eastAsia="Arial" w:hAnsi="Arial" w:cs="Arial"/>
          <w:sz w:val="20"/>
          <w:szCs w:val="20"/>
        </w:rPr>
        <w:t>: These variables represent categories and are typically non-numerical.</w:t>
      </w:r>
    </w:p>
    <w:p w14:paraId="631549FE"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Rndrng_Prvdr_Last_Org_Name</w:t>
      </w:r>
      <w:proofErr w:type="spellEnd"/>
      <w:r w:rsidRPr="003A23CD">
        <w:rPr>
          <w:rFonts w:ascii="Arial" w:eastAsia="Arial" w:hAnsi="Arial" w:cs="Arial"/>
          <w:sz w:val="20"/>
          <w:szCs w:val="20"/>
        </w:rPr>
        <w:t xml:space="preserve"> (Rendering Provider Last/Organization Name): The </w:t>
      </w:r>
      <w:sdt>
        <w:sdtPr>
          <w:rPr>
            <w:rFonts w:ascii="Arial" w:eastAsia="Arial" w:hAnsi="Arial" w:cs="Arial"/>
            <w:sz w:val="20"/>
            <w:szCs w:val="20"/>
          </w:rPr>
          <w:tag w:val="tii-similarity-UFVCTElDQVRJT05fTHVvLCBaaGVqaW5nLiAiSGVhbHRoY2FyZSBQcmljZSBGaW5kZXI6IEEgV2ViLUJhc2VkIEFwcGxpY2F0aW9uIGZvciBFc3RpbWF0aW5nIEhlYWx0aGNhcmUgTWVkaWNhbCBDb3N0IGJ5IE1vZGVsaW5nIE1lZGljYXJlIERhdGEgd2l0aCBNYWNoaW5lIExlYXJuaW5nIiwgSGFydmFyZCBVbml2ZXJzaXR5LCAyMDIx"/>
          <w:id w:val="1494863334"/>
          <w:placeholder>
            <w:docPart w:val="FB176FEA36654D5D8659C6759DFF1F80"/>
          </w:placeholder>
          <w15:appearance w15:val="hidden"/>
        </w:sdtPr>
        <w:sdtContent>
          <w:r w:rsidRPr="003A23CD">
            <w:rPr>
              <w:rFonts w:ascii="Arial" w:eastAsia="Arial" w:hAnsi="Arial" w:cs="Arial"/>
              <w:sz w:val="20"/>
              <w:szCs w:val="20"/>
            </w:rPr>
            <w:t>last name</w:t>
          </w:r>
        </w:sdtContent>
      </w:sdt>
      <w:r w:rsidRPr="003A23CD">
        <w:rPr>
          <w:rFonts w:ascii="Arial" w:eastAsia="Arial" w:hAnsi="Arial" w:cs="Arial"/>
          <w:sz w:val="20"/>
          <w:szCs w:val="20"/>
        </w:rPr>
        <w:t xml:space="preserve"> of the provider or </w:t>
      </w:r>
      <w:sdt>
        <w:sdtPr>
          <w:rPr>
            <w:rFonts w:ascii="Arial" w:eastAsia="Arial" w:hAnsi="Arial" w:cs="Arial"/>
            <w:sz w:val="20"/>
            <w:szCs w:val="20"/>
          </w:rPr>
          <w:tag w:val="tii-similarity-UFVCTElDQVRJT05fTHVvLCBaaGVqaW5nLiAiSGVhbHRoY2FyZSBQcmljZSBGaW5kZXI6IEEgV2ViLUJhc2VkIEFwcGxpY2F0aW9uIGZvciBFc3RpbWF0aW5nIEhlYWx0aGNhcmUgTWVkaWNhbCBDb3N0IGJ5IE1vZGVsaW5nIE1lZGljYXJlIERhdGEgd2l0aCBNYWNoaW5lIExlYXJuaW5nIiwgSGFydmFyZCBVbml2ZXJzaXR5LCAyMDIx"/>
          <w:id w:val="556702428"/>
          <w:placeholder>
            <w:docPart w:val="FB176FEA36654D5D8659C6759DFF1F80"/>
          </w:placeholder>
          <w15:appearance w15:val="hidden"/>
        </w:sdtPr>
        <w:sdtContent>
          <w:r w:rsidRPr="003A23CD">
            <w:rPr>
              <w:rFonts w:ascii="Arial" w:eastAsia="Arial" w:hAnsi="Arial" w:cs="Arial"/>
              <w:sz w:val="20"/>
              <w:szCs w:val="20"/>
            </w:rPr>
            <w:t>organization name of the provider</w:t>
          </w:r>
        </w:sdtContent>
      </w:sdt>
      <w:r w:rsidRPr="003A23CD">
        <w:rPr>
          <w:rFonts w:ascii="Arial" w:eastAsia="Arial" w:hAnsi="Arial" w:cs="Arial"/>
          <w:sz w:val="20"/>
          <w:szCs w:val="20"/>
        </w:rPr>
        <w:t>.</w:t>
      </w:r>
    </w:p>
    <w:p w14:paraId="42C48D4F"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Rndrng_Prvdr_First_Name</w:t>
      </w:r>
      <w:proofErr w:type="spellEnd"/>
      <w:r w:rsidRPr="003A23CD">
        <w:rPr>
          <w:rFonts w:ascii="Arial" w:eastAsia="Arial" w:hAnsi="Arial" w:cs="Arial"/>
          <w:sz w:val="20"/>
          <w:szCs w:val="20"/>
        </w:rPr>
        <w:t xml:space="preserve"> (Rendering Provider First Name): The first name of the provider.</w:t>
      </w:r>
    </w:p>
    <w:p w14:paraId="096DE918"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Rndrng_Prvdr_MI</w:t>
      </w:r>
      <w:proofErr w:type="spellEnd"/>
      <w:r w:rsidRPr="003A23CD">
        <w:rPr>
          <w:rFonts w:ascii="Arial" w:eastAsia="Arial" w:hAnsi="Arial" w:cs="Arial"/>
          <w:sz w:val="20"/>
          <w:szCs w:val="20"/>
        </w:rPr>
        <w:t xml:space="preserve"> (Rendering Provider Middle Initial): The middle initial of the provider.</w:t>
      </w:r>
    </w:p>
    <w:p w14:paraId="5893E594" w14:textId="77777777" w:rsidR="00A5446D" w:rsidRPr="003A23CD" w:rsidRDefault="00000000" w:rsidP="00A5446D">
      <w:pPr>
        <w:pStyle w:val="ListParagraph"/>
        <w:numPr>
          <w:ilvl w:val="1"/>
          <w:numId w:val="7"/>
        </w:numPr>
        <w:spacing w:after="0" w:line="276" w:lineRule="auto"/>
        <w:ind w:right="-563"/>
        <w:jc w:val="both"/>
        <w:rPr>
          <w:rFonts w:ascii="Arial" w:eastAsia="Arial" w:hAnsi="Arial" w:cs="Arial"/>
          <w:sz w:val="20"/>
          <w:szCs w:val="20"/>
        </w:rPr>
      </w:pPr>
      <w:sdt>
        <w:sdtPr>
          <w:rPr>
            <w:rFonts w:ascii="Arial" w:eastAsia="Arial" w:hAnsi="Arial" w:cs="Arial"/>
            <w:sz w:val="20"/>
            <w:szCs w:val="20"/>
          </w:rPr>
          <w:tag w:val="tii-similarity-UFVCTElDQVRJT05fS2FsZGF0ZSwgUmFqZXNoIFJhbWNoYW5kcmEuICJCYXllc2lhbiBBbmFseXRpY3MgZm9yIE1lZGljYXJlIEZyYXVkIERldGVjdGlvbiIsIENhcGl0b2wgVGVjaG5vbG9neSBVbml2ZXJzaXR5LCAyMDIz"/>
          <w:id w:val="684099554"/>
          <w:placeholder>
            <w:docPart w:val="FB176FEA36654D5D8659C6759DFF1F80"/>
          </w:placeholder>
          <w15:appearance w15:val="hidden"/>
        </w:sdtPr>
        <w:sdtContent>
          <w:proofErr w:type="spellStart"/>
          <w:r w:rsidR="00A5446D" w:rsidRPr="003A23CD">
            <w:rPr>
              <w:rFonts w:ascii="Arial" w:eastAsia="Arial" w:hAnsi="Arial" w:cs="Arial"/>
              <w:sz w:val="20"/>
              <w:szCs w:val="20"/>
            </w:rPr>
            <w:t>Rndrng_Prvdr_Crdntls</w:t>
          </w:r>
          <w:proofErr w:type="spellEnd"/>
          <w:r w:rsidR="00A5446D" w:rsidRPr="003A23CD">
            <w:rPr>
              <w:rFonts w:ascii="Arial" w:eastAsia="Arial" w:hAnsi="Arial" w:cs="Arial"/>
              <w:sz w:val="20"/>
              <w:szCs w:val="20"/>
            </w:rPr>
            <w:t xml:space="preserve"> (Rendering Provider</w:t>
          </w:r>
        </w:sdtContent>
      </w:sdt>
      <w:r w:rsidR="00A5446D" w:rsidRPr="003A23CD">
        <w:rPr>
          <w:rFonts w:ascii="Arial" w:eastAsia="Arial" w:hAnsi="Arial" w:cs="Arial"/>
          <w:sz w:val="20"/>
          <w:szCs w:val="20"/>
        </w:rPr>
        <w:t xml:space="preserve"> Credentials): The credentials of the provider.</w:t>
      </w:r>
    </w:p>
    <w:p w14:paraId="3CDB50E2" w14:textId="77777777" w:rsidR="00A5446D" w:rsidRPr="003A23CD" w:rsidRDefault="00000000" w:rsidP="00A5446D">
      <w:pPr>
        <w:pStyle w:val="ListParagraph"/>
        <w:numPr>
          <w:ilvl w:val="1"/>
          <w:numId w:val="7"/>
        </w:numPr>
        <w:spacing w:after="0" w:line="276" w:lineRule="auto"/>
        <w:ind w:right="-563"/>
        <w:jc w:val="both"/>
        <w:rPr>
          <w:rFonts w:ascii="Arial" w:eastAsia="Arial" w:hAnsi="Arial" w:cs="Arial"/>
          <w:sz w:val="20"/>
          <w:szCs w:val="20"/>
        </w:rPr>
      </w:pPr>
      <w:sdt>
        <w:sdtPr>
          <w:rPr>
            <w:rFonts w:ascii="Arial" w:eastAsia="Arial" w:hAnsi="Arial" w:cs="Arial"/>
            <w:sz w:val="20"/>
            <w:szCs w:val="20"/>
          </w:rPr>
          <w:tag w:val="tii-similarity-UFVCTElDQVRJT05fS2FsZGF0ZSwgUmFqZXNoIFJhbWNoYW5kcmEuICJCYXllc2lhbiBBbmFseXRpY3MgZm9yIE1lZGljYXJlIEZyYXVkIERldGVjdGlvbiIsIENhcGl0b2wgVGVjaG5vbG9neSBVbml2ZXJzaXR5LCAyMDIz"/>
          <w:id w:val="1831857363"/>
          <w:placeholder>
            <w:docPart w:val="FB176FEA36654D5D8659C6759DFF1F80"/>
          </w:placeholder>
          <w15:appearance w15:val="hidden"/>
        </w:sdtPr>
        <w:sdtContent>
          <w:proofErr w:type="spellStart"/>
          <w:r w:rsidR="00A5446D" w:rsidRPr="003A23CD">
            <w:rPr>
              <w:rFonts w:ascii="Arial" w:eastAsia="Arial" w:hAnsi="Arial" w:cs="Arial"/>
              <w:sz w:val="20"/>
              <w:szCs w:val="20"/>
            </w:rPr>
            <w:t>Rndrng_Prvdr_Gndr</w:t>
          </w:r>
          <w:proofErr w:type="spellEnd"/>
          <w:r w:rsidR="00A5446D" w:rsidRPr="003A23CD">
            <w:rPr>
              <w:rFonts w:ascii="Arial" w:eastAsia="Arial" w:hAnsi="Arial" w:cs="Arial"/>
              <w:sz w:val="20"/>
              <w:szCs w:val="20"/>
            </w:rPr>
            <w:t xml:space="preserve"> (Rendering Provider Gender</w:t>
          </w:r>
        </w:sdtContent>
      </w:sdt>
      <w:r w:rsidR="00A5446D" w:rsidRPr="003A23CD">
        <w:rPr>
          <w:rFonts w:ascii="Arial" w:eastAsia="Arial" w:hAnsi="Arial" w:cs="Arial"/>
          <w:sz w:val="20"/>
          <w:szCs w:val="20"/>
        </w:rPr>
        <w:t>): The gender of the provider.</w:t>
      </w:r>
    </w:p>
    <w:p w14:paraId="44BABA14"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Rndrng_Prvdr_Ent_Cd</w:t>
      </w:r>
      <w:proofErr w:type="spellEnd"/>
      <w:r w:rsidRPr="003A23CD">
        <w:rPr>
          <w:rFonts w:ascii="Arial" w:eastAsia="Arial" w:hAnsi="Arial" w:cs="Arial"/>
          <w:sz w:val="20"/>
          <w:szCs w:val="20"/>
        </w:rPr>
        <w:t xml:space="preserve"> (Rendering Provider Entity Code): The code representing the type of entity (individual or organization).</w:t>
      </w:r>
    </w:p>
    <w:p w14:paraId="4A817226"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r w:rsidRPr="003A23CD">
        <w:rPr>
          <w:rFonts w:ascii="Arial" w:eastAsia="Arial" w:hAnsi="Arial" w:cs="Arial"/>
          <w:sz w:val="20"/>
          <w:szCs w:val="20"/>
        </w:rPr>
        <w:t>Rndrng_Prvdr_St1 (Rendering Provider Street 1): The street address of the provider.</w:t>
      </w:r>
    </w:p>
    <w:p w14:paraId="6304F052"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r w:rsidRPr="003A23CD">
        <w:rPr>
          <w:rFonts w:ascii="Arial" w:eastAsia="Arial" w:hAnsi="Arial" w:cs="Arial"/>
          <w:sz w:val="20"/>
          <w:szCs w:val="20"/>
        </w:rPr>
        <w:t>Rndrng_Prvdr_St2 (Rendering Provider Street 2): Additional address information for the provider.</w:t>
      </w:r>
    </w:p>
    <w:p w14:paraId="4F8475CB"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Rndrng_Prvdr_City</w:t>
      </w:r>
      <w:proofErr w:type="spellEnd"/>
      <w:r w:rsidRPr="003A23CD">
        <w:rPr>
          <w:rFonts w:ascii="Arial" w:eastAsia="Arial" w:hAnsi="Arial" w:cs="Arial"/>
          <w:sz w:val="20"/>
          <w:szCs w:val="20"/>
        </w:rPr>
        <w:t xml:space="preserve"> (Rendering Provider City): The city of the provider.</w:t>
      </w:r>
    </w:p>
    <w:p w14:paraId="27A7DE30"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Rndrng_Prvdr_State_Abrvtn</w:t>
      </w:r>
      <w:proofErr w:type="spellEnd"/>
      <w:r w:rsidRPr="003A23CD">
        <w:rPr>
          <w:rFonts w:ascii="Arial" w:eastAsia="Arial" w:hAnsi="Arial" w:cs="Arial"/>
          <w:sz w:val="20"/>
          <w:szCs w:val="20"/>
        </w:rPr>
        <w:t xml:space="preserve"> (Rendering Provider State Abbreviation): The state abbreviation where </w:t>
      </w:r>
      <w:sdt>
        <w:sdtPr>
          <w:rPr>
            <w:rFonts w:ascii="Arial" w:eastAsia="Arial" w:hAnsi="Arial" w:cs="Arial"/>
            <w:sz w:val="20"/>
            <w:szCs w:val="20"/>
          </w:rPr>
          <w:tag w:val="tii-similarity-U1VCTUlUVEVEX1dPUktfb2lkOjE6MjU5OTEyMzQ5NQ=="/>
          <w:id w:val="2029276711"/>
          <w:placeholder>
            <w:docPart w:val="FB176FEA36654D5D8659C6759DFF1F80"/>
          </w:placeholder>
          <w15:appearance w15:val="hidden"/>
        </w:sdtPr>
        <w:sdtContent>
          <w:r w:rsidRPr="003A23CD">
            <w:rPr>
              <w:rFonts w:ascii="Arial" w:eastAsia="Arial" w:hAnsi="Arial" w:cs="Arial"/>
              <w:sz w:val="20"/>
              <w:szCs w:val="20"/>
            </w:rPr>
            <w:t>the provider is situated</w:t>
          </w:r>
        </w:sdtContent>
      </w:sdt>
      <w:r w:rsidRPr="003A23CD">
        <w:rPr>
          <w:rFonts w:ascii="Arial" w:eastAsia="Arial" w:hAnsi="Arial" w:cs="Arial"/>
          <w:sz w:val="20"/>
          <w:szCs w:val="20"/>
        </w:rPr>
        <w:t>.</w:t>
      </w:r>
    </w:p>
    <w:p w14:paraId="6E03B16D"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Rndrng_Prvdr_Cntry</w:t>
      </w:r>
      <w:proofErr w:type="spellEnd"/>
      <w:r w:rsidRPr="003A23CD">
        <w:rPr>
          <w:rFonts w:ascii="Arial" w:eastAsia="Arial" w:hAnsi="Arial" w:cs="Arial"/>
          <w:sz w:val="20"/>
          <w:szCs w:val="20"/>
        </w:rPr>
        <w:t xml:space="preserve"> (Rendering Provider Country): The country of the provider.</w:t>
      </w:r>
    </w:p>
    <w:p w14:paraId="1EBA8235"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Rndrng_Prvdr_Type</w:t>
      </w:r>
      <w:proofErr w:type="spellEnd"/>
      <w:r w:rsidRPr="003A23CD">
        <w:rPr>
          <w:rFonts w:ascii="Arial" w:eastAsia="Arial" w:hAnsi="Arial" w:cs="Arial"/>
          <w:sz w:val="20"/>
          <w:szCs w:val="20"/>
        </w:rPr>
        <w:t xml:space="preserve"> (Rendering </w:t>
      </w:r>
      <w:sdt>
        <w:sdtPr>
          <w:rPr>
            <w:rFonts w:ascii="Arial" w:eastAsia="Arial" w:hAnsi="Arial" w:cs="Arial"/>
            <w:sz w:val="20"/>
            <w:szCs w:val="20"/>
          </w:rPr>
          <w:tag w:val="tii-similarity-U1VCTUlUVEVEX1dPUktfb2lkOjI6NzQ1MDkyNDY1"/>
          <w:id w:val="925635160"/>
          <w:placeholder>
            <w:docPart w:val="FB176FEA36654D5D8659C6759DFF1F80"/>
          </w:placeholder>
          <w15:appearance w15:val="hidden"/>
        </w:sdtPr>
        <w:sdtContent>
          <w:r w:rsidRPr="003A23CD">
            <w:rPr>
              <w:rFonts w:ascii="Arial" w:eastAsia="Arial" w:hAnsi="Arial" w:cs="Arial"/>
              <w:sz w:val="20"/>
              <w:szCs w:val="20"/>
            </w:rPr>
            <w:t>Provider Type): The type of provider</w:t>
          </w:r>
        </w:sdtContent>
      </w:sdt>
      <w:r w:rsidRPr="003A23CD">
        <w:rPr>
          <w:rFonts w:ascii="Arial" w:eastAsia="Arial" w:hAnsi="Arial" w:cs="Arial"/>
          <w:sz w:val="20"/>
          <w:szCs w:val="20"/>
        </w:rPr>
        <w:t>.</w:t>
      </w:r>
    </w:p>
    <w:p w14:paraId="7421FC66"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Rndrng_Prvdr_Mdcr_Prtcptg_Ind</w:t>
      </w:r>
      <w:proofErr w:type="spellEnd"/>
      <w:r w:rsidRPr="003A23CD">
        <w:rPr>
          <w:rFonts w:ascii="Arial" w:eastAsia="Arial" w:hAnsi="Arial" w:cs="Arial"/>
          <w:sz w:val="20"/>
          <w:szCs w:val="20"/>
        </w:rPr>
        <w:t xml:space="preserve"> (Rendering Provider Medicare Participating </w:t>
      </w:r>
      <w:sdt>
        <w:sdtPr>
          <w:rPr>
            <w:rFonts w:ascii="Arial" w:eastAsia="Arial" w:hAnsi="Arial" w:cs="Arial"/>
            <w:sz w:val="20"/>
            <w:szCs w:val="20"/>
          </w:rPr>
          <w:tag w:val="tii-similarity-U1VCTUlUVEVEX1dPUktfb2lkOjI6NzQ1MDkyNDY1"/>
          <w:id w:val="954825795"/>
          <w:placeholder>
            <w:docPart w:val="FB176FEA36654D5D8659C6759DFF1F80"/>
          </w:placeholder>
          <w15:appearance w15:val="hidden"/>
        </w:sdtPr>
        <w:sdtContent>
          <w:r w:rsidRPr="003A23CD">
            <w:rPr>
              <w:rFonts w:ascii="Arial" w:eastAsia="Arial" w:hAnsi="Arial" w:cs="Arial"/>
              <w:sz w:val="20"/>
              <w:szCs w:val="20"/>
            </w:rPr>
            <w:t>Indicator): Declares whether the provider is a Medicare participant.</w:t>
          </w:r>
        </w:sdtContent>
      </w:sdt>
    </w:p>
    <w:p w14:paraId="56DCCA64"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lastRenderedPageBreak/>
        <w:t>HCPCS_Cd</w:t>
      </w:r>
      <w:proofErr w:type="spellEnd"/>
      <w:r w:rsidRPr="003A23CD">
        <w:rPr>
          <w:rFonts w:ascii="Arial" w:eastAsia="Arial" w:hAnsi="Arial" w:cs="Arial"/>
          <w:sz w:val="20"/>
          <w:szCs w:val="20"/>
        </w:rPr>
        <w:t xml:space="preserve"> (</w:t>
      </w:r>
      <w:sdt>
        <w:sdtPr>
          <w:rPr>
            <w:rFonts w:ascii="Arial" w:eastAsia="Arial" w:hAnsi="Arial" w:cs="Arial"/>
            <w:sz w:val="20"/>
            <w:szCs w:val="20"/>
          </w:rPr>
          <w:tag w:val="tii-similarity-U1VCTUlUVEVEX1dPUktfb2lkOjE6ODEwNzIzOTE1"/>
          <w:id w:val="1792604170"/>
          <w:placeholder>
            <w:docPart w:val="FB176FEA36654D5D8659C6759DFF1F80"/>
          </w:placeholder>
          <w15:appearance w15:val="hidden"/>
        </w:sdtPr>
        <w:sdtContent>
          <w:r w:rsidRPr="003A23CD">
            <w:rPr>
              <w:rFonts w:ascii="Arial" w:eastAsia="Arial" w:hAnsi="Arial" w:cs="Arial"/>
              <w:sz w:val="20"/>
              <w:szCs w:val="20"/>
            </w:rPr>
            <w:t>HCPCS Code): Code from the Healthcare Procedure Coding System.</w:t>
          </w:r>
        </w:sdtContent>
      </w:sdt>
    </w:p>
    <w:p w14:paraId="6F4D498C"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HCPCS_Desc</w:t>
      </w:r>
      <w:proofErr w:type="spellEnd"/>
      <w:r w:rsidRPr="003A23CD">
        <w:rPr>
          <w:rFonts w:ascii="Arial" w:eastAsia="Arial" w:hAnsi="Arial" w:cs="Arial"/>
          <w:sz w:val="20"/>
          <w:szCs w:val="20"/>
        </w:rPr>
        <w:t xml:space="preserve"> (HCPCS Description): Description of </w:t>
      </w:r>
      <w:sdt>
        <w:sdtPr>
          <w:rPr>
            <w:rFonts w:ascii="Arial" w:eastAsia="Arial" w:hAnsi="Arial" w:cs="Arial"/>
            <w:sz w:val="20"/>
            <w:szCs w:val="20"/>
          </w:rPr>
          <w:tag w:val="tii-similarity-U1VCTUlUVEVEX1dPUktfb2lkOjI6NzQ1MDkyNDY1"/>
          <w:id w:val="2106699577"/>
          <w:placeholder>
            <w:docPart w:val="FB176FEA36654D5D8659C6759DFF1F80"/>
          </w:placeholder>
          <w15:appearance w15:val="hidden"/>
        </w:sdtPr>
        <w:sdtContent>
          <w:r w:rsidRPr="003A23CD">
            <w:rPr>
              <w:rFonts w:ascii="Arial" w:eastAsia="Arial" w:hAnsi="Arial" w:cs="Arial"/>
              <w:sz w:val="20"/>
              <w:szCs w:val="20"/>
            </w:rPr>
            <w:t>the HCPCS code.</w:t>
          </w:r>
        </w:sdtContent>
      </w:sdt>
    </w:p>
    <w:p w14:paraId="030B7D4B" w14:textId="77777777" w:rsidR="00A5446D" w:rsidRPr="003A23CD" w:rsidRDefault="00000000" w:rsidP="00A5446D">
      <w:pPr>
        <w:pStyle w:val="ListParagraph"/>
        <w:numPr>
          <w:ilvl w:val="1"/>
          <w:numId w:val="7"/>
        </w:numPr>
        <w:spacing w:after="0" w:line="276" w:lineRule="auto"/>
        <w:ind w:right="-563"/>
        <w:jc w:val="both"/>
        <w:rPr>
          <w:rFonts w:ascii="Arial" w:eastAsia="Arial" w:hAnsi="Arial" w:cs="Arial"/>
          <w:sz w:val="20"/>
          <w:szCs w:val="20"/>
        </w:rPr>
      </w:pPr>
      <w:sdt>
        <w:sdtPr>
          <w:rPr>
            <w:rFonts w:ascii="Arial" w:eastAsia="Arial" w:hAnsi="Arial" w:cs="Arial"/>
            <w:sz w:val="20"/>
            <w:szCs w:val="20"/>
          </w:rPr>
          <w:tag w:val="tii-similarity-U1VCTUlUVEVEX1dPUktfb2lkOjI6NzQ1MDkyNDY1"/>
          <w:id w:val="779233928"/>
          <w:placeholder>
            <w:docPart w:val="FB176FEA36654D5D8659C6759DFF1F80"/>
          </w:placeholder>
          <w15:appearance w15:val="hidden"/>
        </w:sdtPr>
        <w:sdtContent>
          <w:proofErr w:type="spellStart"/>
          <w:r w:rsidR="00A5446D" w:rsidRPr="003A23CD">
            <w:rPr>
              <w:rFonts w:ascii="Arial" w:eastAsia="Arial" w:hAnsi="Arial" w:cs="Arial"/>
              <w:sz w:val="20"/>
              <w:szCs w:val="20"/>
            </w:rPr>
            <w:t>HCPCS_Drug</w:t>
          </w:r>
        </w:sdtContent>
      </w:sdt>
      <w:r w:rsidR="00A5446D" w:rsidRPr="003A23CD">
        <w:rPr>
          <w:rFonts w:ascii="Arial" w:eastAsia="Arial" w:hAnsi="Arial" w:cs="Arial"/>
          <w:sz w:val="20"/>
          <w:szCs w:val="20"/>
        </w:rPr>
        <w:t>_Ind</w:t>
      </w:r>
      <w:proofErr w:type="spellEnd"/>
      <w:r w:rsidR="00A5446D" w:rsidRPr="003A23CD">
        <w:rPr>
          <w:rFonts w:ascii="Arial" w:eastAsia="Arial" w:hAnsi="Arial" w:cs="Arial"/>
          <w:sz w:val="20"/>
          <w:szCs w:val="20"/>
        </w:rPr>
        <w:t xml:space="preserve"> (HCPCS Drug Indicator): Indicates whether the HCPCS code is associated with a drug.</w:t>
      </w:r>
    </w:p>
    <w:p w14:paraId="6AD25C6B" w14:textId="77777777" w:rsidR="00A5446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Place_Of_Srvc</w:t>
      </w:r>
      <w:proofErr w:type="spellEnd"/>
      <w:r w:rsidRPr="003A23CD">
        <w:rPr>
          <w:rFonts w:ascii="Arial" w:eastAsia="Arial" w:hAnsi="Arial" w:cs="Arial"/>
          <w:sz w:val="20"/>
          <w:szCs w:val="20"/>
        </w:rPr>
        <w:t xml:space="preserve"> (</w:t>
      </w:r>
      <w:sdt>
        <w:sdtPr>
          <w:rPr>
            <w:rFonts w:ascii="Arial" w:eastAsia="Arial" w:hAnsi="Arial" w:cs="Arial"/>
            <w:sz w:val="20"/>
            <w:szCs w:val="20"/>
          </w:rPr>
          <w:tag w:val="tii-similarity-U1VCTUlUVEVEX1dPUktfb2lkOjI6NzQ1MDkyNDY1"/>
          <w:id w:val="1374761969"/>
          <w:placeholder>
            <w:docPart w:val="FB176FEA36654D5D8659C6759DFF1F80"/>
          </w:placeholder>
          <w15:appearance w15:val="hidden"/>
        </w:sdtPr>
        <w:sdtContent>
          <w:r w:rsidRPr="003A23CD">
            <w:rPr>
              <w:rFonts w:ascii="Arial" w:eastAsia="Arial" w:hAnsi="Arial" w:cs="Arial"/>
              <w:sz w:val="20"/>
              <w:szCs w:val="20"/>
            </w:rPr>
            <w:t>Place of Service): The place where the service was</w:t>
          </w:r>
        </w:sdtContent>
      </w:sdt>
      <w:r w:rsidRPr="003A23CD">
        <w:rPr>
          <w:rFonts w:ascii="Arial" w:eastAsia="Arial" w:hAnsi="Arial" w:cs="Arial"/>
          <w:sz w:val="20"/>
          <w:szCs w:val="20"/>
        </w:rPr>
        <w:t xml:space="preserve"> provided.</w:t>
      </w:r>
    </w:p>
    <w:p w14:paraId="210F3467" w14:textId="77777777" w:rsidR="00A5446D" w:rsidRPr="003A23CD" w:rsidRDefault="00A5446D" w:rsidP="00A5446D">
      <w:pPr>
        <w:pStyle w:val="ListParagraph"/>
        <w:spacing w:after="0" w:line="276" w:lineRule="auto"/>
        <w:ind w:left="1233" w:right="-563"/>
        <w:jc w:val="both"/>
        <w:rPr>
          <w:rFonts w:ascii="Arial" w:eastAsia="Arial" w:hAnsi="Arial" w:cs="Arial"/>
          <w:sz w:val="20"/>
          <w:szCs w:val="20"/>
        </w:rPr>
      </w:pPr>
    </w:p>
    <w:p w14:paraId="23305B3A" w14:textId="77777777" w:rsidR="00A5446D" w:rsidRPr="003A23CD" w:rsidRDefault="00A5446D" w:rsidP="00A5446D">
      <w:pPr>
        <w:pStyle w:val="ListParagraph"/>
        <w:numPr>
          <w:ilvl w:val="0"/>
          <w:numId w:val="7"/>
        </w:numPr>
        <w:spacing w:before="240" w:after="240" w:line="276" w:lineRule="auto"/>
        <w:ind w:right="-563"/>
        <w:jc w:val="both"/>
        <w:rPr>
          <w:rFonts w:ascii="Arial" w:eastAsia="Arial" w:hAnsi="Arial" w:cs="Arial"/>
          <w:sz w:val="20"/>
          <w:szCs w:val="20"/>
        </w:rPr>
      </w:pPr>
      <w:r w:rsidRPr="003A23CD">
        <w:rPr>
          <w:rFonts w:ascii="Arial" w:eastAsia="Arial" w:hAnsi="Arial" w:cs="Arial"/>
          <w:b/>
          <w:bCs/>
          <w:sz w:val="20"/>
          <w:szCs w:val="20"/>
        </w:rPr>
        <w:t>Geographical Variables</w:t>
      </w:r>
      <w:r w:rsidRPr="003A23CD">
        <w:rPr>
          <w:rFonts w:ascii="Arial" w:eastAsia="Arial" w:hAnsi="Arial" w:cs="Arial"/>
          <w:sz w:val="20"/>
          <w:szCs w:val="20"/>
        </w:rPr>
        <w:t>: These variables indicate geographical locations and can be treated specially in data analysis.</w:t>
      </w:r>
    </w:p>
    <w:p w14:paraId="11288F46"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Rndrng_Prvdr_City</w:t>
      </w:r>
      <w:proofErr w:type="spellEnd"/>
      <w:r w:rsidRPr="003A23CD">
        <w:rPr>
          <w:rFonts w:ascii="Arial" w:eastAsia="Arial" w:hAnsi="Arial" w:cs="Arial"/>
          <w:sz w:val="20"/>
          <w:szCs w:val="20"/>
        </w:rPr>
        <w:t xml:space="preserve"> (Rendering Provider City): The city of the provider.</w:t>
      </w:r>
    </w:p>
    <w:p w14:paraId="5C0D23AE"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Rndrng_Prvdr_State_Abrvtn</w:t>
      </w:r>
      <w:proofErr w:type="spellEnd"/>
      <w:r w:rsidRPr="003A23CD">
        <w:rPr>
          <w:rFonts w:ascii="Arial" w:eastAsia="Arial" w:hAnsi="Arial" w:cs="Arial"/>
          <w:sz w:val="20"/>
          <w:szCs w:val="20"/>
        </w:rPr>
        <w:t xml:space="preserve"> (Rendering Provider State Abbreviation): The state abbreviation.</w:t>
      </w:r>
    </w:p>
    <w:p w14:paraId="7F1EAD56" w14:textId="77777777" w:rsidR="00A5446D" w:rsidRPr="003A23CD" w:rsidRDefault="00A5446D" w:rsidP="00A5446D">
      <w:pPr>
        <w:pStyle w:val="ListParagraph"/>
        <w:numPr>
          <w:ilvl w:val="1"/>
          <w:numId w:val="7"/>
        </w:numPr>
        <w:spacing w:after="0" w:line="276" w:lineRule="auto"/>
        <w:ind w:right="-563"/>
        <w:jc w:val="both"/>
        <w:rPr>
          <w:rFonts w:ascii="Arial" w:eastAsia="Arial" w:hAnsi="Arial" w:cs="Arial"/>
          <w:sz w:val="20"/>
          <w:szCs w:val="20"/>
        </w:rPr>
      </w:pPr>
      <w:r w:rsidRPr="003A23CD">
        <w:rPr>
          <w:rFonts w:ascii="Arial" w:eastAsia="Arial" w:hAnsi="Arial" w:cs="Arial"/>
          <w:sz w:val="20"/>
          <w:szCs w:val="20"/>
        </w:rPr>
        <w:t>Rndrng_Prvdr_Zip5 (</w:t>
      </w:r>
      <w:sdt>
        <w:sdtPr>
          <w:rPr>
            <w:rFonts w:ascii="Arial" w:eastAsia="Arial" w:hAnsi="Arial" w:cs="Arial"/>
            <w:sz w:val="20"/>
            <w:szCs w:val="20"/>
          </w:rPr>
          <w:tag w:val="tii-similarity-U1VCTUlUVEVEX1dPUktfb2lkOjE6MjU5OTEyMzQ5NQ=="/>
          <w:id w:val="1779816810"/>
          <w:placeholder>
            <w:docPart w:val="FB176FEA36654D5D8659C6759DFF1F80"/>
          </w:placeholder>
          <w15:appearance w15:val="hidden"/>
        </w:sdtPr>
        <w:sdtContent>
          <w:r w:rsidRPr="003A23CD">
            <w:rPr>
              <w:rFonts w:ascii="Arial" w:eastAsia="Arial" w:hAnsi="Arial" w:cs="Arial"/>
              <w:sz w:val="20"/>
              <w:szCs w:val="20"/>
            </w:rPr>
            <w:t>Rendering Provider ZIP Code): ZIP code</w:t>
          </w:r>
        </w:sdtContent>
      </w:sdt>
      <w:r w:rsidRPr="003A23CD">
        <w:rPr>
          <w:rFonts w:ascii="Arial" w:eastAsia="Arial" w:hAnsi="Arial" w:cs="Arial"/>
          <w:sz w:val="20"/>
          <w:szCs w:val="20"/>
        </w:rPr>
        <w:t xml:space="preserve"> of the provider.</w:t>
      </w:r>
    </w:p>
    <w:p w14:paraId="1CF3B94C" w14:textId="6C65D19C" w:rsidR="00A5446D" w:rsidRDefault="00A5446D" w:rsidP="00B920D5">
      <w:pPr>
        <w:pStyle w:val="ListParagraph"/>
        <w:numPr>
          <w:ilvl w:val="1"/>
          <w:numId w:val="7"/>
        </w:numPr>
        <w:spacing w:after="0" w:line="276" w:lineRule="auto"/>
        <w:ind w:right="-563"/>
        <w:jc w:val="both"/>
        <w:rPr>
          <w:rFonts w:ascii="Arial" w:eastAsia="Arial" w:hAnsi="Arial" w:cs="Arial"/>
          <w:sz w:val="20"/>
          <w:szCs w:val="20"/>
        </w:rPr>
      </w:pPr>
      <w:proofErr w:type="spellStart"/>
      <w:r w:rsidRPr="003A23CD">
        <w:rPr>
          <w:rFonts w:ascii="Arial" w:eastAsia="Arial" w:hAnsi="Arial" w:cs="Arial"/>
          <w:sz w:val="20"/>
          <w:szCs w:val="20"/>
        </w:rPr>
        <w:t>Rndrng_Prvdr_Cntry</w:t>
      </w:r>
      <w:proofErr w:type="spellEnd"/>
      <w:r w:rsidRPr="003A23CD">
        <w:rPr>
          <w:rFonts w:ascii="Arial" w:eastAsia="Arial" w:hAnsi="Arial" w:cs="Arial"/>
          <w:sz w:val="20"/>
          <w:szCs w:val="20"/>
        </w:rPr>
        <w:t xml:space="preserve"> (Rendering Provider Country): The country of the provider.</w:t>
      </w:r>
    </w:p>
    <w:p w14:paraId="13B27E66" w14:textId="77777777" w:rsidR="00B920D5" w:rsidRPr="00B920D5" w:rsidRDefault="00B920D5" w:rsidP="00B920D5">
      <w:pPr>
        <w:spacing w:after="0" w:line="276" w:lineRule="auto"/>
        <w:ind w:left="873" w:right="-563"/>
        <w:jc w:val="both"/>
        <w:rPr>
          <w:rFonts w:ascii="Arial" w:eastAsia="Arial" w:hAnsi="Arial" w:cs="Arial"/>
          <w:sz w:val="20"/>
          <w:szCs w:val="20"/>
        </w:rPr>
      </w:pPr>
    </w:p>
    <w:p w14:paraId="7CC40EA2" w14:textId="5A4191FC" w:rsidR="00831C96" w:rsidRPr="00645F51" w:rsidRDefault="00831C96" w:rsidP="00831C96">
      <w:pPr>
        <w:pStyle w:val="Heading3"/>
        <w:spacing w:before="281" w:after="281" w:line="276" w:lineRule="auto"/>
        <w:ind w:left="-567" w:right="-563"/>
        <w:jc w:val="both"/>
        <w:rPr>
          <w:rFonts w:ascii="Arial" w:eastAsia="Arial" w:hAnsi="Arial" w:cs="Arial"/>
          <w:b/>
          <w:bCs/>
          <w:i/>
          <w:iCs/>
          <w:color w:val="auto"/>
          <w:sz w:val="20"/>
          <w:szCs w:val="20"/>
        </w:rPr>
      </w:pPr>
      <w:r w:rsidRPr="00645F51">
        <w:rPr>
          <w:rFonts w:ascii="Arial" w:eastAsia="Arial" w:hAnsi="Arial" w:cs="Arial"/>
          <w:b/>
          <w:bCs/>
          <w:i/>
          <w:iCs/>
          <w:color w:val="auto"/>
          <w:sz w:val="20"/>
          <w:szCs w:val="20"/>
        </w:rPr>
        <w:t>Estimation Target</w:t>
      </w:r>
    </w:p>
    <w:p w14:paraId="78201DEC" w14:textId="5B68191D" w:rsidR="00B920D5" w:rsidRDefault="00831C96" w:rsidP="00B920D5">
      <w:pPr>
        <w:spacing w:before="240" w:after="240" w:line="276" w:lineRule="auto"/>
        <w:ind w:left="-567" w:right="-563"/>
        <w:jc w:val="both"/>
        <w:rPr>
          <w:rFonts w:ascii="Arial" w:eastAsia="Arial" w:hAnsi="Arial" w:cs="Arial"/>
          <w:sz w:val="20"/>
          <w:szCs w:val="20"/>
        </w:rPr>
      </w:pPr>
      <w:r w:rsidRPr="00831C96">
        <w:rPr>
          <w:rFonts w:ascii="Arial" w:eastAsia="Arial" w:hAnsi="Arial" w:cs="Arial"/>
          <w:sz w:val="20"/>
          <w:szCs w:val="20"/>
        </w:rPr>
        <w:t xml:space="preserve">We aim to estimate the </w:t>
      </w:r>
      <w:proofErr w:type="spellStart"/>
      <w:r w:rsidRPr="00831C96">
        <w:rPr>
          <w:rFonts w:ascii="Arial" w:eastAsia="Arial" w:hAnsi="Arial" w:cs="Arial"/>
          <w:sz w:val="20"/>
          <w:szCs w:val="20"/>
        </w:rPr>
        <w:t>Avg_Mdcr_Pymt_Amt</w:t>
      </w:r>
      <w:proofErr w:type="spellEnd"/>
      <w:r w:rsidRPr="00831C96">
        <w:rPr>
          <w:rFonts w:ascii="Arial" w:eastAsia="Arial" w:hAnsi="Arial" w:cs="Arial"/>
          <w:sz w:val="20"/>
          <w:szCs w:val="20"/>
        </w:rPr>
        <w:t xml:space="preserve">, which is the average amount of payments that </w:t>
      </w:r>
      <w:r w:rsidR="00D5569E">
        <w:rPr>
          <w:rFonts w:ascii="Arial" w:eastAsia="Arial" w:hAnsi="Arial" w:cs="Arial"/>
          <w:sz w:val="20"/>
          <w:szCs w:val="20"/>
        </w:rPr>
        <w:t>are paid</w:t>
      </w:r>
      <w:r w:rsidRPr="00831C96">
        <w:rPr>
          <w:rFonts w:ascii="Arial" w:eastAsia="Arial" w:hAnsi="Arial" w:cs="Arial"/>
          <w:sz w:val="20"/>
          <w:szCs w:val="20"/>
        </w:rPr>
        <w:t xml:space="preserve"> to providers for a service. This estimation will be based on various independent variables in the dataset, such as the type of service (HCPCS code), provider type, location, and other relevant attributes.</w:t>
      </w:r>
    </w:p>
    <w:p w14:paraId="4758389F" w14:textId="77777777" w:rsidR="00B920D5" w:rsidRDefault="00B920D5" w:rsidP="00B920D5">
      <w:pPr>
        <w:spacing w:before="240" w:after="240" w:line="276" w:lineRule="auto"/>
        <w:ind w:left="-567" w:right="-563"/>
        <w:jc w:val="both"/>
        <w:rPr>
          <w:rFonts w:ascii="Arial" w:eastAsia="Arial" w:hAnsi="Arial" w:cs="Arial"/>
          <w:sz w:val="20"/>
          <w:szCs w:val="20"/>
        </w:rPr>
      </w:pPr>
    </w:p>
    <w:p w14:paraId="68C0AD6D" w14:textId="50607EB6" w:rsidR="00A5446D" w:rsidRPr="00645F51" w:rsidRDefault="00B920D5" w:rsidP="00F05D55">
      <w:pPr>
        <w:spacing w:line="276" w:lineRule="auto"/>
        <w:ind w:left="-567" w:right="-563"/>
        <w:jc w:val="both"/>
        <w:rPr>
          <w:rStyle w:val="normaltextrun"/>
          <w:rFonts w:ascii="Arial" w:hAnsi="Arial" w:cs="Arial"/>
          <w:b/>
          <w:bCs/>
          <w:i/>
          <w:iCs/>
          <w:color w:val="000000"/>
          <w:sz w:val="20"/>
          <w:szCs w:val="20"/>
          <w:bdr w:val="none" w:sz="0" w:space="0" w:color="auto" w:frame="1"/>
        </w:rPr>
      </w:pPr>
      <w:r w:rsidRPr="00645F51">
        <w:rPr>
          <w:rStyle w:val="normaltextrun"/>
          <w:rFonts w:ascii="Arial" w:hAnsi="Arial" w:cs="Arial"/>
          <w:b/>
          <w:bCs/>
          <w:i/>
          <w:iCs/>
          <w:color w:val="000000"/>
          <w:sz w:val="20"/>
          <w:szCs w:val="20"/>
          <w:bdr w:val="none" w:sz="0" w:space="0" w:color="auto" w:frame="1"/>
        </w:rPr>
        <w:t>Example for the parameter (Target Variable)</w:t>
      </w:r>
    </w:p>
    <w:p w14:paraId="215B909F" w14:textId="68C471B5" w:rsidR="00620A5C" w:rsidRPr="00F87AEE" w:rsidRDefault="00620A5C" w:rsidP="00434855">
      <w:pPr>
        <w:ind w:left="-567" w:right="-705"/>
        <w:jc w:val="both"/>
        <w:rPr>
          <w:sz w:val="20"/>
          <w:szCs w:val="20"/>
        </w:rPr>
      </w:pPr>
      <w:r w:rsidRPr="00F87AEE">
        <w:rPr>
          <w:rStyle w:val="normaltextrun"/>
          <w:rFonts w:ascii="Arial" w:hAnsi="Arial" w:cs="Arial"/>
          <w:sz w:val="20"/>
          <w:szCs w:val="20"/>
        </w:rPr>
        <w:t>Imagine a physician assistant</w:t>
      </w:r>
      <w:r w:rsidR="00434855">
        <w:rPr>
          <w:rStyle w:val="normaltextrun"/>
          <w:rFonts w:ascii="Arial" w:hAnsi="Arial" w:cs="Arial"/>
          <w:sz w:val="20"/>
          <w:szCs w:val="20"/>
        </w:rPr>
        <w:t xml:space="preserve"> </w:t>
      </w:r>
      <w:r w:rsidRPr="00F87AEE">
        <w:rPr>
          <w:rStyle w:val="normaltextrun"/>
          <w:rFonts w:ascii="Arial" w:hAnsi="Arial" w:cs="Arial"/>
          <w:sz w:val="20"/>
          <w:szCs w:val="20"/>
        </w:rPr>
        <w:t>Alex provides knee X-ray services (denoted by a specific HCPCS code, say 73560) to Medicare beneficiaries. Over a defined period, Alex performs this service 100 times. For each service, Medicare agrees to pay a certain amount, b</w:t>
      </w:r>
      <w:r w:rsidR="00434855">
        <w:rPr>
          <w:rStyle w:val="normaltextrun"/>
          <w:rFonts w:ascii="Arial" w:hAnsi="Arial" w:cs="Arial"/>
          <w:sz w:val="20"/>
          <w:szCs w:val="20"/>
        </w:rPr>
        <w:t>ut the</w:t>
      </w:r>
      <w:r w:rsidRPr="00F87AEE">
        <w:rPr>
          <w:rStyle w:val="normaltextrun"/>
          <w:rFonts w:ascii="Arial" w:hAnsi="Arial" w:cs="Arial"/>
          <w:sz w:val="20"/>
          <w:szCs w:val="20"/>
        </w:rPr>
        <w:t xml:space="preserve"> amount can vary due to various factors, such as the specific needs of each patient or additional complexities in the procedure.</w:t>
      </w:r>
      <w:r w:rsidRPr="00F87AEE">
        <w:rPr>
          <w:rStyle w:val="eop"/>
          <w:rFonts w:ascii="Arial" w:hAnsi="Arial" w:cs="Arial"/>
          <w:sz w:val="20"/>
          <w:szCs w:val="20"/>
        </w:rPr>
        <w:t> </w:t>
      </w:r>
    </w:p>
    <w:p w14:paraId="50C7F68F" w14:textId="77777777" w:rsidR="00620A5C" w:rsidRPr="00F87AEE" w:rsidRDefault="00620A5C" w:rsidP="00F87AEE">
      <w:pPr>
        <w:ind w:left="-567" w:right="-705"/>
        <w:rPr>
          <w:sz w:val="20"/>
          <w:szCs w:val="20"/>
        </w:rPr>
      </w:pPr>
      <w:r w:rsidRPr="00F87AEE">
        <w:rPr>
          <w:rStyle w:val="normaltextrun"/>
          <w:rFonts w:ascii="Arial" w:hAnsi="Arial" w:cs="Arial"/>
          <w:sz w:val="20"/>
          <w:szCs w:val="20"/>
        </w:rPr>
        <w:t>Let's say these are the total payments Alex receives for five of these X-rays:</w:t>
      </w:r>
      <w:r w:rsidRPr="00F87AEE">
        <w:rPr>
          <w:rStyle w:val="eop"/>
          <w:rFonts w:ascii="Arial" w:hAnsi="Arial" w:cs="Arial"/>
          <w:sz w:val="20"/>
          <w:szCs w:val="20"/>
        </w:rPr>
        <w:t> </w:t>
      </w:r>
    </w:p>
    <w:p w14:paraId="224A9AC7" w14:textId="77777777" w:rsidR="00620A5C" w:rsidRPr="00F87AEE" w:rsidRDefault="00620A5C" w:rsidP="00F87AEE">
      <w:pPr>
        <w:ind w:left="-567" w:right="-705"/>
        <w:rPr>
          <w:sz w:val="20"/>
          <w:szCs w:val="20"/>
        </w:rPr>
      </w:pPr>
      <w:r w:rsidRPr="00F87AEE">
        <w:rPr>
          <w:rStyle w:val="normaltextrun"/>
          <w:rFonts w:ascii="Arial" w:hAnsi="Arial" w:cs="Arial"/>
          <w:sz w:val="20"/>
          <w:szCs w:val="20"/>
        </w:rPr>
        <w:t>$30.00</w:t>
      </w:r>
      <w:r w:rsidRPr="00F87AEE">
        <w:rPr>
          <w:rStyle w:val="eop"/>
          <w:rFonts w:ascii="Arial" w:hAnsi="Arial" w:cs="Arial"/>
          <w:sz w:val="20"/>
          <w:szCs w:val="20"/>
        </w:rPr>
        <w:t> </w:t>
      </w:r>
    </w:p>
    <w:p w14:paraId="23207B11" w14:textId="77777777" w:rsidR="00620A5C" w:rsidRPr="00F87AEE" w:rsidRDefault="00620A5C" w:rsidP="00F87AEE">
      <w:pPr>
        <w:ind w:left="-567" w:right="-705"/>
        <w:rPr>
          <w:sz w:val="20"/>
          <w:szCs w:val="20"/>
        </w:rPr>
      </w:pPr>
      <w:r w:rsidRPr="00F87AEE">
        <w:rPr>
          <w:rStyle w:val="normaltextrun"/>
          <w:rFonts w:ascii="Arial" w:hAnsi="Arial" w:cs="Arial"/>
          <w:sz w:val="20"/>
          <w:szCs w:val="20"/>
        </w:rPr>
        <w:t>$32.50</w:t>
      </w:r>
      <w:r w:rsidRPr="00F87AEE">
        <w:rPr>
          <w:rStyle w:val="eop"/>
          <w:rFonts w:ascii="Arial" w:hAnsi="Arial" w:cs="Arial"/>
          <w:sz w:val="20"/>
          <w:szCs w:val="20"/>
        </w:rPr>
        <w:t> </w:t>
      </w:r>
    </w:p>
    <w:p w14:paraId="301E0C8D" w14:textId="77777777" w:rsidR="00620A5C" w:rsidRPr="00F87AEE" w:rsidRDefault="00620A5C" w:rsidP="00F87AEE">
      <w:pPr>
        <w:ind w:left="-567" w:right="-705"/>
        <w:rPr>
          <w:sz w:val="20"/>
          <w:szCs w:val="20"/>
        </w:rPr>
      </w:pPr>
      <w:r w:rsidRPr="00F87AEE">
        <w:rPr>
          <w:rStyle w:val="normaltextrun"/>
          <w:rFonts w:ascii="Arial" w:hAnsi="Arial" w:cs="Arial"/>
          <w:sz w:val="20"/>
          <w:szCs w:val="20"/>
        </w:rPr>
        <w:t>$28.00</w:t>
      </w:r>
      <w:r w:rsidRPr="00F87AEE">
        <w:rPr>
          <w:rStyle w:val="eop"/>
          <w:rFonts w:ascii="Arial" w:hAnsi="Arial" w:cs="Arial"/>
          <w:sz w:val="20"/>
          <w:szCs w:val="20"/>
        </w:rPr>
        <w:t> </w:t>
      </w:r>
    </w:p>
    <w:p w14:paraId="0BD43ABE" w14:textId="77777777" w:rsidR="00620A5C" w:rsidRPr="00F87AEE" w:rsidRDefault="00620A5C" w:rsidP="00F87AEE">
      <w:pPr>
        <w:ind w:left="-567" w:right="-705"/>
        <w:rPr>
          <w:sz w:val="20"/>
          <w:szCs w:val="20"/>
        </w:rPr>
      </w:pPr>
      <w:r w:rsidRPr="00F87AEE">
        <w:rPr>
          <w:rStyle w:val="normaltextrun"/>
          <w:rFonts w:ascii="Arial" w:hAnsi="Arial" w:cs="Arial"/>
          <w:sz w:val="20"/>
          <w:szCs w:val="20"/>
        </w:rPr>
        <w:t>$35.00</w:t>
      </w:r>
      <w:r w:rsidRPr="00F87AEE">
        <w:rPr>
          <w:rStyle w:val="eop"/>
          <w:rFonts w:ascii="Arial" w:hAnsi="Arial" w:cs="Arial"/>
          <w:sz w:val="20"/>
          <w:szCs w:val="20"/>
        </w:rPr>
        <w:t> </w:t>
      </w:r>
    </w:p>
    <w:p w14:paraId="67DE435E" w14:textId="77777777" w:rsidR="00620A5C" w:rsidRPr="00F87AEE" w:rsidRDefault="00620A5C" w:rsidP="00F87AEE">
      <w:pPr>
        <w:ind w:left="-567" w:right="-705"/>
        <w:rPr>
          <w:sz w:val="20"/>
          <w:szCs w:val="20"/>
        </w:rPr>
      </w:pPr>
      <w:r w:rsidRPr="00F87AEE">
        <w:rPr>
          <w:rStyle w:val="normaltextrun"/>
          <w:rFonts w:ascii="Arial" w:hAnsi="Arial" w:cs="Arial"/>
          <w:sz w:val="20"/>
          <w:szCs w:val="20"/>
        </w:rPr>
        <w:t>$31.00</w:t>
      </w:r>
      <w:r w:rsidRPr="00F87AEE">
        <w:rPr>
          <w:rStyle w:val="eop"/>
          <w:rFonts w:ascii="Arial" w:hAnsi="Arial" w:cs="Arial"/>
          <w:sz w:val="20"/>
          <w:szCs w:val="20"/>
        </w:rPr>
        <w:t> </w:t>
      </w:r>
    </w:p>
    <w:p w14:paraId="54CB5DC4" w14:textId="77777777" w:rsidR="00620A5C" w:rsidRPr="00F87AEE" w:rsidRDefault="00620A5C" w:rsidP="002B0803">
      <w:pPr>
        <w:ind w:left="-567" w:right="-705"/>
        <w:jc w:val="both"/>
        <w:rPr>
          <w:sz w:val="20"/>
          <w:szCs w:val="20"/>
        </w:rPr>
      </w:pPr>
      <w:r w:rsidRPr="00F87AEE">
        <w:rPr>
          <w:rStyle w:val="normaltextrun"/>
          <w:rFonts w:ascii="Arial" w:hAnsi="Arial" w:cs="Arial"/>
          <w:sz w:val="20"/>
          <w:szCs w:val="20"/>
        </w:rPr>
        <w:t>To calculate the average payment Alex receives for a knee X-ray, we sum these amounts and divide by the number of services. Here, the total is $156.50 for the five services, so the average is $156.50 / 5 = $31.30.</w:t>
      </w:r>
      <w:r w:rsidRPr="00F87AEE">
        <w:rPr>
          <w:rStyle w:val="eop"/>
          <w:rFonts w:ascii="Arial" w:hAnsi="Arial" w:cs="Arial"/>
          <w:sz w:val="20"/>
          <w:szCs w:val="20"/>
        </w:rPr>
        <w:t> </w:t>
      </w:r>
    </w:p>
    <w:p w14:paraId="3C4D9291" w14:textId="54477A2A" w:rsidR="00B920D5" w:rsidRDefault="00620A5C" w:rsidP="002B0803">
      <w:pPr>
        <w:ind w:left="-567" w:right="-705"/>
        <w:jc w:val="both"/>
        <w:rPr>
          <w:rStyle w:val="eop"/>
          <w:rFonts w:ascii="Arial" w:hAnsi="Arial" w:cs="Arial"/>
          <w:sz w:val="20"/>
          <w:szCs w:val="20"/>
        </w:rPr>
      </w:pPr>
      <w:r w:rsidRPr="00F87AEE">
        <w:rPr>
          <w:rStyle w:val="normaltextrun"/>
          <w:rFonts w:ascii="Arial" w:hAnsi="Arial" w:cs="Arial"/>
          <w:sz w:val="20"/>
          <w:szCs w:val="20"/>
        </w:rPr>
        <w:t xml:space="preserve">In the dataset, the </w:t>
      </w:r>
      <w:proofErr w:type="spellStart"/>
      <w:r w:rsidRPr="00F87AEE">
        <w:rPr>
          <w:rStyle w:val="normaltextrun"/>
          <w:rFonts w:ascii="Arial" w:hAnsi="Arial" w:cs="Arial"/>
          <w:sz w:val="20"/>
          <w:szCs w:val="20"/>
        </w:rPr>
        <w:t>Avg_Mdcr_Pymt_Amt</w:t>
      </w:r>
      <w:proofErr w:type="spellEnd"/>
      <w:r w:rsidRPr="00F87AEE">
        <w:rPr>
          <w:rStyle w:val="normaltextrun"/>
          <w:rFonts w:ascii="Arial" w:hAnsi="Arial" w:cs="Arial"/>
          <w:sz w:val="20"/>
          <w:szCs w:val="20"/>
        </w:rPr>
        <w:t xml:space="preserve"> for the HCPCS code corresponding to the knee X-ray service would be listed as $31.30. This column would display this same figure for each record of Alex's knee X-ray service, providing a standardized measure of what Medicare pays on average for this service from this provider.</w:t>
      </w:r>
      <w:r w:rsidRPr="00F87AEE">
        <w:rPr>
          <w:rStyle w:val="eop"/>
          <w:rFonts w:ascii="Arial" w:hAnsi="Arial" w:cs="Arial"/>
          <w:sz w:val="20"/>
          <w:szCs w:val="20"/>
        </w:rPr>
        <w:t> </w:t>
      </w:r>
    </w:p>
    <w:p w14:paraId="4E921AAF" w14:textId="77777777" w:rsidR="00B426A1" w:rsidRDefault="00B426A1" w:rsidP="002B0803">
      <w:pPr>
        <w:ind w:left="-567" w:right="-705"/>
        <w:jc w:val="both"/>
        <w:rPr>
          <w:rStyle w:val="eop"/>
          <w:rFonts w:ascii="Arial" w:hAnsi="Arial" w:cs="Arial"/>
          <w:sz w:val="20"/>
          <w:szCs w:val="20"/>
        </w:rPr>
      </w:pPr>
    </w:p>
    <w:p w14:paraId="2085C2F1" w14:textId="77777777" w:rsidR="005065D3" w:rsidRDefault="005065D3" w:rsidP="002B0803">
      <w:pPr>
        <w:ind w:left="-567" w:right="-705"/>
        <w:jc w:val="both"/>
        <w:rPr>
          <w:rStyle w:val="eop"/>
          <w:rFonts w:ascii="Arial" w:hAnsi="Arial" w:cs="Arial"/>
          <w:sz w:val="20"/>
          <w:szCs w:val="20"/>
        </w:rPr>
      </w:pPr>
    </w:p>
    <w:p w14:paraId="4270D8D1" w14:textId="77777777" w:rsidR="005065D3" w:rsidRDefault="005065D3" w:rsidP="002B0803">
      <w:pPr>
        <w:ind w:left="-567" w:right="-705"/>
        <w:jc w:val="both"/>
        <w:rPr>
          <w:rStyle w:val="eop"/>
          <w:rFonts w:ascii="Arial" w:hAnsi="Arial" w:cs="Arial"/>
          <w:sz w:val="20"/>
          <w:szCs w:val="20"/>
        </w:rPr>
      </w:pPr>
    </w:p>
    <w:p w14:paraId="33B9C033" w14:textId="0272C14D" w:rsidR="00FB0231" w:rsidRPr="00645F51" w:rsidRDefault="00FB0231" w:rsidP="00645F51">
      <w:pPr>
        <w:ind w:left="-567" w:right="-705"/>
        <w:jc w:val="both"/>
        <w:rPr>
          <w:rFonts w:ascii="Arial" w:hAnsi="Arial" w:cs="Arial"/>
          <w:b/>
          <w:bCs/>
          <w:i/>
          <w:iCs/>
          <w:sz w:val="20"/>
          <w:szCs w:val="20"/>
        </w:rPr>
      </w:pPr>
      <w:r w:rsidRPr="00645F51">
        <w:rPr>
          <w:rFonts w:ascii="Arial" w:hAnsi="Arial" w:cs="Arial"/>
          <w:b/>
          <w:bCs/>
          <w:i/>
          <w:iCs/>
          <w:sz w:val="20"/>
          <w:szCs w:val="20"/>
        </w:rPr>
        <w:lastRenderedPageBreak/>
        <w:t>Study Design and Methodology</w:t>
      </w:r>
    </w:p>
    <w:p w14:paraId="7760614A" w14:textId="1DAC4271" w:rsidR="00FB0231" w:rsidRPr="006E40A5" w:rsidRDefault="00FB0231" w:rsidP="004B0FF3">
      <w:pPr>
        <w:ind w:left="-567" w:right="-705"/>
        <w:jc w:val="both"/>
        <w:rPr>
          <w:rFonts w:ascii="Arial" w:hAnsi="Arial" w:cs="Arial"/>
          <w:sz w:val="20"/>
          <w:szCs w:val="20"/>
        </w:rPr>
      </w:pPr>
      <w:r w:rsidRPr="006E40A5">
        <w:rPr>
          <w:rFonts w:ascii="Arial" w:hAnsi="Arial" w:cs="Arial"/>
          <w:sz w:val="20"/>
          <w:szCs w:val="20"/>
        </w:rPr>
        <w:t>The study used a mixed-method approach, combining qualitative and quantitative methods to thoroughly investigate the research questions.</w:t>
      </w:r>
    </w:p>
    <w:p w14:paraId="136627A6" w14:textId="77777777" w:rsidR="004B0FF3" w:rsidRPr="006E40A5" w:rsidRDefault="004B0FF3" w:rsidP="004B0FF3">
      <w:pPr>
        <w:ind w:left="-567" w:right="-705"/>
        <w:jc w:val="both"/>
        <w:rPr>
          <w:rFonts w:ascii="Arial" w:hAnsi="Arial" w:cs="Arial"/>
          <w:sz w:val="20"/>
          <w:szCs w:val="20"/>
        </w:rPr>
      </w:pPr>
    </w:p>
    <w:p w14:paraId="47814A32" w14:textId="77777777" w:rsidR="00FB0231" w:rsidRPr="006E40A5" w:rsidRDefault="00FB0231" w:rsidP="004B0FF3">
      <w:pPr>
        <w:pStyle w:val="ListParagraph"/>
        <w:numPr>
          <w:ilvl w:val="0"/>
          <w:numId w:val="13"/>
        </w:numPr>
        <w:ind w:right="-705"/>
        <w:jc w:val="both"/>
        <w:rPr>
          <w:rFonts w:ascii="Arial" w:hAnsi="Arial" w:cs="Arial"/>
          <w:sz w:val="20"/>
          <w:szCs w:val="20"/>
        </w:rPr>
      </w:pPr>
      <w:r w:rsidRPr="006E40A5">
        <w:rPr>
          <w:rFonts w:ascii="Arial" w:hAnsi="Arial" w:cs="Arial"/>
          <w:sz w:val="20"/>
          <w:szCs w:val="20"/>
        </w:rPr>
        <w:t>Quantitative Analysis, Exploratory Data Analysis (EDA) is conducted as an initial step to gain an understanding of the distribution of data, identify relevant parameters, and address any missing values.</w:t>
      </w:r>
    </w:p>
    <w:p w14:paraId="460832CF" w14:textId="77777777" w:rsidR="00FB0231" w:rsidRPr="006E40A5" w:rsidRDefault="00FB0231" w:rsidP="00FB0231">
      <w:pPr>
        <w:ind w:left="-567" w:right="-705"/>
        <w:jc w:val="both"/>
        <w:rPr>
          <w:rFonts w:ascii="Arial" w:hAnsi="Arial" w:cs="Arial"/>
          <w:sz w:val="20"/>
          <w:szCs w:val="20"/>
        </w:rPr>
      </w:pPr>
    </w:p>
    <w:p w14:paraId="56741F27" w14:textId="5FA8AB60" w:rsidR="00FB0231" w:rsidRPr="006E40A5" w:rsidRDefault="00FB0231" w:rsidP="001A6AC5">
      <w:pPr>
        <w:pStyle w:val="ListParagraph"/>
        <w:numPr>
          <w:ilvl w:val="0"/>
          <w:numId w:val="13"/>
        </w:numPr>
        <w:ind w:right="-705"/>
        <w:jc w:val="both"/>
        <w:rPr>
          <w:rFonts w:ascii="Arial" w:hAnsi="Arial" w:cs="Arial"/>
          <w:sz w:val="20"/>
          <w:szCs w:val="20"/>
        </w:rPr>
      </w:pPr>
      <w:r w:rsidRPr="006E40A5">
        <w:rPr>
          <w:rFonts w:ascii="Arial" w:hAnsi="Arial" w:cs="Arial"/>
          <w:sz w:val="20"/>
          <w:szCs w:val="20"/>
        </w:rPr>
        <w:t>Predictive modeling involves the use of different models to make predictions and determine the most effective model for further investigation. Medicare reimbursement procedures.</w:t>
      </w:r>
    </w:p>
    <w:p w14:paraId="3FDC1228" w14:textId="77777777" w:rsidR="00FB0231" w:rsidRPr="006E40A5" w:rsidRDefault="00FB0231" w:rsidP="004B0FF3">
      <w:pPr>
        <w:pStyle w:val="ListParagraph"/>
        <w:numPr>
          <w:ilvl w:val="0"/>
          <w:numId w:val="14"/>
        </w:numPr>
        <w:ind w:right="-705"/>
        <w:jc w:val="both"/>
        <w:rPr>
          <w:rFonts w:ascii="Arial" w:hAnsi="Arial" w:cs="Arial"/>
          <w:sz w:val="20"/>
          <w:szCs w:val="20"/>
        </w:rPr>
      </w:pPr>
      <w:r w:rsidRPr="006E40A5">
        <w:rPr>
          <w:rFonts w:ascii="Arial" w:hAnsi="Arial" w:cs="Arial"/>
          <w:sz w:val="20"/>
          <w:szCs w:val="20"/>
        </w:rPr>
        <w:t>Linear regression is used to establish fundamental relationships.</w:t>
      </w:r>
    </w:p>
    <w:p w14:paraId="78B14D16" w14:textId="77777777" w:rsidR="00FB0231" w:rsidRPr="006E40A5" w:rsidRDefault="00FB0231" w:rsidP="004B0FF3">
      <w:pPr>
        <w:pStyle w:val="ListParagraph"/>
        <w:numPr>
          <w:ilvl w:val="0"/>
          <w:numId w:val="14"/>
        </w:numPr>
        <w:ind w:right="-705"/>
        <w:jc w:val="both"/>
        <w:rPr>
          <w:rFonts w:ascii="Arial" w:hAnsi="Arial" w:cs="Arial"/>
          <w:sz w:val="20"/>
          <w:szCs w:val="20"/>
        </w:rPr>
      </w:pPr>
      <w:r w:rsidRPr="006E40A5">
        <w:rPr>
          <w:rFonts w:ascii="Arial" w:hAnsi="Arial" w:cs="Arial"/>
          <w:sz w:val="20"/>
          <w:szCs w:val="20"/>
        </w:rPr>
        <w:t>Decision Trees and Pruned Trees are favored for their capacity to represent non-linear relationships and their simplicity in interpretation.</w:t>
      </w:r>
    </w:p>
    <w:p w14:paraId="44E74CEA" w14:textId="77777777" w:rsidR="00FB0231" w:rsidRPr="006E40A5" w:rsidRDefault="00FB0231" w:rsidP="004B0FF3">
      <w:pPr>
        <w:pStyle w:val="ListParagraph"/>
        <w:numPr>
          <w:ilvl w:val="0"/>
          <w:numId w:val="14"/>
        </w:numPr>
        <w:ind w:right="-705"/>
        <w:jc w:val="both"/>
        <w:rPr>
          <w:rFonts w:ascii="Arial" w:hAnsi="Arial" w:cs="Arial"/>
          <w:sz w:val="20"/>
          <w:szCs w:val="20"/>
        </w:rPr>
      </w:pPr>
      <w:r w:rsidRPr="006E40A5">
        <w:rPr>
          <w:rFonts w:ascii="Arial" w:hAnsi="Arial" w:cs="Arial"/>
          <w:sz w:val="20"/>
          <w:szCs w:val="20"/>
        </w:rPr>
        <w:t>Random Forests utilize ensemble approaches to enhance prediction accuracy.</w:t>
      </w:r>
    </w:p>
    <w:p w14:paraId="787E73A9" w14:textId="77777777" w:rsidR="00FB0231" w:rsidRPr="006E40A5" w:rsidRDefault="00FB0231" w:rsidP="004B0FF3">
      <w:pPr>
        <w:pStyle w:val="ListParagraph"/>
        <w:numPr>
          <w:ilvl w:val="0"/>
          <w:numId w:val="14"/>
        </w:numPr>
        <w:ind w:right="-705"/>
        <w:jc w:val="both"/>
        <w:rPr>
          <w:rFonts w:ascii="Arial" w:hAnsi="Arial" w:cs="Arial"/>
          <w:sz w:val="20"/>
          <w:szCs w:val="20"/>
        </w:rPr>
      </w:pPr>
      <w:r w:rsidRPr="006E40A5">
        <w:rPr>
          <w:rFonts w:ascii="Arial" w:hAnsi="Arial" w:cs="Arial"/>
          <w:sz w:val="20"/>
          <w:szCs w:val="20"/>
        </w:rPr>
        <w:t>The K-Nearest Neighbors (KNN) algorithm is used to analyze how related situations affect reimbursement rates.</w:t>
      </w:r>
    </w:p>
    <w:p w14:paraId="33A1FAC2" w14:textId="77777777" w:rsidR="001A6AC5" w:rsidRPr="006E40A5" w:rsidRDefault="00FB0231" w:rsidP="001A6AC5">
      <w:pPr>
        <w:pStyle w:val="ListParagraph"/>
        <w:numPr>
          <w:ilvl w:val="0"/>
          <w:numId w:val="14"/>
        </w:numPr>
        <w:ind w:right="-705"/>
        <w:jc w:val="both"/>
        <w:rPr>
          <w:rFonts w:ascii="Arial" w:hAnsi="Arial" w:cs="Arial"/>
          <w:sz w:val="20"/>
          <w:szCs w:val="20"/>
        </w:rPr>
      </w:pPr>
      <w:r w:rsidRPr="006E40A5">
        <w:rPr>
          <w:rFonts w:ascii="Arial" w:hAnsi="Arial" w:cs="Arial"/>
          <w:sz w:val="20"/>
          <w:szCs w:val="20"/>
        </w:rPr>
        <w:t>Neural networks are used to capture intricate and non-linear relationships present in the data.</w:t>
      </w:r>
    </w:p>
    <w:p w14:paraId="5726A617" w14:textId="77777777" w:rsidR="001A6AC5" w:rsidRPr="006E40A5" w:rsidRDefault="001A6AC5" w:rsidP="001A6AC5">
      <w:pPr>
        <w:pStyle w:val="ListParagraph"/>
        <w:ind w:left="284" w:right="-705"/>
        <w:jc w:val="both"/>
        <w:rPr>
          <w:rFonts w:ascii="Arial" w:hAnsi="Arial" w:cs="Arial"/>
          <w:sz w:val="20"/>
          <w:szCs w:val="20"/>
        </w:rPr>
      </w:pPr>
    </w:p>
    <w:p w14:paraId="377F77AF" w14:textId="77777777" w:rsidR="001A6AC5" w:rsidRPr="006E40A5" w:rsidRDefault="001A6AC5" w:rsidP="001A6AC5">
      <w:pPr>
        <w:pStyle w:val="ListParagraph"/>
        <w:ind w:left="284" w:right="-705"/>
        <w:jc w:val="both"/>
        <w:rPr>
          <w:rFonts w:ascii="Arial" w:hAnsi="Arial" w:cs="Arial"/>
          <w:sz w:val="20"/>
          <w:szCs w:val="20"/>
        </w:rPr>
      </w:pPr>
    </w:p>
    <w:p w14:paraId="3D3FC816" w14:textId="21991900" w:rsidR="00F37FCC" w:rsidRPr="006E40A5" w:rsidRDefault="00FB0231" w:rsidP="00F37FCC">
      <w:pPr>
        <w:pStyle w:val="ListParagraph"/>
        <w:numPr>
          <w:ilvl w:val="0"/>
          <w:numId w:val="15"/>
        </w:numPr>
        <w:ind w:left="284" w:right="-705"/>
        <w:jc w:val="both"/>
        <w:rPr>
          <w:rFonts w:ascii="Arial" w:hAnsi="Arial" w:cs="Arial"/>
          <w:sz w:val="20"/>
          <w:szCs w:val="20"/>
        </w:rPr>
      </w:pPr>
      <w:r w:rsidRPr="006E40A5">
        <w:rPr>
          <w:rFonts w:ascii="Arial" w:hAnsi="Arial" w:cs="Arial"/>
          <w:sz w:val="20"/>
          <w:szCs w:val="20"/>
        </w:rPr>
        <w:t>Qualitative Analysis, Policy Review: Analyzing existing Medicare policies that impact payment rates and identifying possible areas for advocacy based on the findings of the model.</w:t>
      </w:r>
      <w:r w:rsidR="005065D3" w:rsidRPr="006E40A5">
        <w:rPr>
          <w:rFonts w:ascii="Arial" w:hAnsi="Arial" w:cs="Arial"/>
          <w:sz w:val="20"/>
          <w:szCs w:val="20"/>
        </w:rPr>
        <w:t xml:space="preserve"> </w:t>
      </w:r>
      <w:r w:rsidRPr="006E40A5">
        <w:rPr>
          <w:rFonts w:ascii="Arial" w:hAnsi="Arial" w:cs="Arial"/>
          <w:sz w:val="20"/>
          <w:szCs w:val="20"/>
        </w:rPr>
        <w:t>Interviews with individuals or groups who have a vested interest or influence in a particular project or organization. Interacting with medical professionals at MHS to get knowledge about the practical difficulties and consequences of Medicare reimbursement procedures.</w:t>
      </w:r>
    </w:p>
    <w:p w14:paraId="3383B725" w14:textId="77777777" w:rsidR="006E40A5" w:rsidRPr="006E40A5" w:rsidRDefault="006E40A5" w:rsidP="006E40A5">
      <w:pPr>
        <w:pStyle w:val="ListParagraph"/>
        <w:ind w:left="284" w:right="-705"/>
        <w:jc w:val="both"/>
        <w:rPr>
          <w:rFonts w:ascii="Arial" w:hAnsi="Arial" w:cs="Arial"/>
          <w:sz w:val="20"/>
          <w:szCs w:val="20"/>
        </w:rPr>
      </w:pPr>
    </w:p>
    <w:p w14:paraId="100D8960" w14:textId="0B421D82" w:rsidR="006E40A5" w:rsidRPr="00645F51" w:rsidRDefault="006E40A5" w:rsidP="00645F51">
      <w:pPr>
        <w:ind w:left="-567" w:right="-705"/>
        <w:jc w:val="both"/>
        <w:rPr>
          <w:rFonts w:ascii="Arial" w:hAnsi="Arial" w:cs="Arial"/>
          <w:b/>
          <w:bCs/>
          <w:i/>
          <w:iCs/>
          <w:sz w:val="20"/>
          <w:szCs w:val="20"/>
        </w:rPr>
      </w:pPr>
      <w:r w:rsidRPr="00645F51">
        <w:rPr>
          <w:rFonts w:ascii="Arial" w:hAnsi="Arial" w:cs="Arial"/>
          <w:b/>
          <w:bCs/>
          <w:i/>
          <w:iCs/>
          <w:sz w:val="20"/>
          <w:szCs w:val="20"/>
        </w:rPr>
        <w:t>Application of Analytical Models</w:t>
      </w:r>
    </w:p>
    <w:p w14:paraId="61569DB9" w14:textId="7B1392C5" w:rsidR="00F37FCC" w:rsidRDefault="006E40A5" w:rsidP="006E40A5">
      <w:pPr>
        <w:ind w:left="-567" w:right="-705"/>
        <w:jc w:val="both"/>
        <w:rPr>
          <w:rFonts w:ascii="Arial" w:hAnsi="Arial" w:cs="Arial"/>
          <w:sz w:val="20"/>
          <w:szCs w:val="20"/>
        </w:rPr>
      </w:pPr>
      <w:r w:rsidRPr="006E40A5">
        <w:rPr>
          <w:rFonts w:ascii="Arial" w:hAnsi="Arial" w:cs="Arial"/>
          <w:sz w:val="20"/>
          <w:szCs w:val="20"/>
        </w:rPr>
        <w:t>Every model will undergo thorough testing and validation utilizing historical data from MHS. The performance of the models will be evaluated using metrics such as RMSE, MAE, and the coefficient of determination (R²). The models will undergo tuning and cross-validation to ensure their robustness and reliability. This process will involve fitting past data and making predictions about future trends.</w:t>
      </w:r>
    </w:p>
    <w:p w14:paraId="2CD7C939" w14:textId="77777777" w:rsidR="006E40A5" w:rsidRDefault="006E40A5" w:rsidP="006E40A5">
      <w:pPr>
        <w:ind w:left="-567" w:right="-705"/>
        <w:jc w:val="both"/>
        <w:rPr>
          <w:rFonts w:ascii="Arial" w:hAnsi="Arial" w:cs="Arial"/>
          <w:sz w:val="20"/>
          <w:szCs w:val="20"/>
        </w:rPr>
      </w:pPr>
    </w:p>
    <w:p w14:paraId="7DC677A3" w14:textId="02A190F1" w:rsidR="00CD2AA4" w:rsidRPr="00645F51" w:rsidRDefault="00CD2AA4" w:rsidP="00645F51">
      <w:pPr>
        <w:ind w:left="-567" w:right="-705"/>
        <w:jc w:val="both"/>
        <w:rPr>
          <w:rFonts w:ascii="Arial" w:hAnsi="Arial" w:cs="Arial"/>
          <w:b/>
          <w:bCs/>
          <w:i/>
          <w:iCs/>
          <w:sz w:val="20"/>
          <w:szCs w:val="20"/>
        </w:rPr>
      </w:pPr>
      <w:r w:rsidRPr="00645F51">
        <w:rPr>
          <w:rFonts w:ascii="Arial" w:hAnsi="Arial" w:cs="Arial"/>
          <w:b/>
          <w:bCs/>
          <w:i/>
          <w:iCs/>
          <w:sz w:val="20"/>
          <w:szCs w:val="20"/>
        </w:rPr>
        <w:t>Anticipated Results and Consequences</w:t>
      </w:r>
    </w:p>
    <w:p w14:paraId="41E8A4BF" w14:textId="77777777" w:rsidR="00CD2AA4" w:rsidRPr="00CD2AA4" w:rsidRDefault="00CD2AA4" w:rsidP="00CD2AA4">
      <w:pPr>
        <w:ind w:left="-567" w:right="-705"/>
        <w:jc w:val="both"/>
        <w:rPr>
          <w:rFonts w:ascii="Arial" w:hAnsi="Arial" w:cs="Arial"/>
          <w:sz w:val="20"/>
          <w:szCs w:val="20"/>
        </w:rPr>
      </w:pPr>
      <w:r w:rsidRPr="00CD2AA4">
        <w:rPr>
          <w:rFonts w:ascii="Arial" w:hAnsi="Arial" w:cs="Arial"/>
          <w:sz w:val="20"/>
          <w:szCs w:val="20"/>
        </w:rPr>
        <w:t>The objective of the study is to provide a collection of prediction instruments that MHS can utilize to accurately anticipate Medicare reimbursements. These tools are anticipated to empower MHS to:</w:t>
      </w:r>
    </w:p>
    <w:p w14:paraId="15050908" w14:textId="77777777" w:rsidR="00CD2AA4" w:rsidRPr="00CD2AA4" w:rsidRDefault="00CD2AA4" w:rsidP="00CD2AA4">
      <w:pPr>
        <w:ind w:left="-567" w:right="-705"/>
        <w:jc w:val="both"/>
        <w:rPr>
          <w:rFonts w:ascii="Arial" w:hAnsi="Arial" w:cs="Arial"/>
          <w:sz w:val="20"/>
          <w:szCs w:val="20"/>
        </w:rPr>
      </w:pPr>
    </w:p>
    <w:p w14:paraId="7D3842FB" w14:textId="115549E2" w:rsidR="00CD2AA4" w:rsidRPr="00CD2AA4" w:rsidRDefault="00CD2AA4" w:rsidP="00CD2AA4">
      <w:pPr>
        <w:pStyle w:val="ListParagraph"/>
        <w:numPr>
          <w:ilvl w:val="0"/>
          <w:numId w:val="15"/>
        </w:numPr>
        <w:ind w:right="-705"/>
        <w:jc w:val="both"/>
        <w:rPr>
          <w:rFonts w:ascii="Arial" w:hAnsi="Arial" w:cs="Arial"/>
          <w:sz w:val="20"/>
          <w:szCs w:val="20"/>
        </w:rPr>
      </w:pPr>
      <w:r w:rsidRPr="00CD2AA4">
        <w:rPr>
          <w:rFonts w:ascii="Arial" w:hAnsi="Arial" w:cs="Arial"/>
          <w:sz w:val="20"/>
          <w:szCs w:val="20"/>
        </w:rPr>
        <w:t>Improve Financial Planning: Enhance the ability to accurately forecast and control the movement of funds received from Medicare reimbursements.</w:t>
      </w:r>
    </w:p>
    <w:p w14:paraId="726E9788" w14:textId="6D47EC8A" w:rsidR="00CD2AA4" w:rsidRPr="00CD2AA4" w:rsidRDefault="00CD2AA4" w:rsidP="00CD2AA4">
      <w:pPr>
        <w:pStyle w:val="ListParagraph"/>
        <w:numPr>
          <w:ilvl w:val="0"/>
          <w:numId w:val="15"/>
        </w:numPr>
        <w:ind w:right="-705"/>
        <w:jc w:val="both"/>
        <w:rPr>
          <w:rFonts w:ascii="Arial" w:hAnsi="Arial" w:cs="Arial"/>
          <w:sz w:val="20"/>
          <w:szCs w:val="20"/>
        </w:rPr>
      </w:pPr>
      <w:r w:rsidRPr="00CD2AA4">
        <w:rPr>
          <w:rFonts w:ascii="Arial" w:hAnsi="Arial" w:cs="Arial"/>
          <w:sz w:val="20"/>
          <w:szCs w:val="20"/>
        </w:rPr>
        <w:t>Enhance Service Delivery Efficiency: Ensure that service offerings are in line with reimbursement rates to maximize revenue while maintaining high standards of care quality.</w:t>
      </w:r>
    </w:p>
    <w:p w14:paraId="17B84275" w14:textId="0C189434" w:rsidR="00CD2AA4" w:rsidRPr="00CD2AA4" w:rsidRDefault="00CD2AA4" w:rsidP="00CD2AA4">
      <w:pPr>
        <w:pStyle w:val="ListParagraph"/>
        <w:numPr>
          <w:ilvl w:val="0"/>
          <w:numId w:val="15"/>
        </w:numPr>
        <w:ind w:right="-705"/>
        <w:jc w:val="both"/>
        <w:rPr>
          <w:rFonts w:ascii="Arial" w:hAnsi="Arial" w:cs="Arial"/>
          <w:sz w:val="20"/>
          <w:szCs w:val="20"/>
        </w:rPr>
      </w:pPr>
      <w:r w:rsidRPr="00CD2AA4">
        <w:rPr>
          <w:rFonts w:ascii="Arial" w:hAnsi="Arial" w:cs="Arial"/>
          <w:sz w:val="20"/>
          <w:szCs w:val="20"/>
        </w:rPr>
        <w:t>Facilitate the dissemination of information to support policy advocacy efforts. Present concrete and verifiable data to either corroborate or question the current Medicare practices.</w:t>
      </w:r>
    </w:p>
    <w:p w14:paraId="12DA3456" w14:textId="77777777" w:rsidR="00CD2AA4" w:rsidRPr="00CD2AA4" w:rsidRDefault="00CD2AA4" w:rsidP="00CD2AA4">
      <w:pPr>
        <w:ind w:left="-567" w:right="-705"/>
        <w:jc w:val="both"/>
        <w:rPr>
          <w:rFonts w:ascii="Arial" w:hAnsi="Arial" w:cs="Arial"/>
          <w:sz w:val="20"/>
          <w:szCs w:val="20"/>
        </w:rPr>
      </w:pPr>
    </w:p>
    <w:p w14:paraId="581672B3" w14:textId="77777777" w:rsidR="00CD2AA4" w:rsidRPr="00CD2AA4" w:rsidRDefault="00CD2AA4" w:rsidP="00CD2AA4">
      <w:pPr>
        <w:ind w:left="-567" w:right="-705"/>
        <w:jc w:val="both"/>
        <w:rPr>
          <w:rFonts w:ascii="Arial" w:hAnsi="Arial" w:cs="Arial"/>
          <w:sz w:val="20"/>
          <w:szCs w:val="20"/>
        </w:rPr>
      </w:pPr>
      <w:r w:rsidRPr="00CD2AA4">
        <w:rPr>
          <w:rFonts w:ascii="Arial" w:hAnsi="Arial" w:cs="Arial"/>
          <w:sz w:val="20"/>
          <w:szCs w:val="20"/>
        </w:rPr>
        <w:t>Long-term contributions refer to the lasting impact or significance of something over an extended period of time. Novelty, on the other hand, refers to the quality of being new, original, or innovative.</w:t>
      </w:r>
    </w:p>
    <w:p w14:paraId="703B245A" w14:textId="77777777" w:rsidR="00CD2AA4" w:rsidRPr="00CD2AA4" w:rsidRDefault="00CD2AA4" w:rsidP="00CD2AA4">
      <w:pPr>
        <w:ind w:left="-567" w:right="-705"/>
        <w:jc w:val="both"/>
        <w:rPr>
          <w:rFonts w:ascii="Arial" w:hAnsi="Arial" w:cs="Arial"/>
          <w:sz w:val="20"/>
          <w:szCs w:val="20"/>
        </w:rPr>
      </w:pPr>
    </w:p>
    <w:p w14:paraId="441FE1F0" w14:textId="7073805C" w:rsidR="00CD2AA4" w:rsidRDefault="00CD2AA4" w:rsidP="00CD2AA4">
      <w:pPr>
        <w:ind w:left="-567" w:right="-705"/>
        <w:jc w:val="both"/>
        <w:rPr>
          <w:rFonts w:ascii="Arial" w:hAnsi="Arial" w:cs="Arial"/>
          <w:sz w:val="20"/>
          <w:szCs w:val="20"/>
        </w:rPr>
      </w:pPr>
      <w:r w:rsidRPr="00CD2AA4">
        <w:rPr>
          <w:rFonts w:ascii="Arial" w:hAnsi="Arial" w:cs="Arial"/>
          <w:sz w:val="20"/>
          <w:szCs w:val="20"/>
        </w:rPr>
        <w:t xml:space="preserve">This </w:t>
      </w:r>
      <w:r w:rsidR="0075539D">
        <w:rPr>
          <w:rFonts w:ascii="Arial" w:hAnsi="Arial" w:cs="Arial"/>
          <w:sz w:val="20"/>
          <w:szCs w:val="20"/>
        </w:rPr>
        <w:t>study</w:t>
      </w:r>
      <w:r w:rsidRPr="00CD2AA4">
        <w:rPr>
          <w:rFonts w:ascii="Arial" w:hAnsi="Arial" w:cs="Arial"/>
          <w:sz w:val="20"/>
          <w:szCs w:val="20"/>
        </w:rPr>
        <w:t xml:space="preserve"> aims to make a substantial contribution to the field of healthcare administration by showcasing the practicality of advanced machine learning algorithms in a real-life context. The uniqueness of this study resides in its comprehensive approach to incorporating many analytical models to address a complicated financial problem in healthcare, offering a detailed plan that other healthcare providers might adopt.</w:t>
      </w:r>
    </w:p>
    <w:p w14:paraId="12A0719B" w14:textId="77777777" w:rsidR="005844DF" w:rsidRDefault="005844DF" w:rsidP="00CD2AA4">
      <w:pPr>
        <w:ind w:left="-567" w:right="-705"/>
        <w:jc w:val="both"/>
        <w:rPr>
          <w:rFonts w:ascii="Arial" w:hAnsi="Arial" w:cs="Arial"/>
          <w:sz w:val="20"/>
          <w:szCs w:val="20"/>
        </w:rPr>
      </w:pPr>
    </w:p>
    <w:p w14:paraId="5BD06D45" w14:textId="00EC6AE7" w:rsidR="005844DF" w:rsidRPr="00645F51" w:rsidRDefault="005844DF" w:rsidP="005844DF">
      <w:pPr>
        <w:ind w:left="-567"/>
        <w:jc w:val="both"/>
        <w:rPr>
          <w:rFonts w:ascii="Arial" w:hAnsi="Arial" w:cs="Arial"/>
          <w:b/>
          <w:bCs/>
          <w:i/>
          <w:iCs/>
          <w:sz w:val="20"/>
          <w:szCs w:val="20"/>
        </w:rPr>
      </w:pPr>
      <w:r w:rsidRPr="00645F51">
        <w:rPr>
          <w:rFonts w:ascii="Arial" w:hAnsi="Arial" w:cs="Arial"/>
          <w:b/>
          <w:bCs/>
          <w:i/>
          <w:iCs/>
          <w:sz w:val="20"/>
          <w:szCs w:val="20"/>
        </w:rPr>
        <w:t>Utilizing advanced analytics to improve decision-making</w:t>
      </w:r>
    </w:p>
    <w:p w14:paraId="65FCE913" w14:textId="77777777" w:rsidR="005844DF" w:rsidRDefault="005844DF" w:rsidP="005844DF">
      <w:pPr>
        <w:ind w:left="-567" w:right="-705"/>
        <w:jc w:val="both"/>
        <w:rPr>
          <w:rFonts w:ascii="Arial" w:hAnsi="Arial" w:cs="Arial"/>
          <w:sz w:val="20"/>
          <w:szCs w:val="20"/>
        </w:rPr>
      </w:pPr>
      <w:r w:rsidRPr="005844DF">
        <w:rPr>
          <w:rFonts w:ascii="Arial" w:hAnsi="Arial" w:cs="Arial"/>
          <w:sz w:val="20"/>
          <w:szCs w:val="20"/>
        </w:rPr>
        <w:t>By utilizing advanced analytics, this study surpasses conventional statistical methods and incorporates machine learning techniques that can handle the intricacies of healthcare data. Ensemble learning techniques, like random forests, enhance robustness by combining predictions from numerous decision trees to mitigate the risk of overfitting and improve generalization. Equipped with their advanced deep learning abilities, neural networks excel at detecting complex patterns in extensive datasets that conventional models often overlook. These approaches provide for a more detailed comprehension of the factors that determine Medicare reimbursement rates, which in turn facilitates more accurate and anticipatory analytics.</w:t>
      </w:r>
    </w:p>
    <w:p w14:paraId="0C24549D" w14:textId="77777777" w:rsidR="005844DF" w:rsidRPr="005844DF" w:rsidRDefault="005844DF" w:rsidP="005844DF">
      <w:pPr>
        <w:ind w:left="-567" w:right="-705"/>
        <w:jc w:val="both"/>
        <w:rPr>
          <w:rFonts w:ascii="Arial" w:hAnsi="Arial" w:cs="Arial"/>
          <w:sz w:val="20"/>
          <w:szCs w:val="20"/>
        </w:rPr>
      </w:pPr>
    </w:p>
    <w:p w14:paraId="32866528" w14:textId="77777777" w:rsidR="005844DF" w:rsidRPr="00645F51" w:rsidRDefault="005844DF" w:rsidP="005844DF">
      <w:pPr>
        <w:ind w:left="-567"/>
        <w:jc w:val="both"/>
        <w:rPr>
          <w:rFonts w:ascii="Arial" w:hAnsi="Arial" w:cs="Arial"/>
          <w:b/>
          <w:bCs/>
          <w:i/>
          <w:iCs/>
          <w:sz w:val="20"/>
          <w:szCs w:val="20"/>
        </w:rPr>
      </w:pPr>
      <w:r w:rsidRPr="00645F51">
        <w:rPr>
          <w:rFonts w:ascii="Arial" w:hAnsi="Arial" w:cs="Arial"/>
          <w:b/>
          <w:bCs/>
          <w:i/>
          <w:iCs/>
          <w:sz w:val="20"/>
          <w:szCs w:val="20"/>
        </w:rPr>
        <w:t>Real-time data analysis integration</w:t>
      </w:r>
    </w:p>
    <w:p w14:paraId="68E36E8B" w14:textId="77777777" w:rsidR="005844DF" w:rsidRPr="005844DF" w:rsidRDefault="005844DF" w:rsidP="005844DF">
      <w:pPr>
        <w:ind w:left="-567" w:right="-705"/>
        <w:jc w:val="both"/>
        <w:rPr>
          <w:rFonts w:ascii="Arial" w:hAnsi="Arial" w:cs="Arial"/>
          <w:sz w:val="20"/>
          <w:szCs w:val="20"/>
        </w:rPr>
      </w:pPr>
      <w:r w:rsidRPr="005844DF">
        <w:rPr>
          <w:rFonts w:ascii="Arial" w:hAnsi="Arial" w:cs="Arial"/>
          <w:sz w:val="20"/>
          <w:szCs w:val="20"/>
        </w:rPr>
        <w:t>The incorporation of real-time analytics represents a notable advancement in dynamic healthcare administration. Through the creation of a system that integrates real-time data processing, MHS is able to see and track alterations in Medicare reimbursement rates as they happen. This feature enables prompt modifications in billing procedures and service delivery, guaranteeing that operations closely correspond to the present financial environment. Real-time analytics facilitate the creation of a dynamic decision-making environment where data is utilized not just for long-term strategic planning but also for real-time operational decision-making. This enables the continual optimization of financial and healthcare outcomes.</w:t>
      </w:r>
    </w:p>
    <w:p w14:paraId="329D16B9" w14:textId="77777777" w:rsidR="005844DF" w:rsidRDefault="005844DF" w:rsidP="00CD2AA4">
      <w:pPr>
        <w:ind w:left="-567" w:right="-705"/>
        <w:jc w:val="both"/>
        <w:rPr>
          <w:rFonts w:ascii="Arial" w:hAnsi="Arial" w:cs="Arial"/>
          <w:sz w:val="20"/>
          <w:szCs w:val="20"/>
        </w:rPr>
      </w:pPr>
    </w:p>
    <w:p w14:paraId="174B2113" w14:textId="77777777" w:rsidR="00B70F4B" w:rsidRDefault="00B70F4B" w:rsidP="00CD2AA4">
      <w:pPr>
        <w:ind w:left="-567" w:right="-705"/>
        <w:jc w:val="both"/>
        <w:rPr>
          <w:rFonts w:ascii="Arial" w:hAnsi="Arial" w:cs="Arial"/>
          <w:sz w:val="20"/>
          <w:szCs w:val="20"/>
        </w:rPr>
      </w:pPr>
    </w:p>
    <w:p w14:paraId="1E9E2304" w14:textId="77777777" w:rsidR="00B70F4B" w:rsidRDefault="00B70F4B" w:rsidP="00CD2AA4">
      <w:pPr>
        <w:ind w:left="-567" w:right="-705"/>
        <w:jc w:val="both"/>
        <w:rPr>
          <w:rFonts w:ascii="Arial" w:hAnsi="Arial" w:cs="Arial"/>
          <w:sz w:val="20"/>
          <w:szCs w:val="20"/>
        </w:rPr>
      </w:pPr>
    </w:p>
    <w:p w14:paraId="528F2DA1" w14:textId="77777777" w:rsidR="00B70F4B" w:rsidRDefault="00B70F4B" w:rsidP="00CD2AA4">
      <w:pPr>
        <w:ind w:left="-567" w:right="-705"/>
        <w:jc w:val="both"/>
        <w:rPr>
          <w:rFonts w:ascii="Arial" w:hAnsi="Arial" w:cs="Arial"/>
          <w:sz w:val="20"/>
          <w:szCs w:val="20"/>
        </w:rPr>
      </w:pPr>
    </w:p>
    <w:p w14:paraId="0D561A0E" w14:textId="77777777" w:rsidR="00B70F4B" w:rsidRDefault="00B70F4B" w:rsidP="00CD2AA4">
      <w:pPr>
        <w:ind w:left="-567" w:right="-705"/>
        <w:jc w:val="both"/>
        <w:rPr>
          <w:rFonts w:ascii="Arial" w:hAnsi="Arial" w:cs="Arial"/>
          <w:sz w:val="20"/>
          <w:szCs w:val="20"/>
        </w:rPr>
      </w:pPr>
    </w:p>
    <w:p w14:paraId="2382D5A2" w14:textId="77777777" w:rsidR="00B70F4B" w:rsidRDefault="00B70F4B" w:rsidP="00CD2AA4">
      <w:pPr>
        <w:ind w:left="-567" w:right="-705"/>
        <w:jc w:val="both"/>
        <w:rPr>
          <w:rFonts w:ascii="Arial" w:hAnsi="Arial" w:cs="Arial"/>
          <w:sz w:val="20"/>
          <w:szCs w:val="20"/>
        </w:rPr>
      </w:pPr>
    </w:p>
    <w:p w14:paraId="575A2CE7" w14:textId="77777777" w:rsidR="00B70F4B" w:rsidRDefault="00B70F4B" w:rsidP="00CD2AA4">
      <w:pPr>
        <w:ind w:left="-567" w:right="-705"/>
        <w:jc w:val="both"/>
        <w:rPr>
          <w:rFonts w:ascii="Arial" w:hAnsi="Arial" w:cs="Arial"/>
          <w:sz w:val="20"/>
          <w:szCs w:val="20"/>
        </w:rPr>
      </w:pPr>
    </w:p>
    <w:p w14:paraId="650BD4C4" w14:textId="77777777" w:rsidR="008C709C" w:rsidRDefault="008C709C" w:rsidP="00CD2AA4">
      <w:pPr>
        <w:ind w:left="-567" w:right="-705"/>
        <w:jc w:val="both"/>
        <w:rPr>
          <w:rFonts w:ascii="Arial" w:hAnsi="Arial" w:cs="Arial"/>
          <w:sz w:val="20"/>
          <w:szCs w:val="20"/>
        </w:rPr>
      </w:pPr>
    </w:p>
    <w:p w14:paraId="5A1FA7C7" w14:textId="77777777" w:rsidR="00645F51" w:rsidRDefault="00645F51" w:rsidP="00CD2AA4">
      <w:pPr>
        <w:ind w:left="-567" w:right="-705"/>
        <w:jc w:val="both"/>
        <w:rPr>
          <w:rFonts w:ascii="Arial" w:hAnsi="Arial" w:cs="Arial"/>
          <w:sz w:val="20"/>
          <w:szCs w:val="20"/>
        </w:rPr>
      </w:pPr>
    </w:p>
    <w:p w14:paraId="0CB36D4C" w14:textId="77777777" w:rsidR="00645F51" w:rsidRDefault="00645F51" w:rsidP="00CD2AA4">
      <w:pPr>
        <w:ind w:left="-567" w:right="-705"/>
        <w:jc w:val="both"/>
        <w:rPr>
          <w:rFonts w:ascii="Arial" w:hAnsi="Arial" w:cs="Arial"/>
          <w:sz w:val="20"/>
          <w:szCs w:val="20"/>
        </w:rPr>
      </w:pPr>
    </w:p>
    <w:p w14:paraId="49D90A8F" w14:textId="77777777" w:rsidR="00645F51" w:rsidRPr="006E40A5" w:rsidRDefault="00645F51" w:rsidP="00CD2AA4">
      <w:pPr>
        <w:ind w:left="-567" w:right="-705"/>
        <w:jc w:val="both"/>
        <w:rPr>
          <w:rFonts w:ascii="Arial" w:hAnsi="Arial" w:cs="Arial"/>
          <w:sz w:val="20"/>
          <w:szCs w:val="20"/>
        </w:rPr>
      </w:pPr>
    </w:p>
    <w:p w14:paraId="05885210" w14:textId="09462796" w:rsidR="00B70F4B" w:rsidRDefault="00A83C19" w:rsidP="00B70F4B">
      <w:pPr>
        <w:spacing w:after="240" w:line="276" w:lineRule="auto"/>
        <w:ind w:left="-567" w:right="-563"/>
        <w:jc w:val="center"/>
        <w:rPr>
          <w:rFonts w:ascii="Arial" w:eastAsia="Arial" w:hAnsi="Arial" w:cs="Arial"/>
          <w:b/>
          <w:bCs/>
        </w:rPr>
      </w:pPr>
      <w:r>
        <w:rPr>
          <w:rFonts w:ascii="Arial" w:eastAsia="Arial" w:hAnsi="Arial" w:cs="Arial"/>
          <w:b/>
          <w:bCs/>
        </w:rPr>
        <w:lastRenderedPageBreak/>
        <w:t>Data Analysis</w:t>
      </w:r>
    </w:p>
    <w:p w14:paraId="5A170451" w14:textId="77777777" w:rsidR="00A83C19" w:rsidRDefault="00A83C19" w:rsidP="00B70F4B">
      <w:pPr>
        <w:spacing w:after="240" w:line="276" w:lineRule="auto"/>
        <w:ind w:left="-567" w:right="-563"/>
        <w:jc w:val="center"/>
        <w:rPr>
          <w:rFonts w:ascii="Arial" w:eastAsia="Arial" w:hAnsi="Arial" w:cs="Arial"/>
          <w:b/>
          <w:bCs/>
        </w:rPr>
      </w:pPr>
    </w:p>
    <w:p w14:paraId="62FD9E7D" w14:textId="4DD8DEFB" w:rsidR="00A83C19" w:rsidRDefault="005B2A59" w:rsidP="00A83C19">
      <w:pPr>
        <w:spacing w:after="240" w:line="276" w:lineRule="auto"/>
        <w:ind w:left="-567" w:right="-563"/>
        <w:jc w:val="both"/>
        <w:rPr>
          <w:rFonts w:ascii="Arial" w:eastAsia="Arial" w:hAnsi="Arial" w:cs="Arial"/>
          <w:sz w:val="20"/>
          <w:szCs w:val="20"/>
        </w:rPr>
      </w:pPr>
      <w:r>
        <w:rPr>
          <w:rFonts w:ascii="Arial" w:eastAsia="Arial" w:hAnsi="Arial" w:cs="Arial"/>
          <w:sz w:val="20"/>
          <w:szCs w:val="20"/>
        </w:rPr>
        <w:t xml:space="preserve">The Data analysis involves several steps in the study. The take down step is to clean and convert the data suitable for analysis. In process the data set went through various processes. </w:t>
      </w:r>
    </w:p>
    <w:p w14:paraId="5FF01B3E" w14:textId="1ED935EE" w:rsidR="005B2A59" w:rsidRPr="005B2A59" w:rsidRDefault="005B2A59" w:rsidP="005B2A59">
      <w:pPr>
        <w:pStyle w:val="ListParagraph"/>
        <w:numPr>
          <w:ilvl w:val="0"/>
          <w:numId w:val="16"/>
        </w:numPr>
        <w:spacing w:after="240" w:line="276" w:lineRule="auto"/>
        <w:ind w:right="-563"/>
        <w:jc w:val="both"/>
        <w:rPr>
          <w:rFonts w:ascii="Arial" w:eastAsia="Arial" w:hAnsi="Arial" w:cs="Arial"/>
          <w:sz w:val="20"/>
          <w:szCs w:val="20"/>
        </w:rPr>
      </w:pPr>
      <w:r w:rsidRPr="005B2A59">
        <w:rPr>
          <w:rFonts w:ascii="Arial" w:eastAsia="Arial" w:hAnsi="Arial" w:cs="Arial"/>
          <w:sz w:val="20"/>
          <w:szCs w:val="20"/>
        </w:rPr>
        <w:t>Dealing with Missing Values</w:t>
      </w:r>
    </w:p>
    <w:p w14:paraId="1C34FFD7" w14:textId="0ED74039" w:rsidR="005B2A59" w:rsidRDefault="005B2A59" w:rsidP="005B2A59">
      <w:pPr>
        <w:spacing w:after="240" w:line="276" w:lineRule="auto"/>
        <w:ind w:left="-567" w:right="-563"/>
        <w:jc w:val="both"/>
        <w:rPr>
          <w:rFonts w:ascii="Arial" w:eastAsia="Arial" w:hAnsi="Arial" w:cs="Arial"/>
          <w:sz w:val="20"/>
          <w:szCs w:val="20"/>
        </w:rPr>
      </w:pPr>
      <w:r w:rsidRPr="005B2A59">
        <w:rPr>
          <w:rFonts w:ascii="Arial" w:eastAsia="Arial" w:hAnsi="Arial" w:cs="Arial"/>
          <w:sz w:val="20"/>
          <w:szCs w:val="20"/>
        </w:rPr>
        <w:t>The initial stage of data cleaning, as exemplified in the code, involves addressing missing values. Missing data can distort the analysis, resulting in biased or inaccurate results. The code has a mechanism to identify and handle any instances of missing values.</w:t>
      </w:r>
      <w:r>
        <w:rPr>
          <w:rFonts w:ascii="Arial" w:eastAsia="Arial" w:hAnsi="Arial" w:cs="Arial"/>
          <w:sz w:val="20"/>
          <w:szCs w:val="20"/>
        </w:rPr>
        <w:t xml:space="preserve"> </w:t>
      </w:r>
      <w:r w:rsidRPr="005B2A59">
        <w:rPr>
          <w:rFonts w:ascii="Arial" w:eastAsia="Arial" w:hAnsi="Arial" w:cs="Arial"/>
          <w:sz w:val="20"/>
          <w:szCs w:val="20"/>
        </w:rPr>
        <w:t>Addressing these missing values is crucial as they can impact the performance of the model. Within the scope of this project, missing data can encompass unrecorded services, unprocessed transactions, or inaccuracies in data input.</w:t>
      </w:r>
      <w:r>
        <w:rPr>
          <w:rFonts w:ascii="Arial" w:eastAsia="Arial" w:hAnsi="Arial" w:cs="Arial"/>
          <w:sz w:val="20"/>
          <w:szCs w:val="20"/>
        </w:rPr>
        <w:t xml:space="preserve"> </w:t>
      </w:r>
      <w:r w:rsidRPr="005B2A59">
        <w:rPr>
          <w:rFonts w:ascii="Arial" w:eastAsia="Arial" w:hAnsi="Arial" w:cs="Arial"/>
          <w:sz w:val="20"/>
          <w:szCs w:val="20"/>
        </w:rPr>
        <w:t>Imputation is the process of replacing missing values with statistical estimates such as the mean, median, or mode of the column. More advanced techniques, such as regression or k-nearest neighbors, can also be used depending on the data type and distribution.</w:t>
      </w:r>
    </w:p>
    <w:tbl>
      <w:tblPr>
        <w:tblStyle w:val="TableGrid"/>
        <w:tblW w:w="0" w:type="auto"/>
        <w:tblInd w:w="-567" w:type="dxa"/>
        <w:tblLook w:val="04A0" w:firstRow="1" w:lastRow="0" w:firstColumn="1" w:lastColumn="0" w:noHBand="0" w:noVBand="1"/>
      </w:tblPr>
      <w:tblGrid>
        <w:gridCol w:w="9350"/>
      </w:tblGrid>
      <w:tr w:rsidR="005B2A59" w14:paraId="128840EA" w14:textId="77777777" w:rsidTr="005B2A59">
        <w:tc>
          <w:tcPr>
            <w:tcW w:w="9350" w:type="dxa"/>
          </w:tcPr>
          <w:p w14:paraId="01C8E1BA" w14:textId="6B84BE54" w:rsidR="005B2A59" w:rsidRDefault="005B2A59" w:rsidP="005B2A59">
            <w:pPr>
              <w:spacing w:after="240" w:line="276" w:lineRule="auto"/>
              <w:ind w:right="-563"/>
              <w:jc w:val="both"/>
              <w:rPr>
                <w:rFonts w:ascii="Arial" w:eastAsia="Arial" w:hAnsi="Arial" w:cs="Arial"/>
                <w:sz w:val="20"/>
                <w:szCs w:val="20"/>
              </w:rPr>
            </w:pPr>
            <w:proofErr w:type="spellStart"/>
            <w:proofErr w:type="gramStart"/>
            <w:r w:rsidRPr="005B2A59">
              <w:rPr>
                <w:rFonts w:ascii="Arial" w:eastAsia="Arial" w:hAnsi="Arial" w:cs="Arial"/>
                <w:sz w:val="20"/>
                <w:szCs w:val="20"/>
              </w:rPr>
              <w:t>data.isnull</w:t>
            </w:r>
            <w:proofErr w:type="spellEnd"/>
            <w:proofErr w:type="gramEnd"/>
            <w:r w:rsidRPr="005B2A59">
              <w:rPr>
                <w:rFonts w:ascii="Arial" w:eastAsia="Arial" w:hAnsi="Arial" w:cs="Arial"/>
                <w:sz w:val="20"/>
                <w:szCs w:val="20"/>
              </w:rPr>
              <w:t>().sum()</w:t>
            </w:r>
          </w:p>
        </w:tc>
      </w:tr>
    </w:tbl>
    <w:p w14:paraId="1AB14C94" w14:textId="77777777" w:rsidR="005B2A59" w:rsidRDefault="005B2A59" w:rsidP="007B142E">
      <w:pPr>
        <w:spacing w:after="240" w:line="276" w:lineRule="auto"/>
        <w:ind w:left="-567" w:right="-563"/>
        <w:jc w:val="both"/>
        <w:rPr>
          <w:rFonts w:ascii="Arial" w:eastAsia="Arial" w:hAnsi="Arial" w:cs="Arial"/>
          <w:b/>
          <w:bCs/>
          <w:color w:val="215E99" w:themeColor="text2" w:themeTint="BF"/>
          <w:sz w:val="20"/>
          <w:szCs w:val="20"/>
        </w:rPr>
      </w:pPr>
    </w:p>
    <w:p w14:paraId="54AB8EC3" w14:textId="77777777" w:rsidR="005B2A59" w:rsidRPr="005B2A59" w:rsidRDefault="005B2A59" w:rsidP="005B2A59">
      <w:pPr>
        <w:ind w:left="-567"/>
        <w:rPr>
          <w:rFonts w:ascii="Arial" w:hAnsi="Arial" w:cs="Arial"/>
          <w:sz w:val="20"/>
          <w:szCs w:val="20"/>
        </w:rPr>
      </w:pPr>
      <w:r w:rsidRPr="005B2A59">
        <w:rPr>
          <w:rFonts w:ascii="Arial" w:hAnsi="Arial" w:cs="Arial"/>
          <w:sz w:val="20"/>
          <w:szCs w:val="20"/>
        </w:rPr>
        <w:t xml:space="preserve">2. </w:t>
      </w:r>
      <w:r w:rsidRPr="005B2A59">
        <w:rPr>
          <w:rStyle w:val="Strong"/>
          <w:rFonts w:ascii="Arial" w:hAnsi="Arial" w:cs="Arial"/>
          <w:b w:val="0"/>
          <w:bCs w:val="0"/>
          <w:sz w:val="20"/>
          <w:szCs w:val="20"/>
        </w:rPr>
        <w:t>Dropping Irrelevant Columns</w:t>
      </w:r>
    </w:p>
    <w:p w14:paraId="2E3EE6D1" w14:textId="77777777" w:rsidR="005B2A59" w:rsidRPr="005B2A59" w:rsidRDefault="005B2A59" w:rsidP="005B2A59">
      <w:pPr>
        <w:ind w:left="-567"/>
        <w:rPr>
          <w:rFonts w:ascii="Arial" w:hAnsi="Arial" w:cs="Arial"/>
          <w:sz w:val="20"/>
          <w:szCs w:val="20"/>
        </w:rPr>
      </w:pPr>
      <w:r w:rsidRPr="005B2A59">
        <w:rPr>
          <w:rFonts w:ascii="Arial" w:hAnsi="Arial" w:cs="Arial"/>
          <w:sz w:val="20"/>
          <w:szCs w:val="20"/>
        </w:rPr>
        <w:t>The code includes a step where irrelevant columns are removed from the dataset.</w:t>
      </w:r>
    </w:p>
    <w:tbl>
      <w:tblPr>
        <w:tblStyle w:val="TableGrid"/>
        <w:tblW w:w="0" w:type="auto"/>
        <w:tblInd w:w="-567" w:type="dxa"/>
        <w:tblLook w:val="04A0" w:firstRow="1" w:lastRow="0" w:firstColumn="1" w:lastColumn="0" w:noHBand="0" w:noVBand="1"/>
      </w:tblPr>
      <w:tblGrid>
        <w:gridCol w:w="9350"/>
      </w:tblGrid>
      <w:tr w:rsidR="005B2A59" w14:paraId="133EFA08" w14:textId="77777777" w:rsidTr="005B2A59">
        <w:trPr>
          <w:trHeight w:val="576"/>
        </w:trPr>
        <w:tc>
          <w:tcPr>
            <w:tcW w:w="9350" w:type="dxa"/>
          </w:tcPr>
          <w:p w14:paraId="61584AEB" w14:textId="2AEB2F67" w:rsidR="005B2A59" w:rsidRDefault="005B2A59" w:rsidP="005B2A59">
            <w:pPr>
              <w:rPr>
                <w:rFonts w:ascii="Arial" w:hAnsi="Arial" w:cs="Arial"/>
                <w:sz w:val="20"/>
                <w:szCs w:val="20"/>
              </w:rPr>
            </w:pPr>
            <w:proofErr w:type="spellStart"/>
            <w:r w:rsidRPr="005B2A59">
              <w:rPr>
                <w:rFonts w:ascii="Arial" w:hAnsi="Arial" w:cs="Arial"/>
                <w:sz w:val="20"/>
                <w:szCs w:val="20"/>
              </w:rPr>
              <w:t>fraud_data</w:t>
            </w:r>
            <w:proofErr w:type="spellEnd"/>
            <w:r w:rsidRPr="005B2A59">
              <w:rPr>
                <w:rFonts w:ascii="Arial" w:hAnsi="Arial" w:cs="Arial"/>
                <w:sz w:val="20"/>
                <w:szCs w:val="20"/>
              </w:rPr>
              <w:t xml:space="preserve"> = </w:t>
            </w:r>
            <w:proofErr w:type="spellStart"/>
            <w:proofErr w:type="gramStart"/>
            <w:r w:rsidRPr="005B2A59">
              <w:rPr>
                <w:rFonts w:ascii="Arial" w:hAnsi="Arial" w:cs="Arial"/>
                <w:sz w:val="20"/>
                <w:szCs w:val="20"/>
              </w:rPr>
              <w:t>data.drop</w:t>
            </w:r>
            <w:proofErr w:type="spellEnd"/>
            <w:proofErr w:type="gramEnd"/>
            <w:r w:rsidRPr="005B2A59">
              <w:rPr>
                <w:rFonts w:ascii="Arial" w:hAnsi="Arial" w:cs="Arial"/>
                <w:sz w:val="20"/>
                <w:szCs w:val="20"/>
              </w:rPr>
              <w:t>([...], axis=1)</w:t>
            </w:r>
          </w:p>
        </w:tc>
      </w:tr>
    </w:tbl>
    <w:p w14:paraId="1124CB9F" w14:textId="77777777" w:rsidR="005B2A59" w:rsidRDefault="005B2A59" w:rsidP="00413756">
      <w:pPr>
        <w:ind w:left="-567" w:right="-563"/>
        <w:rPr>
          <w:rFonts w:ascii="Arial" w:hAnsi="Arial" w:cs="Arial"/>
          <w:sz w:val="20"/>
          <w:szCs w:val="20"/>
        </w:rPr>
      </w:pPr>
    </w:p>
    <w:p w14:paraId="5490A156" w14:textId="7EAB6A95" w:rsidR="005B2A59" w:rsidRDefault="005B2A59" w:rsidP="00413756">
      <w:pPr>
        <w:ind w:left="-567" w:right="-563"/>
        <w:jc w:val="both"/>
        <w:rPr>
          <w:rFonts w:ascii="Arial" w:hAnsi="Arial" w:cs="Arial"/>
          <w:sz w:val="20"/>
          <w:szCs w:val="20"/>
        </w:rPr>
      </w:pPr>
      <w:r w:rsidRPr="005B2A59">
        <w:rPr>
          <w:rFonts w:ascii="Arial" w:hAnsi="Arial" w:cs="Arial"/>
          <w:sz w:val="20"/>
          <w:szCs w:val="20"/>
        </w:rPr>
        <w:t>Columns such as provider names, addresses, and other identifiers that do not contribute to the analysis of Medicare reimbursements are excluded. This step is crucial for focusing the analysis on variables that influence reimbursement rates, such as service types, submitted charges, and allowed amounts. Dropping irrelevant columns reduces the complexity of the model, improves computation efficiency, and helps in avoiding the curse of dimensionality where too many features can lead to model overfitting.</w:t>
      </w:r>
    </w:p>
    <w:p w14:paraId="615F5983" w14:textId="77777777" w:rsidR="005B2A59" w:rsidRDefault="005B2A59" w:rsidP="00413756">
      <w:pPr>
        <w:ind w:left="-567" w:right="-563"/>
        <w:rPr>
          <w:rFonts w:ascii="Arial" w:hAnsi="Arial" w:cs="Arial"/>
          <w:sz w:val="20"/>
          <w:szCs w:val="20"/>
        </w:rPr>
      </w:pPr>
    </w:p>
    <w:p w14:paraId="6E3C6F82" w14:textId="45303CAB" w:rsidR="001C0940" w:rsidRPr="001C0940" w:rsidRDefault="001C0940" w:rsidP="00413756">
      <w:pPr>
        <w:ind w:left="-567" w:right="-563"/>
        <w:rPr>
          <w:rFonts w:ascii="Arial" w:hAnsi="Arial" w:cs="Arial"/>
          <w:sz w:val="20"/>
          <w:szCs w:val="20"/>
        </w:rPr>
      </w:pPr>
      <w:r w:rsidRPr="001C0940">
        <w:rPr>
          <w:rFonts w:ascii="Arial" w:hAnsi="Arial" w:cs="Arial"/>
          <w:sz w:val="20"/>
          <w:szCs w:val="20"/>
        </w:rPr>
        <w:t>3. Data Transformation</w:t>
      </w:r>
    </w:p>
    <w:p w14:paraId="08C9319C" w14:textId="1F8ED28D" w:rsidR="005B2A59" w:rsidRDefault="001C0940" w:rsidP="00413756">
      <w:pPr>
        <w:ind w:left="-567" w:right="-563"/>
        <w:jc w:val="both"/>
        <w:rPr>
          <w:rFonts w:ascii="Arial" w:hAnsi="Arial" w:cs="Arial"/>
          <w:sz w:val="20"/>
          <w:szCs w:val="20"/>
        </w:rPr>
      </w:pPr>
      <w:r w:rsidRPr="001C0940">
        <w:rPr>
          <w:rFonts w:ascii="Arial" w:hAnsi="Arial" w:cs="Arial"/>
          <w:sz w:val="20"/>
          <w:szCs w:val="20"/>
        </w:rPr>
        <w:t>The next step involves transforming categorical data into a format suitable for machine learning algorithms. Many machine learning models cannot handle categorical variables unless they are converted into numerical values. The transformation is hinted at in the code, where categorical and numerical columns are identified</w:t>
      </w:r>
    </w:p>
    <w:tbl>
      <w:tblPr>
        <w:tblStyle w:val="TableGrid"/>
        <w:tblW w:w="0" w:type="auto"/>
        <w:tblInd w:w="-567" w:type="dxa"/>
        <w:tblLook w:val="04A0" w:firstRow="1" w:lastRow="0" w:firstColumn="1" w:lastColumn="0" w:noHBand="0" w:noVBand="1"/>
      </w:tblPr>
      <w:tblGrid>
        <w:gridCol w:w="9350"/>
      </w:tblGrid>
      <w:tr w:rsidR="001C0940" w14:paraId="641EF282" w14:textId="77777777" w:rsidTr="001C0940">
        <w:trPr>
          <w:trHeight w:val="766"/>
        </w:trPr>
        <w:tc>
          <w:tcPr>
            <w:tcW w:w="9350" w:type="dxa"/>
          </w:tcPr>
          <w:p w14:paraId="7F7CF054" w14:textId="77777777" w:rsidR="001C0940" w:rsidRPr="001C0940" w:rsidRDefault="001C0940" w:rsidP="00413756">
            <w:pPr>
              <w:ind w:right="-563"/>
              <w:rPr>
                <w:rFonts w:ascii="Arial" w:hAnsi="Arial" w:cs="Arial"/>
                <w:sz w:val="20"/>
                <w:szCs w:val="20"/>
              </w:rPr>
            </w:pPr>
            <w:proofErr w:type="spellStart"/>
            <w:r w:rsidRPr="001C0940">
              <w:rPr>
                <w:rFonts w:ascii="Arial" w:hAnsi="Arial" w:cs="Arial"/>
                <w:sz w:val="20"/>
                <w:szCs w:val="20"/>
              </w:rPr>
              <w:t>numerical_cols</w:t>
            </w:r>
            <w:proofErr w:type="spellEnd"/>
            <w:r w:rsidRPr="001C0940">
              <w:rPr>
                <w:rFonts w:ascii="Arial" w:hAnsi="Arial" w:cs="Arial"/>
                <w:sz w:val="20"/>
                <w:szCs w:val="20"/>
              </w:rPr>
              <w:t xml:space="preserve"> = </w:t>
            </w:r>
            <w:proofErr w:type="spellStart"/>
            <w:r w:rsidRPr="001C0940">
              <w:rPr>
                <w:rFonts w:ascii="Arial" w:hAnsi="Arial" w:cs="Arial"/>
                <w:sz w:val="20"/>
                <w:szCs w:val="20"/>
              </w:rPr>
              <w:t>fraud_data_</w:t>
            </w:r>
            <w:proofErr w:type="gramStart"/>
            <w:r w:rsidRPr="001C0940">
              <w:rPr>
                <w:rFonts w:ascii="Arial" w:hAnsi="Arial" w:cs="Arial"/>
                <w:sz w:val="20"/>
                <w:szCs w:val="20"/>
              </w:rPr>
              <w:t>cleaned.select</w:t>
            </w:r>
            <w:proofErr w:type="gramEnd"/>
            <w:r w:rsidRPr="001C0940">
              <w:rPr>
                <w:rFonts w:ascii="Arial" w:hAnsi="Arial" w:cs="Arial"/>
                <w:sz w:val="20"/>
                <w:szCs w:val="20"/>
              </w:rPr>
              <w:t>_dtypes</w:t>
            </w:r>
            <w:proofErr w:type="spellEnd"/>
            <w:r w:rsidRPr="001C0940">
              <w:rPr>
                <w:rFonts w:ascii="Arial" w:hAnsi="Arial" w:cs="Arial"/>
                <w:sz w:val="20"/>
                <w:szCs w:val="20"/>
              </w:rPr>
              <w:t>(include=['int64', 'float64']).columns</w:t>
            </w:r>
          </w:p>
          <w:p w14:paraId="7F9DCF19" w14:textId="771CC657" w:rsidR="001C0940" w:rsidRDefault="001C0940" w:rsidP="00413756">
            <w:pPr>
              <w:ind w:right="-563"/>
              <w:rPr>
                <w:rFonts w:ascii="Arial" w:hAnsi="Arial" w:cs="Arial"/>
                <w:sz w:val="20"/>
                <w:szCs w:val="20"/>
              </w:rPr>
            </w:pPr>
            <w:proofErr w:type="spellStart"/>
            <w:r w:rsidRPr="001C0940">
              <w:rPr>
                <w:rFonts w:ascii="Arial" w:hAnsi="Arial" w:cs="Arial"/>
                <w:sz w:val="20"/>
                <w:szCs w:val="20"/>
              </w:rPr>
              <w:t>categorical_cols</w:t>
            </w:r>
            <w:proofErr w:type="spellEnd"/>
            <w:r w:rsidRPr="001C0940">
              <w:rPr>
                <w:rFonts w:ascii="Arial" w:hAnsi="Arial" w:cs="Arial"/>
                <w:sz w:val="20"/>
                <w:szCs w:val="20"/>
              </w:rPr>
              <w:t xml:space="preserve"> = </w:t>
            </w:r>
            <w:proofErr w:type="spellStart"/>
            <w:r w:rsidRPr="001C0940">
              <w:rPr>
                <w:rFonts w:ascii="Arial" w:hAnsi="Arial" w:cs="Arial"/>
                <w:sz w:val="20"/>
                <w:szCs w:val="20"/>
              </w:rPr>
              <w:t>fraud_data_</w:t>
            </w:r>
            <w:proofErr w:type="gramStart"/>
            <w:r w:rsidRPr="001C0940">
              <w:rPr>
                <w:rFonts w:ascii="Arial" w:hAnsi="Arial" w:cs="Arial"/>
                <w:sz w:val="20"/>
                <w:szCs w:val="20"/>
              </w:rPr>
              <w:t>cleaned.select</w:t>
            </w:r>
            <w:proofErr w:type="gramEnd"/>
            <w:r w:rsidRPr="001C0940">
              <w:rPr>
                <w:rFonts w:ascii="Arial" w:hAnsi="Arial" w:cs="Arial"/>
                <w:sz w:val="20"/>
                <w:szCs w:val="20"/>
              </w:rPr>
              <w:t>_dtypes</w:t>
            </w:r>
            <w:proofErr w:type="spellEnd"/>
            <w:r w:rsidRPr="001C0940">
              <w:rPr>
                <w:rFonts w:ascii="Arial" w:hAnsi="Arial" w:cs="Arial"/>
                <w:sz w:val="20"/>
                <w:szCs w:val="20"/>
              </w:rPr>
              <w:t>(include=['object']).columns</w:t>
            </w:r>
          </w:p>
        </w:tc>
      </w:tr>
    </w:tbl>
    <w:p w14:paraId="63D942AE" w14:textId="77777777" w:rsidR="001C0940" w:rsidRDefault="001C0940" w:rsidP="00413756">
      <w:pPr>
        <w:ind w:left="-567" w:right="-563"/>
        <w:rPr>
          <w:rFonts w:ascii="Arial" w:hAnsi="Arial" w:cs="Arial"/>
          <w:sz w:val="20"/>
          <w:szCs w:val="20"/>
        </w:rPr>
      </w:pPr>
    </w:p>
    <w:p w14:paraId="2A8FC625" w14:textId="63DF814D" w:rsidR="001C0940" w:rsidRDefault="001C0940" w:rsidP="00413756">
      <w:pPr>
        <w:ind w:left="-567" w:right="-563"/>
        <w:jc w:val="both"/>
        <w:rPr>
          <w:rFonts w:ascii="Arial" w:hAnsi="Arial" w:cs="Arial"/>
          <w:sz w:val="20"/>
          <w:szCs w:val="20"/>
        </w:rPr>
      </w:pPr>
      <w:r w:rsidRPr="001C0940">
        <w:rPr>
          <w:rFonts w:ascii="Arial" w:hAnsi="Arial" w:cs="Arial"/>
          <w:sz w:val="20"/>
          <w:szCs w:val="20"/>
        </w:rPr>
        <w:t xml:space="preserve">An established method for managing categorical data involves utilizing the </w:t>
      </w:r>
      <w:proofErr w:type="spellStart"/>
      <w:r w:rsidRPr="001C0940">
        <w:rPr>
          <w:rFonts w:ascii="Arial" w:hAnsi="Arial" w:cs="Arial"/>
          <w:sz w:val="20"/>
          <w:szCs w:val="20"/>
        </w:rPr>
        <w:t>OneHotEncoder</w:t>
      </w:r>
      <w:proofErr w:type="spellEnd"/>
      <w:r w:rsidRPr="001C0940">
        <w:rPr>
          <w:rFonts w:ascii="Arial" w:hAnsi="Arial" w:cs="Arial"/>
          <w:sz w:val="20"/>
          <w:szCs w:val="20"/>
        </w:rPr>
        <w:t xml:space="preserve"> or </w:t>
      </w:r>
      <w:proofErr w:type="spellStart"/>
      <w:r w:rsidRPr="001C0940">
        <w:rPr>
          <w:rFonts w:ascii="Arial" w:hAnsi="Arial" w:cs="Arial"/>
          <w:sz w:val="20"/>
          <w:szCs w:val="20"/>
        </w:rPr>
        <w:t>LabelEncoder</w:t>
      </w:r>
      <w:proofErr w:type="spellEnd"/>
      <w:r w:rsidRPr="001C0940">
        <w:rPr>
          <w:rFonts w:ascii="Arial" w:hAnsi="Arial" w:cs="Arial"/>
          <w:sz w:val="20"/>
          <w:szCs w:val="20"/>
        </w:rPr>
        <w:t xml:space="preserve"> functions from the </w:t>
      </w:r>
      <w:proofErr w:type="spellStart"/>
      <w:proofErr w:type="gramStart"/>
      <w:r w:rsidRPr="001C0940">
        <w:rPr>
          <w:rFonts w:ascii="Arial" w:hAnsi="Arial" w:cs="Arial"/>
          <w:sz w:val="20"/>
          <w:szCs w:val="20"/>
        </w:rPr>
        <w:t>sklearn.preprocessing</w:t>
      </w:r>
      <w:proofErr w:type="spellEnd"/>
      <w:proofErr w:type="gramEnd"/>
      <w:r w:rsidRPr="001C0940">
        <w:rPr>
          <w:rFonts w:ascii="Arial" w:hAnsi="Arial" w:cs="Arial"/>
          <w:sz w:val="20"/>
          <w:szCs w:val="20"/>
        </w:rPr>
        <w:t xml:space="preserve"> package. This process involves transforming categorical information into a format that can be inputted into machine learning algorithms, enhancing their predictive capabilities.</w:t>
      </w:r>
    </w:p>
    <w:p w14:paraId="3F89FC2F" w14:textId="514538A4" w:rsidR="001C0940" w:rsidRDefault="001C0940" w:rsidP="00413756">
      <w:pPr>
        <w:ind w:left="-567" w:right="-563"/>
        <w:jc w:val="both"/>
        <w:rPr>
          <w:rFonts w:ascii="Arial" w:hAnsi="Arial" w:cs="Arial"/>
          <w:sz w:val="20"/>
          <w:szCs w:val="20"/>
        </w:rPr>
      </w:pPr>
      <w:r>
        <w:rPr>
          <w:rFonts w:ascii="Arial" w:hAnsi="Arial" w:cs="Arial"/>
          <w:sz w:val="20"/>
          <w:szCs w:val="20"/>
        </w:rPr>
        <w:lastRenderedPageBreak/>
        <w:t xml:space="preserve">The study involves verifying the data whether it is balanced or isn’t. Which guides to scale the data is a requirement or not. The results are represented with help of a box plot and class distribution. </w:t>
      </w:r>
    </w:p>
    <w:p w14:paraId="360406E1" w14:textId="77777777" w:rsidR="00B52214" w:rsidRDefault="00B52214" w:rsidP="001C0940">
      <w:pPr>
        <w:ind w:left="-567"/>
        <w:jc w:val="both"/>
        <w:rPr>
          <w:rFonts w:ascii="Arial" w:hAnsi="Arial" w:cs="Arial"/>
          <w:sz w:val="20"/>
          <w:szCs w:val="20"/>
        </w:rPr>
      </w:pPr>
    </w:p>
    <w:p w14:paraId="3A4C0C3F" w14:textId="6D2705A2" w:rsidR="001C0940" w:rsidRDefault="001C0940" w:rsidP="001C0940">
      <w:pPr>
        <w:ind w:left="-567"/>
        <w:jc w:val="center"/>
        <w:rPr>
          <w:rFonts w:ascii="Arial" w:hAnsi="Arial" w:cs="Arial"/>
          <w:sz w:val="20"/>
          <w:szCs w:val="20"/>
        </w:rPr>
      </w:pPr>
      <w:r>
        <w:rPr>
          <w:noProof/>
        </w:rPr>
        <w:drawing>
          <wp:inline distT="0" distB="0" distL="0" distR="0" wp14:anchorId="6E888CF8" wp14:editId="176F2DCA">
            <wp:extent cx="2984248" cy="2305050"/>
            <wp:effectExtent l="0" t="0" r="6985" b="0"/>
            <wp:docPr id="166842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5988" cy="2314118"/>
                    </a:xfrm>
                    <a:prstGeom prst="rect">
                      <a:avLst/>
                    </a:prstGeom>
                    <a:noFill/>
                    <a:ln>
                      <a:noFill/>
                    </a:ln>
                  </pic:spPr>
                </pic:pic>
              </a:graphicData>
            </a:graphic>
          </wp:inline>
        </w:drawing>
      </w:r>
    </w:p>
    <w:p w14:paraId="69E36228" w14:textId="50C657C4" w:rsidR="001C0940" w:rsidRDefault="001C0940" w:rsidP="001C0940">
      <w:pPr>
        <w:ind w:left="-567"/>
        <w:jc w:val="center"/>
        <w:rPr>
          <w:rFonts w:ascii="Arial" w:hAnsi="Arial" w:cs="Arial"/>
          <w:sz w:val="20"/>
          <w:szCs w:val="20"/>
        </w:rPr>
      </w:pPr>
      <w:r>
        <w:rPr>
          <w:rFonts w:ascii="Arial" w:hAnsi="Arial" w:cs="Arial"/>
          <w:sz w:val="20"/>
          <w:szCs w:val="20"/>
        </w:rPr>
        <w:t>Fig1: The Class Distribution of Target Variable</w:t>
      </w:r>
    </w:p>
    <w:p w14:paraId="3E9514AC" w14:textId="77777777" w:rsidR="00B52214" w:rsidRDefault="00B52214" w:rsidP="001C0940">
      <w:pPr>
        <w:ind w:left="-567"/>
        <w:jc w:val="center"/>
        <w:rPr>
          <w:rFonts w:ascii="Arial" w:hAnsi="Arial" w:cs="Arial"/>
          <w:sz w:val="20"/>
          <w:szCs w:val="20"/>
        </w:rPr>
      </w:pPr>
    </w:p>
    <w:p w14:paraId="02434AFD" w14:textId="3102A181" w:rsidR="001C0940" w:rsidRDefault="001C0940" w:rsidP="001C0940">
      <w:pPr>
        <w:ind w:left="-567"/>
        <w:jc w:val="center"/>
        <w:rPr>
          <w:rFonts w:ascii="Arial" w:hAnsi="Arial" w:cs="Arial"/>
          <w:sz w:val="20"/>
          <w:szCs w:val="20"/>
        </w:rPr>
      </w:pPr>
      <w:r>
        <w:rPr>
          <w:noProof/>
        </w:rPr>
        <w:drawing>
          <wp:inline distT="0" distB="0" distL="0" distR="0" wp14:anchorId="24A6ABA7" wp14:editId="178409F0">
            <wp:extent cx="3020700" cy="2641600"/>
            <wp:effectExtent l="0" t="0" r="8255" b="6350"/>
            <wp:docPr id="208904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1565" cy="2651101"/>
                    </a:xfrm>
                    <a:prstGeom prst="rect">
                      <a:avLst/>
                    </a:prstGeom>
                    <a:noFill/>
                    <a:ln>
                      <a:noFill/>
                    </a:ln>
                  </pic:spPr>
                </pic:pic>
              </a:graphicData>
            </a:graphic>
          </wp:inline>
        </w:drawing>
      </w:r>
    </w:p>
    <w:p w14:paraId="46CBED93" w14:textId="75217111" w:rsidR="00B52214" w:rsidRDefault="00B52214" w:rsidP="001C0940">
      <w:pPr>
        <w:ind w:left="-567"/>
        <w:jc w:val="center"/>
        <w:rPr>
          <w:rFonts w:ascii="Arial" w:hAnsi="Arial" w:cs="Arial"/>
          <w:sz w:val="20"/>
          <w:szCs w:val="20"/>
        </w:rPr>
      </w:pPr>
      <w:r>
        <w:rPr>
          <w:rFonts w:ascii="Arial" w:hAnsi="Arial" w:cs="Arial"/>
          <w:sz w:val="20"/>
          <w:szCs w:val="20"/>
        </w:rPr>
        <w:t>Fig2: The Box Plot of the Target Variable</w:t>
      </w:r>
    </w:p>
    <w:p w14:paraId="53786CE6" w14:textId="77777777" w:rsidR="00B52214" w:rsidRDefault="00B52214" w:rsidP="00B52214">
      <w:pPr>
        <w:ind w:left="-567"/>
        <w:jc w:val="both"/>
        <w:rPr>
          <w:rFonts w:ascii="Arial" w:hAnsi="Arial" w:cs="Arial"/>
          <w:sz w:val="20"/>
          <w:szCs w:val="20"/>
        </w:rPr>
      </w:pPr>
    </w:p>
    <w:p w14:paraId="5B794D05" w14:textId="11F5F3D4" w:rsidR="00B52214" w:rsidRPr="00645F51" w:rsidRDefault="00B52214" w:rsidP="00413756">
      <w:pPr>
        <w:ind w:left="-567" w:right="-563"/>
        <w:jc w:val="both"/>
        <w:rPr>
          <w:rFonts w:ascii="Arial" w:hAnsi="Arial" w:cs="Arial"/>
          <w:b/>
          <w:bCs/>
          <w:i/>
          <w:iCs/>
          <w:sz w:val="20"/>
          <w:szCs w:val="20"/>
        </w:rPr>
      </w:pPr>
      <w:r w:rsidRPr="00645F51">
        <w:rPr>
          <w:rFonts w:ascii="Arial" w:hAnsi="Arial" w:cs="Arial"/>
          <w:b/>
          <w:bCs/>
          <w:i/>
          <w:iCs/>
          <w:sz w:val="20"/>
          <w:szCs w:val="20"/>
        </w:rPr>
        <w:t>Selection and evaluation of models</w:t>
      </w:r>
    </w:p>
    <w:p w14:paraId="11016648" w14:textId="77777777" w:rsidR="00413756" w:rsidRPr="00413756" w:rsidRDefault="00413756" w:rsidP="00413756">
      <w:pPr>
        <w:ind w:left="-567" w:right="-563"/>
        <w:jc w:val="both"/>
        <w:rPr>
          <w:rFonts w:ascii="Arial" w:hAnsi="Arial" w:cs="Arial"/>
          <w:b/>
          <w:bCs/>
          <w:sz w:val="20"/>
          <w:szCs w:val="20"/>
        </w:rPr>
      </w:pPr>
    </w:p>
    <w:p w14:paraId="578C9919" w14:textId="77777777" w:rsidR="00B52214" w:rsidRPr="00B52214" w:rsidRDefault="00B52214" w:rsidP="00413756">
      <w:pPr>
        <w:ind w:left="-567" w:right="-563"/>
        <w:jc w:val="both"/>
        <w:rPr>
          <w:rFonts w:ascii="Arial" w:hAnsi="Arial" w:cs="Arial"/>
          <w:sz w:val="20"/>
          <w:szCs w:val="20"/>
        </w:rPr>
      </w:pPr>
      <w:r w:rsidRPr="00B52214">
        <w:rPr>
          <w:rFonts w:ascii="Arial" w:hAnsi="Arial" w:cs="Arial"/>
          <w:sz w:val="20"/>
          <w:szCs w:val="20"/>
        </w:rPr>
        <w:t>When it comes to machine learning, selecting the appropriate model requires a meticulous consideration of the trade-off between complexities, accuracy, and comprehension. Metro Health Systems aims to achieve precise predictions of Medicare reimbursement amounts, guaranteeing that the model properly handles the complexities of healthcare billing data.</w:t>
      </w:r>
    </w:p>
    <w:p w14:paraId="47DA3D95" w14:textId="77777777" w:rsidR="00B52214" w:rsidRPr="00645F51" w:rsidRDefault="00B52214" w:rsidP="00413756">
      <w:pPr>
        <w:ind w:left="-567" w:right="-563"/>
        <w:jc w:val="both"/>
        <w:rPr>
          <w:rFonts w:ascii="Arial" w:hAnsi="Arial" w:cs="Arial"/>
          <w:b/>
          <w:bCs/>
          <w:i/>
          <w:iCs/>
          <w:sz w:val="20"/>
          <w:szCs w:val="20"/>
        </w:rPr>
      </w:pPr>
      <w:r w:rsidRPr="00645F51">
        <w:rPr>
          <w:rFonts w:ascii="Arial" w:hAnsi="Arial" w:cs="Arial"/>
          <w:b/>
          <w:bCs/>
          <w:i/>
          <w:iCs/>
          <w:sz w:val="20"/>
          <w:szCs w:val="20"/>
        </w:rPr>
        <w:lastRenderedPageBreak/>
        <w:t>Models Utilized</w:t>
      </w:r>
    </w:p>
    <w:p w14:paraId="1A794D61" w14:textId="77777777" w:rsidR="00B52214" w:rsidRPr="00B52214" w:rsidRDefault="00B52214" w:rsidP="00413756">
      <w:pPr>
        <w:ind w:left="-567" w:right="-563"/>
        <w:jc w:val="both"/>
        <w:rPr>
          <w:rFonts w:ascii="Arial" w:hAnsi="Arial" w:cs="Arial"/>
          <w:sz w:val="20"/>
          <w:szCs w:val="20"/>
        </w:rPr>
      </w:pPr>
    </w:p>
    <w:p w14:paraId="3A9A4A52" w14:textId="77777777" w:rsidR="00B52214" w:rsidRPr="00B52214" w:rsidRDefault="00B52214" w:rsidP="00413756">
      <w:pPr>
        <w:ind w:left="-567" w:right="-563"/>
        <w:jc w:val="both"/>
        <w:rPr>
          <w:rFonts w:ascii="Arial" w:hAnsi="Arial" w:cs="Arial"/>
          <w:sz w:val="20"/>
          <w:szCs w:val="20"/>
        </w:rPr>
      </w:pPr>
      <w:r w:rsidRPr="00B52214">
        <w:rPr>
          <w:rFonts w:ascii="Arial" w:hAnsi="Arial" w:cs="Arial"/>
          <w:sz w:val="20"/>
          <w:szCs w:val="20"/>
        </w:rPr>
        <w:t>Various models were evaluated for this investigation, each exhibiting proficiency in managing distinct forms of data intricacies:</w:t>
      </w:r>
    </w:p>
    <w:p w14:paraId="4C21FB96" w14:textId="77777777" w:rsidR="00B52214" w:rsidRPr="00B52214" w:rsidRDefault="00B52214" w:rsidP="00413756">
      <w:pPr>
        <w:ind w:left="-567" w:right="-563"/>
        <w:jc w:val="both"/>
        <w:rPr>
          <w:rFonts w:ascii="Arial" w:hAnsi="Arial" w:cs="Arial"/>
          <w:sz w:val="20"/>
          <w:szCs w:val="20"/>
        </w:rPr>
      </w:pPr>
    </w:p>
    <w:p w14:paraId="09EE0716" w14:textId="58E0D2E0" w:rsidR="00B52214" w:rsidRDefault="00B52214" w:rsidP="00413756">
      <w:pPr>
        <w:pStyle w:val="ListParagraph"/>
        <w:numPr>
          <w:ilvl w:val="0"/>
          <w:numId w:val="17"/>
        </w:numPr>
        <w:ind w:right="-563"/>
        <w:jc w:val="both"/>
        <w:rPr>
          <w:rFonts w:ascii="Arial" w:hAnsi="Arial" w:cs="Arial"/>
          <w:sz w:val="20"/>
          <w:szCs w:val="20"/>
        </w:rPr>
      </w:pPr>
      <w:r w:rsidRPr="00413756">
        <w:rPr>
          <w:rFonts w:ascii="Arial" w:hAnsi="Arial" w:cs="Arial"/>
          <w:sz w:val="20"/>
          <w:szCs w:val="20"/>
        </w:rPr>
        <w:t>Linear regression is a straightforward and effective method for analyzing the connections between independent variables and a continuous dependent variable. It postulates a linear correlation between the inputs and the target.</w:t>
      </w:r>
    </w:p>
    <w:tbl>
      <w:tblPr>
        <w:tblStyle w:val="TableGrid"/>
        <w:tblW w:w="0" w:type="auto"/>
        <w:tblInd w:w="380" w:type="dxa"/>
        <w:tblLook w:val="04A0" w:firstRow="1" w:lastRow="0" w:firstColumn="1" w:lastColumn="0" w:noHBand="0" w:noVBand="1"/>
      </w:tblPr>
      <w:tblGrid>
        <w:gridCol w:w="8970"/>
      </w:tblGrid>
      <w:tr w:rsidR="00413756" w14:paraId="63424646" w14:textId="77777777" w:rsidTr="00413756">
        <w:trPr>
          <w:trHeight w:val="868"/>
        </w:trPr>
        <w:tc>
          <w:tcPr>
            <w:tcW w:w="8970" w:type="dxa"/>
          </w:tcPr>
          <w:p w14:paraId="6315454B" w14:textId="77777777" w:rsidR="00413756" w:rsidRPr="00413756" w:rsidRDefault="00413756" w:rsidP="00413756">
            <w:pPr>
              <w:ind w:right="-563"/>
              <w:jc w:val="both"/>
              <w:rPr>
                <w:rFonts w:ascii="Arial" w:hAnsi="Arial" w:cs="Arial"/>
                <w:sz w:val="20"/>
                <w:szCs w:val="20"/>
              </w:rPr>
            </w:pPr>
            <w:r w:rsidRPr="00413756">
              <w:rPr>
                <w:rFonts w:ascii="Arial" w:hAnsi="Arial" w:cs="Arial"/>
                <w:sz w:val="20"/>
                <w:szCs w:val="20"/>
              </w:rPr>
              <w:t xml:space="preserve">from </w:t>
            </w:r>
            <w:proofErr w:type="spellStart"/>
            <w:proofErr w:type="gramStart"/>
            <w:r w:rsidRPr="00413756">
              <w:rPr>
                <w:rFonts w:ascii="Arial" w:hAnsi="Arial" w:cs="Arial"/>
                <w:sz w:val="20"/>
                <w:szCs w:val="20"/>
              </w:rPr>
              <w:t>sklearn.linear</w:t>
            </w:r>
            <w:proofErr w:type="gramEnd"/>
            <w:r w:rsidRPr="00413756">
              <w:rPr>
                <w:rFonts w:ascii="Arial" w:hAnsi="Arial" w:cs="Arial"/>
                <w:sz w:val="20"/>
                <w:szCs w:val="20"/>
              </w:rPr>
              <w:t>_model</w:t>
            </w:r>
            <w:proofErr w:type="spellEnd"/>
            <w:r w:rsidRPr="00413756">
              <w:rPr>
                <w:rFonts w:ascii="Arial" w:hAnsi="Arial" w:cs="Arial"/>
                <w:sz w:val="20"/>
                <w:szCs w:val="20"/>
              </w:rPr>
              <w:t xml:space="preserve"> import </w:t>
            </w:r>
            <w:proofErr w:type="spellStart"/>
            <w:r w:rsidRPr="00413756">
              <w:rPr>
                <w:rFonts w:ascii="Arial" w:hAnsi="Arial" w:cs="Arial"/>
                <w:sz w:val="20"/>
                <w:szCs w:val="20"/>
              </w:rPr>
              <w:t>LinearRegression</w:t>
            </w:r>
            <w:proofErr w:type="spellEnd"/>
          </w:p>
          <w:p w14:paraId="42103C3E" w14:textId="77777777" w:rsidR="00413756" w:rsidRPr="00413756" w:rsidRDefault="00413756" w:rsidP="00413756">
            <w:pPr>
              <w:ind w:right="-563"/>
              <w:jc w:val="both"/>
              <w:rPr>
                <w:rFonts w:ascii="Arial" w:hAnsi="Arial" w:cs="Arial"/>
                <w:sz w:val="20"/>
                <w:szCs w:val="20"/>
              </w:rPr>
            </w:pPr>
            <w:proofErr w:type="spellStart"/>
            <w:r w:rsidRPr="00413756">
              <w:rPr>
                <w:rFonts w:ascii="Arial" w:hAnsi="Arial" w:cs="Arial"/>
                <w:sz w:val="20"/>
                <w:szCs w:val="20"/>
              </w:rPr>
              <w:t>linear_model</w:t>
            </w:r>
            <w:proofErr w:type="spellEnd"/>
            <w:r w:rsidRPr="00413756">
              <w:rPr>
                <w:rFonts w:ascii="Arial" w:hAnsi="Arial" w:cs="Arial"/>
                <w:sz w:val="20"/>
                <w:szCs w:val="20"/>
              </w:rPr>
              <w:t xml:space="preserve"> = </w:t>
            </w:r>
            <w:proofErr w:type="spellStart"/>
            <w:proofErr w:type="gramStart"/>
            <w:r w:rsidRPr="00413756">
              <w:rPr>
                <w:rFonts w:ascii="Arial" w:hAnsi="Arial" w:cs="Arial"/>
                <w:sz w:val="20"/>
                <w:szCs w:val="20"/>
              </w:rPr>
              <w:t>LinearRegression</w:t>
            </w:r>
            <w:proofErr w:type="spellEnd"/>
            <w:r w:rsidRPr="00413756">
              <w:rPr>
                <w:rFonts w:ascii="Arial" w:hAnsi="Arial" w:cs="Arial"/>
                <w:sz w:val="20"/>
                <w:szCs w:val="20"/>
              </w:rPr>
              <w:t>(</w:t>
            </w:r>
            <w:proofErr w:type="gramEnd"/>
            <w:r w:rsidRPr="00413756">
              <w:rPr>
                <w:rFonts w:ascii="Arial" w:hAnsi="Arial" w:cs="Arial"/>
                <w:sz w:val="20"/>
                <w:szCs w:val="20"/>
              </w:rPr>
              <w:t>)</w:t>
            </w:r>
          </w:p>
          <w:p w14:paraId="492D2070" w14:textId="1BEB4C0F" w:rsidR="00413756" w:rsidRPr="00413756" w:rsidRDefault="00413756" w:rsidP="00413756">
            <w:pPr>
              <w:ind w:right="-563"/>
              <w:jc w:val="both"/>
              <w:rPr>
                <w:rFonts w:ascii="Arial" w:hAnsi="Arial" w:cs="Arial"/>
                <w:sz w:val="20"/>
                <w:szCs w:val="20"/>
              </w:rPr>
            </w:pPr>
            <w:proofErr w:type="spellStart"/>
            <w:proofErr w:type="gramStart"/>
            <w:r w:rsidRPr="00413756">
              <w:rPr>
                <w:rFonts w:ascii="Arial" w:hAnsi="Arial" w:cs="Arial"/>
                <w:sz w:val="20"/>
                <w:szCs w:val="20"/>
              </w:rPr>
              <w:t>linear_model.fit</w:t>
            </w:r>
            <w:proofErr w:type="spellEnd"/>
            <w:r w:rsidRPr="00413756">
              <w:rPr>
                <w:rFonts w:ascii="Arial" w:hAnsi="Arial" w:cs="Arial"/>
                <w:sz w:val="20"/>
                <w:szCs w:val="20"/>
              </w:rPr>
              <w:t>(</w:t>
            </w:r>
            <w:proofErr w:type="spellStart"/>
            <w:proofErr w:type="gramEnd"/>
            <w:r w:rsidRPr="00413756">
              <w:rPr>
                <w:rFonts w:ascii="Arial" w:hAnsi="Arial" w:cs="Arial"/>
                <w:sz w:val="20"/>
                <w:szCs w:val="20"/>
              </w:rPr>
              <w:t>X_train</w:t>
            </w:r>
            <w:proofErr w:type="spellEnd"/>
            <w:r w:rsidRPr="00413756">
              <w:rPr>
                <w:rFonts w:ascii="Arial" w:hAnsi="Arial" w:cs="Arial"/>
                <w:sz w:val="20"/>
                <w:szCs w:val="20"/>
              </w:rPr>
              <w:t xml:space="preserve">, </w:t>
            </w:r>
            <w:proofErr w:type="spellStart"/>
            <w:r>
              <w:rPr>
                <w:rFonts w:ascii="Arial" w:hAnsi="Arial" w:cs="Arial"/>
                <w:sz w:val="20"/>
                <w:szCs w:val="20"/>
              </w:rPr>
              <w:t>Y</w:t>
            </w:r>
            <w:r w:rsidRPr="00413756">
              <w:rPr>
                <w:rFonts w:ascii="Arial" w:hAnsi="Arial" w:cs="Arial"/>
                <w:sz w:val="20"/>
                <w:szCs w:val="20"/>
              </w:rPr>
              <w:t>_train</w:t>
            </w:r>
            <w:proofErr w:type="spellEnd"/>
            <w:r w:rsidRPr="00413756">
              <w:rPr>
                <w:rFonts w:ascii="Arial" w:hAnsi="Arial" w:cs="Arial"/>
                <w:sz w:val="20"/>
                <w:szCs w:val="20"/>
              </w:rPr>
              <w:t>)</w:t>
            </w:r>
          </w:p>
        </w:tc>
      </w:tr>
    </w:tbl>
    <w:p w14:paraId="0A242177" w14:textId="77777777" w:rsidR="00413756" w:rsidRDefault="00413756" w:rsidP="00413756">
      <w:pPr>
        <w:pStyle w:val="ListParagraph"/>
        <w:ind w:left="380" w:right="-563"/>
        <w:jc w:val="both"/>
        <w:rPr>
          <w:rFonts w:ascii="Arial" w:hAnsi="Arial" w:cs="Arial"/>
          <w:sz w:val="20"/>
          <w:szCs w:val="20"/>
        </w:rPr>
      </w:pPr>
    </w:p>
    <w:p w14:paraId="25E46EC8" w14:textId="702D7197" w:rsidR="00413756" w:rsidRDefault="00413756" w:rsidP="00413756">
      <w:pPr>
        <w:pStyle w:val="ListParagraph"/>
        <w:numPr>
          <w:ilvl w:val="0"/>
          <w:numId w:val="17"/>
        </w:numPr>
        <w:ind w:right="-563"/>
        <w:jc w:val="both"/>
        <w:rPr>
          <w:rFonts w:ascii="Arial" w:hAnsi="Arial" w:cs="Arial"/>
          <w:sz w:val="20"/>
          <w:szCs w:val="20"/>
        </w:rPr>
      </w:pPr>
      <w:r w:rsidRPr="00413756">
        <w:rPr>
          <w:rFonts w:ascii="Arial" w:hAnsi="Arial" w:cs="Arial"/>
          <w:sz w:val="20"/>
          <w:szCs w:val="20"/>
        </w:rPr>
        <w:t>Decision Tree Regressor</w:t>
      </w:r>
      <w:r w:rsidR="007473A4">
        <w:rPr>
          <w:rFonts w:ascii="Arial" w:hAnsi="Arial" w:cs="Arial"/>
          <w:sz w:val="20"/>
          <w:szCs w:val="20"/>
        </w:rPr>
        <w:t xml:space="preserve">, </w:t>
      </w:r>
      <w:proofErr w:type="gramStart"/>
      <w:r w:rsidRPr="00413756">
        <w:rPr>
          <w:rFonts w:ascii="Arial" w:hAnsi="Arial" w:cs="Arial"/>
          <w:sz w:val="20"/>
          <w:szCs w:val="20"/>
        </w:rPr>
        <w:t>This</w:t>
      </w:r>
      <w:proofErr w:type="gramEnd"/>
      <w:r w:rsidRPr="00413756">
        <w:rPr>
          <w:rFonts w:ascii="Arial" w:hAnsi="Arial" w:cs="Arial"/>
          <w:sz w:val="20"/>
          <w:szCs w:val="20"/>
        </w:rPr>
        <w:t xml:space="preserve"> approach is advantageous for capturing complex linkages and relationships among features that are not linear in nature. It is highly comprehensible, illustrating the process of decision-making.</w:t>
      </w:r>
    </w:p>
    <w:tbl>
      <w:tblPr>
        <w:tblStyle w:val="TableGrid"/>
        <w:tblW w:w="0" w:type="auto"/>
        <w:tblInd w:w="380" w:type="dxa"/>
        <w:tblLook w:val="04A0" w:firstRow="1" w:lastRow="0" w:firstColumn="1" w:lastColumn="0" w:noHBand="0" w:noVBand="1"/>
      </w:tblPr>
      <w:tblGrid>
        <w:gridCol w:w="8970"/>
      </w:tblGrid>
      <w:tr w:rsidR="00413756" w14:paraId="643ECBE8" w14:textId="77777777" w:rsidTr="00413756">
        <w:tc>
          <w:tcPr>
            <w:tcW w:w="9350" w:type="dxa"/>
          </w:tcPr>
          <w:p w14:paraId="7240A1B4" w14:textId="77777777" w:rsidR="00413756" w:rsidRPr="00413756" w:rsidRDefault="00413756" w:rsidP="00413756">
            <w:pPr>
              <w:ind w:right="-563"/>
              <w:jc w:val="both"/>
              <w:rPr>
                <w:rFonts w:ascii="Arial" w:hAnsi="Arial" w:cs="Arial"/>
                <w:sz w:val="20"/>
                <w:szCs w:val="20"/>
              </w:rPr>
            </w:pPr>
            <w:r w:rsidRPr="00413756">
              <w:rPr>
                <w:rFonts w:ascii="Arial" w:hAnsi="Arial" w:cs="Arial"/>
                <w:sz w:val="20"/>
                <w:szCs w:val="20"/>
              </w:rPr>
              <w:t xml:space="preserve">from </w:t>
            </w:r>
            <w:proofErr w:type="spellStart"/>
            <w:proofErr w:type="gramStart"/>
            <w:r w:rsidRPr="00413756">
              <w:rPr>
                <w:rFonts w:ascii="Arial" w:hAnsi="Arial" w:cs="Arial"/>
                <w:sz w:val="20"/>
                <w:szCs w:val="20"/>
              </w:rPr>
              <w:t>sklearn.tree</w:t>
            </w:r>
            <w:proofErr w:type="spellEnd"/>
            <w:proofErr w:type="gramEnd"/>
            <w:r w:rsidRPr="00413756">
              <w:rPr>
                <w:rFonts w:ascii="Arial" w:hAnsi="Arial" w:cs="Arial"/>
                <w:sz w:val="20"/>
                <w:szCs w:val="20"/>
              </w:rPr>
              <w:t xml:space="preserve"> import </w:t>
            </w:r>
            <w:proofErr w:type="spellStart"/>
            <w:r w:rsidRPr="00413756">
              <w:rPr>
                <w:rFonts w:ascii="Arial" w:hAnsi="Arial" w:cs="Arial"/>
                <w:sz w:val="20"/>
                <w:szCs w:val="20"/>
              </w:rPr>
              <w:t>DecisionTreeRegressor</w:t>
            </w:r>
            <w:proofErr w:type="spellEnd"/>
          </w:p>
          <w:p w14:paraId="34886F67" w14:textId="77777777" w:rsidR="00413756" w:rsidRPr="00413756" w:rsidRDefault="00413756" w:rsidP="00413756">
            <w:pPr>
              <w:ind w:right="-563"/>
              <w:jc w:val="both"/>
              <w:rPr>
                <w:rFonts w:ascii="Arial" w:hAnsi="Arial" w:cs="Arial"/>
                <w:sz w:val="20"/>
                <w:szCs w:val="20"/>
              </w:rPr>
            </w:pPr>
            <w:proofErr w:type="spellStart"/>
            <w:r w:rsidRPr="00413756">
              <w:rPr>
                <w:rFonts w:ascii="Arial" w:hAnsi="Arial" w:cs="Arial"/>
                <w:sz w:val="20"/>
                <w:szCs w:val="20"/>
              </w:rPr>
              <w:t>decision_tree_model</w:t>
            </w:r>
            <w:proofErr w:type="spellEnd"/>
            <w:r w:rsidRPr="00413756">
              <w:rPr>
                <w:rFonts w:ascii="Arial" w:hAnsi="Arial" w:cs="Arial"/>
                <w:sz w:val="20"/>
                <w:szCs w:val="20"/>
              </w:rPr>
              <w:t xml:space="preserve"> = </w:t>
            </w:r>
            <w:proofErr w:type="spellStart"/>
            <w:r w:rsidRPr="00413756">
              <w:rPr>
                <w:rFonts w:ascii="Arial" w:hAnsi="Arial" w:cs="Arial"/>
                <w:sz w:val="20"/>
                <w:szCs w:val="20"/>
              </w:rPr>
              <w:t>DecisionTreeRegressor</w:t>
            </w:r>
            <w:proofErr w:type="spellEnd"/>
            <w:r w:rsidRPr="00413756">
              <w:rPr>
                <w:rFonts w:ascii="Arial" w:hAnsi="Arial" w:cs="Arial"/>
                <w:sz w:val="20"/>
                <w:szCs w:val="20"/>
              </w:rPr>
              <w:t>(</w:t>
            </w:r>
            <w:proofErr w:type="spellStart"/>
            <w:r w:rsidRPr="00413756">
              <w:rPr>
                <w:rFonts w:ascii="Arial" w:hAnsi="Arial" w:cs="Arial"/>
                <w:sz w:val="20"/>
                <w:szCs w:val="20"/>
              </w:rPr>
              <w:t>max_depth</w:t>
            </w:r>
            <w:proofErr w:type="spellEnd"/>
            <w:r w:rsidRPr="00413756">
              <w:rPr>
                <w:rFonts w:ascii="Arial" w:hAnsi="Arial" w:cs="Arial"/>
                <w:sz w:val="20"/>
                <w:szCs w:val="20"/>
              </w:rPr>
              <w:t>=5)</w:t>
            </w:r>
          </w:p>
          <w:p w14:paraId="5ECC7203" w14:textId="6E0CA587" w:rsidR="00413756" w:rsidRPr="00413756" w:rsidRDefault="00413756" w:rsidP="00413756">
            <w:pPr>
              <w:ind w:right="-563"/>
              <w:jc w:val="both"/>
              <w:rPr>
                <w:rFonts w:ascii="Arial" w:hAnsi="Arial" w:cs="Arial"/>
                <w:sz w:val="20"/>
                <w:szCs w:val="20"/>
              </w:rPr>
            </w:pPr>
            <w:proofErr w:type="spellStart"/>
            <w:proofErr w:type="gramStart"/>
            <w:r w:rsidRPr="00413756">
              <w:rPr>
                <w:rFonts w:ascii="Arial" w:hAnsi="Arial" w:cs="Arial"/>
                <w:sz w:val="20"/>
                <w:szCs w:val="20"/>
              </w:rPr>
              <w:t>decision_tree_model.fit</w:t>
            </w:r>
            <w:proofErr w:type="spellEnd"/>
            <w:r w:rsidRPr="00413756">
              <w:rPr>
                <w:rFonts w:ascii="Arial" w:hAnsi="Arial" w:cs="Arial"/>
                <w:sz w:val="20"/>
                <w:szCs w:val="20"/>
              </w:rPr>
              <w:t>(</w:t>
            </w:r>
            <w:proofErr w:type="spellStart"/>
            <w:proofErr w:type="gramEnd"/>
            <w:r w:rsidRPr="00413756">
              <w:rPr>
                <w:rFonts w:ascii="Arial" w:hAnsi="Arial" w:cs="Arial"/>
                <w:sz w:val="20"/>
                <w:szCs w:val="20"/>
              </w:rPr>
              <w:t>X_train</w:t>
            </w:r>
            <w:proofErr w:type="spellEnd"/>
            <w:r w:rsidRPr="00413756">
              <w:rPr>
                <w:rFonts w:ascii="Arial" w:hAnsi="Arial" w:cs="Arial"/>
                <w:sz w:val="20"/>
                <w:szCs w:val="20"/>
              </w:rPr>
              <w:t xml:space="preserve">, </w:t>
            </w:r>
            <w:proofErr w:type="spellStart"/>
            <w:r>
              <w:rPr>
                <w:rFonts w:ascii="Arial" w:hAnsi="Arial" w:cs="Arial"/>
                <w:sz w:val="20"/>
                <w:szCs w:val="20"/>
              </w:rPr>
              <w:t>Y</w:t>
            </w:r>
            <w:r w:rsidRPr="00413756">
              <w:rPr>
                <w:rFonts w:ascii="Arial" w:hAnsi="Arial" w:cs="Arial"/>
                <w:sz w:val="20"/>
                <w:szCs w:val="20"/>
              </w:rPr>
              <w:t>_train</w:t>
            </w:r>
            <w:proofErr w:type="spellEnd"/>
            <w:r w:rsidRPr="00413756">
              <w:rPr>
                <w:rFonts w:ascii="Arial" w:hAnsi="Arial" w:cs="Arial"/>
                <w:sz w:val="20"/>
                <w:szCs w:val="20"/>
              </w:rPr>
              <w:t>)</w:t>
            </w:r>
          </w:p>
        </w:tc>
      </w:tr>
    </w:tbl>
    <w:p w14:paraId="3FD82A9A" w14:textId="5A11345D" w:rsidR="00413756" w:rsidRDefault="00413756" w:rsidP="00413756">
      <w:pPr>
        <w:pStyle w:val="ListParagraph"/>
        <w:ind w:left="380"/>
        <w:jc w:val="both"/>
        <w:rPr>
          <w:rFonts w:ascii="Arial" w:hAnsi="Arial" w:cs="Arial"/>
          <w:sz w:val="20"/>
          <w:szCs w:val="20"/>
        </w:rPr>
      </w:pPr>
    </w:p>
    <w:p w14:paraId="1E5D3717" w14:textId="77777777" w:rsidR="00413756" w:rsidRDefault="00413756" w:rsidP="00413756">
      <w:pPr>
        <w:pStyle w:val="ListParagraph"/>
        <w:ind w:left="380"/>
        <w:jc w:val="center"/>
        <w:rPr>
          <w:rFonts w:ascii="Arial" w:hAnsi="Arial" w:cs="Arial"/>
          <w:sz w:val="20"/>
          <w:szCs w:val="20"/>
        </w:rPr>
      </w:pPr>
    </w:p>
    <w:p w14:paraId="622C6A6E" w14:textId="1789D92C" w:rsidR="00413756" w:rsidRDefault="00413756" w:rsidP="00413756">
      <w:pPr>
        <w:pStyle w:val="ListParagraph"/>
        <w:ind w:left="380"/>
        <w:jc w:val="center"/>
        <w:rPr>
          <w:rFonts w:ascii="Arial" w:hAnsi="Arial" w:cs="Arial"/>
          <w:sz w:val="20"/>
          <w:szCs w:val="20"/>
        </w:rPr>
      </w:pPr>
      <w:r>
        <w:rPr>
          <w:noProof/>
        </w:rPr>
        <w:drawing>
          <wp:inline distT="0" distB="0" distL="0" distR="0" wp14:anchorId="63349FED" wp14:editId="6EE2D97E">
            <wp:extent cx="5438674" cy="2660650"/>
            <wp:effectExtent l="0" t="0" r="0" b="6350"/>
            <wp:docPr id="16994406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7242" cy="2664841"/>
                    </a:xfrm>
                    <a:prstGeom prst="rect">
                      <a:avLst/>
                    </a:prstGeom>
                    <a:noFill/>
                    <a:ln>
                      <a:noFill/>
                    </a:ln>
                  </pic:spPr>
                </pic:pic>
              </a:graphicData>
            </a:graphic>
          </wp:inline>
        </w:drawing>
      </w:r>
    </w:p>
    <w:p w14:paraId="4BC01F2C" w14:textId="2535AF11" w:rsidR="00413756" w:rsidRDefault="00413756" w:rsidP="00413756">
      <w:pPr>
        <w:pStyle w:val="ListParagraph"/>
        <w:ind w:left="380"/>
        <w:jc w:val="center"/>
        <w:rPr>
          <w:rFonts w:ascii="Arial" w:hAnsi="Arial" w:cs="Arial"/>
          <w:sz w:val="20"/>
          <w:szCs w:val="20"/>
        </w:rPr>
      </w:pPr>
      <w:r>
        <w:rPr>
          <w:rFonts w:ascii="Arial" w:hAnsi="Arial" w:cs="Arial"/>
          <w:sz w:val="20"/>
          <w:szCs w:val="20"/>
        </w:rPr>
        <w:t>Fig3: A Fully Grown Decision Tree</w:t>
      </w:r>
    </w:p>
    <w:p w14:paraId="0B051282" w14:textId="77777777" w:rsidR="00413756" w:rsidRDefault="00413756" w:rsidP="00413756">
      <w:pPr>
        <w:pStyle w:val="ListParagraph"/>
        <w:ind w:left="380"/>
        <w:jc w:val="center"/>
        <w:rPr>
          <w:rFonts w:ascii="Arial" w:hAnsi="Arial" w:cs="Arial"/>
          <w:sz w:val="20"/>
          <w:szCs w:val="20"/>
        </w:rPr>
      </w:pPr>
    </w:p>
    <w:p w14:paraId="0DEC3A58" w14:textId="25021FBE" w:rsidR="00413756" w:rsidRDefault="00413756" w:rsidP="00413756">
      <w:pPr>
        <w:pStyle w:val="ListParagraph"/>
        <w:ind w:left="380"/>
        <w:jc w:val="center"/>
        <w:rPr>
          <w:rFonts w:ascii="Arial" w:hAnsi="Arial" w:cs="Arial"/>
          <w:sz w:val="20"/>
          <w:szCs w:val="20"/>
        </w:rPr>
      </w:pPr>
      <w:r>
        <w:rPr>
          <w:noProof/>
        </w:rPr>
        <w:lastRenderedPageBreak/>
        <w:drawing>
          <wp:inline distT="0" distB="0" distL="0" distR="0" wp14:anchorId="73EA9EFD" wp14:editId="4E60B3E9">
            <wp:extent cx="5494632" cy="2673350"/>
            <wp:effectExtent l="0" t="0" r="0" b="0"/>
            <wp:docPr id="1266060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2671" cy="2677261"/>
                    </a:xfrm>
                    <a:prstGeom prst="rect">
                      <a:avLst/>
                    </a:prstGeom>
                    <a:noFill/>
                    <a:ln>
                      <a:noFill/>
                    </a:ln>
                  </pic:spPr>
                </pic:pic>
              </a:graphicData>
            </a:graphic>
          </wp:inline>
        </w:drawing>
      </w:r>
    </w:p>
    <w:p w14:paraId="3761D2BB" w14:textId="1C46D3CD" w:rsidR="00413756" w:rsidRDefault="00413756" w:rsidP="00413756">
      <w:pPr>
        <w:pStyle w:val="ListParagraph"/>
        <w:ind w:left="380"/>
        <w:jc w:val="center"/>
        <w:rPr>
          <w:rFonts w:ascii="Arial" w:hAnsi="Arial" w:cs="Arial"/>
          <w:sz w:val="20"/>
          <w:szCs w:val="20"/>
        </w:rPr>
      </w:pPr>
      <w:r>
        <w:rPr>
          <w:rFonts w:ascii="Arial" w:hAnsi="Arial" w:cs="Arial"/>
          <w:sz w:val="20"/>
          <w:szCs w:val="20"/>
        </w:rPr>
        <w:t>Fig4: A Pruned Decision Tree</w:t>
      </w:r>
    </w:p>
    <w:p w14:paraId="4840FD26" w14:textId="77777777" w:rsidR="007473A4" w:rsidRDefault="007473A4" w:rsidP="007473A4">
      <w:pPr>
        <w:pStyle w:val="ListParagraph"/>
        <w:ind w:left="380"/>
        <w:jc w:val="both"/>
        <w:rPr>
          <w:rFonts w:ascii="Arial" w:hAnsi="Arial" w:cs="Arial"/>
          <w:sz w:val="20"/>
          <w:szCs w:val="20"/>
        </w:rPr>
      </w:pPr>
    </w:p>
    <w:p w14:paraId="03DA212F" w14:textId="1A6B9F60" w:rsidR="007473A4" w:rsidRDefault="007473A4" w:rsidP="007473A4">
      <w:pPr>
        <w:pStyle w:val="ListParagraph"/>
        <w:numPr>
          <w:ilvl w:val="0"/>
          <w:numId w:val="17"/>
        </w:numPr>
        <w:ind w:right="-563"/>
        <w:jc w:val="both"/>
        <w:rPr>
          <w:rFonts w:ascii="Arial" w:hAnsi="Arial" w:cs="Arial"/>
          <w:sz w:val="20"/>
          <w:szCs w:val="20"/>
        </w:rPr>
      </w:pPr>
      <w:r w:rsidRPr="007473A4">
        <w:rPr>
          <w:rFonts w:ascii="Arial" w:hAnsi="Arial" w:cs="Arial"/>
          <w:sz w:val="20"/>
          <w:szCs w:val="20"/>
        </w:rPr>
        <w:t>K-Nearest Neighbors (KNN),</w:t>
      </w:r>
      <w:r>
        <w:rPr>
          <w:rFonts w:ascii="Arial" w:hAnsi="Arial" w:cs="Arial"/>
          <w:sz w:val="20"/>
          <w:szCs w:val="20"/>
        </w:rPr>
        <w:t xml:space="preserve"> </w:t>
      </w:r>
      <w:r w:rsidRPr="007473A4">
        <w:rPr>
          <w:rFonts w:ascii="Arial" w:hAnsi="Arial" w:cs="Arial"/>
          <w:sz w:val="20"/>
          <w:szCs w:val="20"/>
        </w:rPr>
        <w:t>A non-parametric technique that uses the 'k' closest neighbors to make predictions about the target value. It is especially beneficial for situations in which the data naturally forms distinct groups.</w:t>
      </w:r>
    </w:p>
    <w:tbl>
      <w:tblPr>
        <w:tblStyle w:val="TableGrid"/>
        <w:tblW w:w="0" w:type="auto"/>
        <w:tblInd w:w="380" w:type="dxa"/>
        <w:tblLook w:val="04A0" w:firstRow="1" w:lastRow="0" w:firstColumn="1" w:lastColumn="0" w:noHBand="0" w:noVBand="1"/>
      </w:tblPr>
      <w:tblGrid>
        <w:gridCol w:w="8970"/>
      </w:tblGrid>
      <w:tr w:rsidR="007473A4" w14:paraId="379F2772" w14:textId="77777777" w:rsidTr="007473A4">
        <w:trPr>
          <w:trHeight w:val="738"/>
        </w:trPr>
        <w:tc>
          <w:tcPr>
            <w:tcW w:w="9350" w:type="dxa"/>
          </w:tcPr>
          <w:p w14:paraId="008D4B1A" w14:textId="77777777" w:rsidR="007473A4" w:rsidRPr="007473A4" w:rsidRDefault="007473A4" w:rsidP="0074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
              <w:rPr>
                <w:rFonts w:ascii="Arial" w:eastAsia="Times New Roman" w:hAnsi="Arial" w:cs="Arial"/>
                <w:sz w:val="20"/>
                <w:szCs w:val="20"/>
                <w:lang w:eastAsia="en-US"/>
              </w:rPr>
            </w:pPr>
            <w:r w:rsidRPr="007473A4">
              <w:rPr>
                <w:rFonts w:ascii="Arial" w:eastAsia="Times New Roman" w:hAnsi="Arial" w:cs="Arial"/>
                <w:sz w:val="20"/>
                <w:szCs w:val="20"/>
                <w:lang w:eastAsia="en-US"/>
              </w:rPr>
              <w:t xml:space="preserve">from </w:t>
            </w:r>
            <w:proofErr w:type="spellStart"/>
            <w:proofErr w:type="gramStart"/>
            <w:r w:rsidRPr="007473A4">
              <w:rPr>
                <w:rFonts w:ascii="Arial" w:eastAsia="Times New Roman" w:hAnsi="Arial" w:cs="Arial"/>
                <w:sz w:val="20"/>
                <w:szCs w:val="20"/>
                <w:lang w:eastAsia="en-US"/>
              </w:rPr>
              <w:t>sklearn.neighbors</w:t>
            </w:r>
            <w:proofErr w:type="spellEnd"/>
            <w:proofErr w:type="gramEnd"/>
            <w:r w:rsidRPr="007473A4">
              <w:rPr>
                <w:rFonts w:ascii="Arial" w:eastAsia="Times New Roman" w:hAnsi="Arial" w:cs="Arial"/>
                <w:sz w:val="20"/>
                <w:szCs w:val="20"/>
                <w:lang w:eastAsia="en-US"/>
              </w:rPr>
              <w:t xml:space="preserve"> import </w:t>
            </w:r>
            <w:proofErr w:type="spellStart"/>
            <w:r w:rsidRPr="007473A4">
              <w:rPr>
                <w:rFonts w:ascii="Arial" w:eastAsia="Times New Roman" w:hAnsi="Arial" w:cs="Arial"/>
                <w:sz w:val="20"/>
                <w:szCs w:val="20"/>
                <w:lang w:eastAsia="en-US"/>
              </w:rPr>
              <w:t>KNeighborsRegressor</w:t>
            </w:r>
            <w:proofErr w:type="spellEnd"/>
          </w:p>
          <w:p w14:paraId="4786CE55" w14:textId="77777777" w:rsidR="007473A4" w:rsidRPr="007473A4" w:rsidRDefault="007473A4" w:rsidP="0074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
              <w:rPr>
                <w:rFonts w:ascii="Arial" w:eastAsia="Times New Roman" w:hAnsi="Arial" w:cs="Arial"/>
                <w:sz w:val="20"/>
                <w:szCs w:val="20"/>
                <w:lang w:eastAsia="en-US"/>
              </w:rPr>
            </w:pPr>
            <w:proofErr w:type="spellStart"/>
            <w:r w:rsidRPr="007473A4">
              <w:rPr>
                <w:rFonts w:ascii="Arial" w:eastAsia="Times New Roman" w:hAnsi="Arial" w:cs="Arial"/>
                <w:sz w:val="20"/>
                <w:szCs w:val="20"/>
                <w:lang w:eastAsia="en-US"/>
              </w:rPr>
              <w:t>knn_model</w:t>
            </w:r>
            <w:proofErr w:type="spellEnd"/>
            <w:r w:rsidRPr="007473A4">
              <w:rPr>
                <w:rFonts w:ascii="Arial" w:eastAsia="Times New Roman" w:hAnsi="Arial" w:cs="Arial"/>
                <w:sz w:val="20"/>
                <w:szCs w:val="20"/>
                <w:lang w:eastAsia="en-US"/>
              </w:rPr>
              <w:t xml:space="preserve"> = </w:t>
            </w:r>
            <w:proofErr w:type="spellStart"/>
            <w:r w:rsidRPr="007473A4">
              <w:rPr>
                <w:rFonts w:ascii="Arial" w:eastAsia="Times New Roman" w:hAnsi="Arial" w:cs="Arial"/>
                <w:sz w:val="20"/>
                <w:szCs w:val="20"/>
                <w:lang w:eastAsia="en-US"/>
              </w:rPr>
              <w:t>KNeighborsRegressor</w:t>
            </w:r>
            <w:proofErr w:type="spellEnd"/>
            <w:r w:rsidRPr="007473A4">
              <w:rPr>
                <w:rFonts w:ascii="Arial" w:eastAsia="Times New Roman" w:hAnsi="Arial" w:cs="Arial"/>
                <w:sz w:val="20"/>
                <w:szCs w:val="20"/>
                <w:lang w:eastAsia="en-US"/>
              </w:rPr>
              <w:t>(</w:t>
            </w:r>
            <w:proofErr w:type="spellStart"/>
            <w:r w:rsidRPr="007473A4">
              <w:rPr>
                <w:rFonts w:ascii="Arial" w:eastAsia="Times New Roman" w:hAnsi="Arial" w:cs="Arial"/>
                <w:sz w:val="20"/>
                <w:szCs w:val="20"/>
                <w:lang w:eastAsia="en-US"/>
              </w:rPr>
              <w:t>n_neighbors</w:t>
            </w:r>
            <w:proofErr w:type="spellEnd"/>
            <w:r w:rsidRPr="007473A4">
              <w:rPr>
                <w:rFonts w:ascii="Arial" w:eastAsia="Times New Roman" w:hAnsi="Arial" w:cs="Arial"/>
                <w:sz w:val="20"/>
                <w:szCs w:val="20"/>
                <w:lang w:eastAsia="en-US"/>
              </w:rPr>
              <w:t>=5)</w:t>
            </w:r>
          </w:p>
          <w:p w14:paraId="72335DB7" w14:textId="5A5183DF" w:rsidR="007473A4" w:rsidRPr="007473A4" w:rsidRDefault="007473A4" w:rsidP="0074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
              <w:rPr>
                <w:rFonts w:ascii="Arial" w:eastAsia="Times New Roman" w:hAnsi="Arial" w:cs="Arial"/>
                <w:sz w:val="20"/>
                <w:szCs w:val="20"/>
                <w:lang w:eastAsia="en-US"/>
              </w:rPr>
            </w:pPr>
            <w:proofErr w:type="spellStart"/>
            <w:proofErr w:type="gramStart"/>
            <w:r w:rsidRPr="007473A4">
              <w:rPr>
                <w:rFonts w:ascii="Arial" w:eastAsia="Times New Roman" w:hAnsi="Arial" w:cs="Arial"/>
                <w:sz w:val="20"/>
                <w:szCs w:val="20"/>
                <w:lang w:eastAsia="en-US"/>
              </w:rPr>
              <w:t>knn_model.fit</w:t>
            </w:r>
            <w:proofErr w:type="spellEnd"/>
            <w:r w:rsidRPr="007473A4">
              <w:rPr>
                <w:rFonts w:ascii="Arial" w:eastAsia="Times New Roman" w:hAnsi="Arial" w:cs="Arial"/>
                <w:sz w:val="20"/>
                <w:szCs w:val="20"/>
                <w:lang w:eastAsia="en-US"/>
              </w:rPr>
              <w:t>(</w:t>
            </w:r>
            <w:proofErr w:type="spellStart"/>
            <w:proofErr w:type="gramEnd"/>
            <w:r w:rsidRPr="007473A4">
              <w:rPr>
                <w:rFonts w:ascii="Arial" w:eastAsia="Times New Roman" w:hAnsi="Arial" w:cs="Arial"/>
                <w:sz w:val="20"/>
                <w:szCs w:val="20"/>
                <w:lang w:eastAsia="en-US"/>
              </w:rPr>
              <w:t>X_train</w:t>
            </w:r>
            <w:proofErr w:type="spellEnd"/>
            <w:r w:rsidRPr="007473A4">
              <w:rPr>
                <w:rFonts w:ascii="Arial" w:eastAsia="Times New Roman" w:hAnsi="Arial" w:cs="Arial"/>
                <w:sz w:val="20"/>
                <w:szCs w:val="20"/>
                <w:lang w:eastAsia="en-US"/>
              </w:rPr>
              <w:t xml:space="preserve">, </w:t>
            </w:r>
            <w:proofErr w:type="spellStart"/>
            <w:r w:rsidRPr="007473A4">
              <w:rPr>
                <w:rFonts w:ascii="Arial" w:eastAsia="Times New Roman" w:hAnsi="Arial" w:cs="Arial"/>
                <w:sz w:val="20"/>
                <w:szCs w:val="20"/>
                <w:lang w:eastAsia="en-US"/>
              </w:rPr>
              <w:t>Y_train</w:t>
            </w:r>
            <w:proofErr w:type="spellEnd"/>
            <w:r w:rsidRPr="007473A4">
              <w:rPr>
                <w:rFonts w:ascii="Arial" w:eastAsia="Times New Roman" w:hAnsi="Arial" w:cs="Arial"/>
                <w:sz w:val="20"/>
                <w:szCs w:val="20"/>
                <w:lang w:eastAsia="en-US"/>
              </w:rPr>
              <w:t>)</w:t>
            </w:r>
          </w:p>
        </w:tc>
      </w:tr>
    </w:tbl>
    <w:p w14:paraId="1F8B9AA8" w14:textId="77777777" w:rsidR="007473A4" w:rsidRDefault="007473A4" w:rsidP="007473A4">
      <w:pPr>
        <w:pStyle w:val="ListParagraph"/>
        <w:ind w:left="380"/>
        <w:jc w:val="both"/>
        <w:rPr>
          <w:rFonts w:ascii="Arial" w:hAnsi="Arial" w:cs="Arial"/>
          <w:sz w:val="20"/>
          <w:szCs w:val="20"/>
        </w:rPr>
      </w:pPr>
    </w:p>
    <w:p w14:paraId="1FACC543" w14:textId="77777777" w:rsidR="007473A4" w:rsidRDefault="007473A4" w:rsidP="007473A4">
      <w:pPr>
        <w:pStyle w:val="ListParagraph"/>
        <w:ind w:left="380"/>
        <w:jc w:val="both"/>
        <w:rPr>
          <w:rFonts w:ascii="Arial" w:hAnsi="Arial" w:cs="Arial"/>
          <w:sz w:val="20"/>
          <w:szCs w:val="20"/>
        </w:rPr>
      </w:pPr>
    </w:p>
    <w:p w14:paraId="6DD69C90" w14:textId="689E0170" w:rsidR="007473A4" w:rsidRDefault="007473A4" w:rsidP="000D2D96">
      <w:pPr>
        <w:pStyle w:val="ListParagraph"/>
        <w:numPr>
          <w:ilvl w:val="0"/>
          <w:numId w:val="17"/>
        </w:numPr>
        <w:ind w:right="-563"/>
        <w:jc w:val="both"/>
        <w:rPr>
          <w:rFonts w:ascii="Arial" w:hAnsi="Arial" w:cs="Arial"/>
          <w:sz w:val="20"/>
          <w:szCs w:val="20"/>
        </w:rPr>
      </w:pPr>
      <w:r w:rsidRPr="007473A4">
        <w:rPr>
          <w:rFonts w:ascii="Arial" w:hAnsi="Arial" w:cs="Arial"/>
          <w:sz w:val="20"/>
          <w:szCs w:val="20"/>
        </w:rPr>
        <w:t xml:space="preserve">Bagging Regressor with Decision </w:t>
      </w:r>
      <w:r w:rsidR="000D2D96" w:rsidRPr="007473A4">
        <w:rPr>
          <w:rFonts w:ascii="Arial" w:hAnsi="Arial" w:cs="Arial"/>
          <w:sz w:val="20"/>
          <w:szCs w:val="20"/>
        </w:rPr>
        <w:t xml:space="preserve">Trees, </w:t>
      </w:r>
      <w:proofErr w:type="gramStart"/>
      <w:r w:rsidR="000D2D96" w:rsidRPr="007473A4">
        <w:rPr>
          <w:rFonts w:ascii="Arial" w:hAnsi="Arial" w:cs="Arial"/>
          <w:sz w:val="20"/>
          <w:szCs w:val="20"/>
        </w:rPr>
        <w:t>This</w:t>
      </w:r>
      <w:proofErr w:type="gramEnd"/>
      <w:r w:rsidRPr="007473A4">
        <w:rPr>
          <w:rFonts w:ascii="Arial" w:hAnsi="Arial" w:cs="Arial"/>
          <w:sz w:val="20"/>
          <w:szCs w:val="20"/>
        </w:rPr>
        <w:t xml:space="preserve"> is an ensemble strategy that constructs numerous decision trees using bootstrapping data and then combines them to enhance the reliability and precision of forecasts.</w:t>
      </w:r>
    </w:p>
    <w:tbl>
      <w:tblPr>
        <w:tblStyle w:val="TableGrid"/>
        <w:tblW w:w="0" w:type="auto"/>
        <w:tblInd w:w="380" w:type="dxa"/>
        <w:tblLook w:val="04A0" w:firstRow="1" w:lastRow="0" w:firstColumn="1" w:lastColumn="0" w:noHBand="0" w:noVBand="1"/>
      </w:tblPr>
      <w:tblGrid>
        <w:gridCol w:w="8970"/>
      </w:tblGrid>
      <w:tr w:rsidR="007473A4" w14:paraId="7FC57BF6" w14:textId="77777777" w:rsidTr="000D2D96">
        <w:trPr>
          <w:trHeight w:val="1025"/>
        </w:trPr>
        <w:tc>
          <w:tcPr>
            <w:tcW w:w="9350" w:type="dxa"/>
          </w:tcPr>
          <w:p w14:paraId="06EC61A1" w14:textId="77777777" w:rsidR="000D2D96" w:rsidRPr="000D2D96" w:rsidRDefault="000D2D96" w:rsidP="000D2D96">
            <w:pPr>
              <w:ind w:left="20"/>
              <w:rPr>
                <w:rFonts w:ascii="Arial" w:hAnsi="Arial" w:cs="Arial"/>
                <w:sz w:val="20"/>
                <w:szCs w:val="20"/>
              </w:rPr>
            </w:pPr>
            <w:r w:rsidRPr="000D2D96">
              <w:rPr>
                <w:rFonts w:ascii="Arial" w:hAnsi="Arial" w:cs="Arial"/>
                <w:sz w:val="20"/>
                <w:szCs w:val="20"/>
              </w:rPr>
              <w:t xml:space="preserve">from </w:t>
            </w:r>
            <w:proofErr w:type="spellStart"/>
            <w:proofErr w:type="gramStart"/>
            <w:r w:rsidRPr="000D2D96">
              <w:rPr>
                <w:rFonts w:ascii="Arial" w:hAnsi="Arial" w:cs="Arial"/>
                <w:sz w:val="20"/>
                <w:szCs w:val="20"/>
              </w:rPr>
              <w:t>sklearn.ensemble</w:t>
            </w:r>
            <w:proofErr w:type="spellEnd"/>
            <w:proofErr w:type="gramEnd"/>
            <w:r w:rsidRPr="000D2D96">
              <w:rPr>
                <w:rFonts w:ascii="Arial" w:hAnsi="Arial" w:cs="Arial"/>
                <w:sz w:val="20"/>
                <w:szCs w:val="20"/>
              </w:rPr>
              <w:t xml:space="preserve"> import </w:t>
            </w:r>
            <w:proofErr w:type="spellStart"/>
            <w:r w:rsidRPr="000D2D96">
              <w:rPr>
                <w:rFonts w:ascii="Arial" w:hAnsi="Arial" w:cs="Arial"/>
                <w:sz w:val="20"/>
                <w:szCs w:val="20"/>
              </w:rPr>
              <w:t>BaggingRegressor</w:t>
            </w:r>
            <w:proofErr w:type="spellEnd"/>
          </w:p>
          <w:p w14:paraId="356A2499" w14:textId="77777777" w:rsidR="000D2D96" w:rsidRPr="000D2D96" w:rsidRDefault="000D2D96" w:rsidP="000D2D96">
            <w:pPr>
              <w:ind w:left="20"/>
              <w:rPr>
                <w:rFonts w:ascii="Arial" w:hAnsi="Arial" w:cs="Arial"/>
                <w:sz w:val="20"/>
                <w:szCs w:val="20"/>
              </w:rPr>
            </w:pPr>
            <w:proofErr w:type="spellStart"/>
            <w:r w:rsidRPr="000D2D96">
              <w:rPr>
                <w:rFonts w:ascii="Arial" w:hAnsi="Arial" w:cs="Arial"/>
                <w:sz w:val="20"/>
                <w:szCs w:val="20"/>
              </w:rPr>
              <w:t>bagging_model</w:t>
            </w:r>
            <w:proofErr w:type="spellEnd"/>
            <w:r w:rsidRPr="000D2D96">
              <w:rPr>
                <w:rFonts w:ascii="Arial" w:hAnsi="Arial" w:cs="Arial"/>
                <w:sz w:val="20"/>
                <w:szCs w:val="20"/>
              </w:rPr>
              <w:t xml:space="preserve"> = </w:t>
            </w:r>
            <w:proofErr w:type="spellStart"/>
            <w:r w:rsidRPr="000D2D96">
              <w:rPr>
                <w:rFonts w:ascii="Arial" w:hAnsi="Arial" w:cs="Arial"/>
                <w:sz w:val="20"/>
                <w:szCs w:val="20"/>
              </w:rPr>
              <w:t>BaggingRegressor</w:t>
            </w:r>
            <w:proofErr w:type="spellEnd"/>
            <w:r w:rsidRPr="000D2D96">
              <w:rPr>
                <w:rFonts w:ascii="Arial" w:hAnsi="Arial" w:cs="Arial"/>
                <w:sz w:val="20"/>
                <w:szCs w:val="20"/>
              </w:rPr>
              <w:t>(</w:t>
            </w:r>
            <w:proofErr w:type="spellStart"/>
            <w:r w:rsidRPr="000D2D96">
              <w:rPr>
                <w:rFonts w:ascii="Arial" w:hAnsi="Arial" w:cs="Arial"/>
                <w:sz w:val="20"/>
                <w:szCs w:val="20"/>
              </w:rPr>
              <w:t>base_estimator</w:t>
            </w:r>
            <w:proofErr w:type="spellEnd"/>
            <w:r w:rsidRPr="000D2D96">
              <w:rPr>
                <w:rFonts w:ascii="Arial" w:hAnsi="Arial" w:cs="Arial"/>
                <w:sz w:val="20"/>
                <w:szCs w:val="20"/>
              </w:rPr>
              <w:t>=</w:t>
            </w:r>
            <w:proofErr w:type="spellStart"/>
            <w:proofErr w:type="gramStart"/>
            <w:r w:rsidRPr="000D2D96">
              <w:rPr>
                <w:rFonts w:ascii="Arial" w:hAnsi="Arial" w:cs="Arial"/>
                <w:sz w:val="20"/>
                <w:szCs w:val="20"/>
              </w:rPr>
              <w:t>DecisionTreeRegressor</w:t>
            </w:r>
            <w:proofErr w:type="spellEnd"/>
            <w:r w:rsidRPr="000D2D96">
              <w:rPr>
                <w:rFonts w:ascii="Arial" w:hAnsi="Arial" w:cs="Arial"/>
                <w:sz w:val="20"/>
                <w:szCs w:val="20"/>
              </w:rPr>
              <w:t>(</w:t>
            </w:r>
            <w:proofErr w:type="gramEnd"/>
            <w:r w:rsidRPr="000D2D96">
              <w:rPr>
                <w:rFonts w:ascii="Arial" w:hAnsi="Arial" w:cs="Arial"/>
                <w:sz w:val="20"/>
                <w:szCs w:val="20"/>
              </w:rPr>
              <w:t xml:space="preserve">), </w:t>
            </w:r>
            <w:proofErr w:type="spellStart"/>
            <w:r w:rsidRPr="000D2D96">
              <w:rPr>
                <w:rFonts w:ascii="Arial" w:hAnsi="Arial" w:cs="Arial"/>
                <w:sz w:val="20"/>
                <w:szCs w:val="20"/>
              </w:rPr>
              <w:t>n_estimators</w:t>
            </w:r>
            <w:proofErr w:type="spellEnd"/>
            <w:r w:rsidRPr="000D2D96">
              <w:rPr>
                <w:rFonts w:ascii="Arial" w:hAnsi="Arial" w:cs="Arial"/>
                <w:sz w:val="20"/>
                <w:szCs w:val="20"/>
              </w:rPr>
              <w:t xml:space="preserve">=100, </w:t>
            </w:r>
            <w:proofErr w:type="spellStart"/>
            <w:r w:rsidRPr="000D2D96">
              <w:rPr>
                <w:rFonts w:ascii="Arial" w:hAnsi="Arial" w:cs="Arial"/>
                <w:sz w:val="20"/>
                <w:szCs w:val="20"/>
              </w:rPr>
              <w:t>random_state</w:t>
            </w:r>
            <w:proofErr w:type="spellEnd"/>
            <w:r w:rsidRPr="000D2D96">
              <w:rPr>
                <w:rFonts w:ascii="Arial" w:hAnsi="Arial" w:cs="Arial"/>
                <w:sz w:val="20"/>
                <w:szCs w:val="20"/>
              </w:rPr>
              <w:t>=42)</w:t>
            </w:r>
          </w:p>
          <w:p w14:paraId="090AD622" w14:textId="2E2F9D8D" w:rsidR="007473A4" w:rsidRPr="000D2D96" w:rsidRDefault="000D2D96" w:rsidP="000D2D96">
            <w:pPr>
              <w:ind w:left="20"/>
              <w:rPr>
                <w:rFonts w:ascii="Arial" w:hAnsi="Arial" w:cs="Arial"/>
                <w:sz w:val="20"/>
                <w:szCs w:val="20"/>
              </w:rPr>
            </w:pPr>
            <w:proofErr w:type="spellStart"/>
            <w:proofErr w:type="gramStart"/>
            <w:r w:rsidRPr="000D2D96">
              <w:rPr>
                <w:rFonts w:ascii="Arial" w:hAnsi="Arial" w:cs="Arial"/>
                <w:sz w:val="20"/>
                <w:szCs w:val="20"/>
              </w:rPr>
              <w:t>bagging_model.fit</w:t>
            </w:r>
            <w:proofErr w:type="spellEnd"/>
            <w:r w:rsidRPr="000D2D96">
              <w:rPr>
                <w:rFonts w:ascii="Arial" w:hAnsi="Arial" w:cs="Arial"/>
                <w:sz w:val="20"/>
                <w:szCs w:val="20"/>
              </w:rPr>
              <w:t>(</w:t>
            </w:r>
            <w:proofErr w:type="spellStart"/>
            <w:proofErr w:type="gramEnd"/>
            <w:r w:rsidRPr="000D2D96">
              <w:rPr>
                <w:rFonts w:ascii="Arial" w:hAnsi="Arial" w:cs="Arial"/>
                <w:sz w:val="20"/>
                <w:szCs w:val="20"/>
              </w:rPr>
              <w:t>X_train</w:t>
            </w:r>
            <w:proofErr w:type="spellEnd"/>
            <w:r w:rsidRPr="000D2D96">
              <w:rPr>
                <w:rFonts w:ascii="Arial" w:hAnsi="Arial" w:cs="Arial"/>
                <w:sz w:val="20"/>
                <w:szCs w:val="20"/>
              </w:rPr>
              <w:t xml:space="preserve">, </w:t>
            </w:r>
            <w:proofErr w:type="spellStart"/>
            <w:r w:rsidRPr="000D2D96">
              <w:rPr>
                <w:rFonts w:ascii="Arial" w:hAnsi="Arial" w:cs="Arial"/>
                <w:sz w:val="20"/>
                <w:szCs w:val="20"/>
              </w:rPr>
              <w:t>Y_train</w:t>
            </w:r>
            <w:proofErr w:type="spellEnd"/>
            <w:r w:rsidRPr="000D2D96">
              <w:rPr>
                <w:rFonts w:ascii="Arial" w:hAnsi="Arial" w:cs="Arial"/>
                <w:sz w:val="20"/>
                <w:szCs w:val="20"/>
              </w:rPr>
              <w:t>)</w:t>
            </w:r>
          </w:p>
        </w:tc>
      </w:tr>
    </w:tbl>
    <w:p w14:paraId="39861A3F" w14:textId="77777777" w:rsidR="007473A4" w:rsidRDefault="007473A4" w:rsidP="007473A4">
      <w:pPr>
        <w:pStyle w:val="ListParagraph"/>
        <w:ind w:left="380"/>
        <w:jc w:val="both"/>
        <w:rPr>
          <w:rFonts w:ascii="Arial" w:hAnsi="Arial" w:cs="Arial"/>
          <w:sz w:val="20"/>
          <w:szCs w:val="20"/>
        </w:rPr>
      </w:pPr>
    </w:p>
    <w:p w14:paraId="6900FE92" w14:textId="1F8EB1DC" w:rsidR="000D2D96" w:rsidRDefault="00932CD1" w:rsidP="00932CD1">
      <w:pPr>
        <w:pStyle w:val="ListParagraph"/>
        <w:numPr>
          <w:ilvl w:val="0"/>
          <w:numId w:val="17"/>
        </w:numPr>
        <w:ind w:right="-563"/>
        <w:jc w:val="both"/>
        <w:rPr>
          <w:rFonts w:ascii="Arial" w:hAnsi="Arial" w:cs="Arial"/>
          <w:sz w:val="20"/>
          <w:szCs w:val="20"/>
        </w:rPr>
      </w:pPr>
      <w:r w:rsidRPr="00932CD1">
        <w:rPr>
          <w:rFonts w:ascii="Arial" w:hAnsi="Arial" w:cs="Arial"/>
          <w:sz w:val="20"/>
          <w:szCs w:val="20"/>
        </w:rPr>
        <w:t>Boosting is an ensemble strategy that aggregates numerous weak learners to create a powerful learner. AdaBoost, a widely used boosting technique, modifies the weights of erroneously predicted instances in order to prioritize challenging situations for succeeding classifiers.</w:t>
      </w:r>
    </w:p>
    <w:tbl>
      <w:tblPr>
        <w:tblStyle w:val="TableGrid"/>
        <w:tblW w:w="0" w:type="auto"/>
        <w:tblInd w:w="380" w:type="dxa"/>
        <w:tblLook w:val="04A0" w:firstRow="1" w:lastRow="0" w:firstColumn="1" w:lastColumn="0" w:noHBand="0" w:noVBand="1"/>
      </w:tblPr>
      <w:tblGrid>
        <w:gridCol w:w="8970"/>
      </w:tblGrid>
      <w:tr w:rsidR="00932CD1" w14:paraId="046D660A" w14:textId="77777777" w:rsidTr="00932CD1">
        <w:tc>
          <w:tcPr>
            <w:tcW w:w="9350" w:type="dxa"/>
          </w:tcPr>
          <w:p w14:paraId="3151DBDE" w14:textId="77777777" w:rsidR="00932CD1" w:rsidRPr="00932CD1" w:rsidRDefault="00932CD1" w:rsidP="00932CD1">
            <w:pPr>
              <w:ind w:left="20" w:right="-563"/>
              <w:jc w:val="both"/>
              <w:rPr>
                <w:rFonts w:ascii="Arial" w:hAnsi="Arial" w:cs="Arial"/>
                <w:sz w:val="20"/>
                <w:szCs w:val="20"/>
              </w:rPr>
            </w:pPr>
            <w:r w:rsidRPr="00932CD1">
              <w:rPr>
                <w:rFonts w:ascii="Arial" w:hAnsi="Arial" w:cs="Arial"/>
                <w:sz w:val="20"/>
                <w:szCs w:val="20"/>
              </w:rPr>
              <w:t xml:space="preserve">from </w:t>
            </w:r>
            <w:proofErr w:type="spellStart"/>
            <w:proofErr w:type="gramStart"/>
            <w:r w:rsidRPr="00932CD1">
              <w:rPr>
                <w:rFonts w:ascii="Arial" w:hAnsi="Arial" w:cs="Arial"/>
                <w:sz w:val="20"/>
                <w:szCs w:val="20"/>
              </w:rPr>
              <w:t>sklearn.ensemble</w:t>
            </w:r>
            <w:proofErr w:type="spellEnd"/>
            <w:proofErr w:type="gramEnd"/>
            <w:r w:rsidRPr="00932CD1">
              <w:rPr>
                <w:rFonts w:ascii="Arial" w:hAnsi="Arial" w:cs="Arial"/>
                <w:sz w:val="20"/>
                <w:szCs w:val="20"/>
              </w:rPr>
              <w:t xml:space="preserve"> import </w:t>
            </w:r>
            <w:proofErr w:type="spellStart"/>
            <w:r w:rsidRPr="00932CD1">
              <w:rPr>
                <w:rFonts w:ascii="Arial" w:hAnsi="Arial" w:cs="Arial"/>
                <w:sz w:val="20"/>
                <w:szCs w:val="20"/>
              </w:rPr>
              <w:t>AdaBoostRegressor</w:t>
            </w:r>
            <w:proofErr w:type="spellEnd"/>
          </w:p>
          <w:p w14:paraId="2C6CA998" w14:textId="77777777" w:rsidR="00932CD1" w:rsidRPr="00932CD1" w:rsidRDefault="00932CD1" w:rsidP="00932CD1">
            <w:pPr>
              <w:ind w:left="20" w:right="-563"/>
              <w:jc w:val="both"/>
              <w:rPr>
                <w:rFonts w:ascii="Arial" w:hAnsi="Arial" w:cs="Arial"/>
                <w:sz w:val="20"/>
                <w:szCs w:val="20"/>
              </w:rPr>
            </w:pPr>
            <w:proofErr w:type="spellStart"/>
            <w:r w:rsidRPr="00932CD1">
              <w:rPr>
                <w:rFonts w:ascii="Arial" w:hAnsi="Arial" w:cs="Arial"/>
                <w:sz w:val="20"/>
                <w:szCs w:val="20"/>
              </w:rPr>
              <w:t>ada_boost_model</w:t>
            </w:r>
            <w:proofErr w:type="spellEnd"/>
            <w:r w:rsidRPr="00932CD1">
              <w:rPr>
                <w:rFonts w:ascii="Arial" w:hAnsi="Arial" w:cs="Arial"/>
                <w:sz w:val="20"/>
                <w:szCs w:val="20"/>
              </w:rPr>
              <w:t xml:space="preserve"> = AdaBoostRegressor(base_estimator=DecisionTreeRegressor(max_depth=4), </w:t>
            </w:r>
            <w:proofErr w:type="spellStart"/>
            <w:r w:rsidRPr="00932CD1">
              <w:rPr>
                <w:rFonts w:ascii="Arial" w:hAnsi="Arial" w:cs="Arial"/>
                <w:sz w:val="20"/>
                <w:szCs w:val="20"/>
              </w:rPr>
              <w:t>n_estimators</w:t>
            </w:r>
            <w:proofErr w:type="spellEnd"/>
            <w:r w:rsidRPr="00932CD1">
              <w:rPr>
                <w:rFonts w:ascii="Arial" w:hAnsi="Arial" w:cs="Arial"/>
                <w:sz w:val="20"/>
                <w:szCs w:val="20"/>
              </w:rPr>
              <w:t xml:space="preserve">=100, </w:t>
            </w:r>
            <w:proofErr w:type="spellStart"/>
            <w:r w:rsidRPr="00932CD1">
              <w:rPr>
                <w:rFonts w:ascii="Arial" w:hAnsi="Arial" w:cs="Arial"/>
                <w:sz w:val="20"/>
                <w:szCs w:val="20"/>
              </w:rPr>
              <w:t>random_state</w:t>
            </w:r>
            <w:proofErr w:type="spellEnd"/>
            <w:r w:rsidRPr="00932CD1">
              <w:rPr>
                <w:rFonts w:ascii="Arial" w:hAnsi="Arial" w:cs="Arial"/>
                <w:sz w:val="20"/>
                <w:szCs w:val="20"/>
              </w:rPr>
              <w:t>=42)</w:t>
            </w:r>
          </w:p>
          <w:p w14:paraId="590DE094" w14:textId="20C306F7" w:rsidR="00932CD1" w:rsidRPr="00932CD1" w:rsidRDefault="00932CD1" w:rsidP="00932CD1">
            <w:pPr>
              <w:ind w:left="20" w:right="-563"/>
              <w:jc w:val="both"/>
              <w:rPr>
                <w:rFonts w:ascii="Arial" w:hAnsi="Arial" w:cs="Arial"/>
                <w:sz w:val="20"/>
                <w:szCs w:val="20"/>
              </w:rPr>
            </w:pPr>
            <w:proofErr w:type="spellStart"/>
            <w:proofErr w:type="gramStart"/>
            <w:r w:rsidRPr="00932CD1">
              <w:rPr>
                <w:rFonts w:ascii="Arial" w:hAnsi="Arial" w:cs="Arial"/>
                <w:sz w:val="20"/>
                <w:szCs w:val="20"/>
              </w:rPr>
              <w:t>ada_boost_model.fit</w:t>
            </w:r>
            <w:proofErr w:type="spellEnd"/>
            <w:r w:rsidRPr="00932CD1">
              <w:rPr>
                <w:rFonts w:ascii="Arial" w:hAnsi="Arial" w:cs="Arial"/>
                <w:sz w:val="20"/>
                <w:szCs w:val="20"/>
              </w:rPr>
              <w:t>(</w:t>
            </w:r>
            <w:proofErr w:type="spellStart"/>
            <w:proofErr w:type="gramEnd"/>
            <w:r w:rsidRPr="00932CD1">
              <w:rPr>
                <w:rFonts w:ascii="Arial" w:hAnsi="Arial" w:cs="Arial"/>
                <w:sz w:val="20"/>
                <w:szCs w:val="20"/>
              </w:rPr>
              <w:t>X_train</w:t>
            </w:r>
            <w:proofErr w:type="spellEnd"/>
            <w:r w:rsidRPr="00932CD1">
              <w:rPr>
                <w:rFonts w:ascii="Arial" w:hAnsi="Arial" w:cs="Arial"/>
                <w:sz w:val="20"/>
                <w:szCs w:val="20"/>
              </w:rPr>
              <w:t xml:space="preserve">, </w:t>
            </w:r>
            <w:proofErr w:type="spellStart"/>
            <w:r>
              <w:rPr>
                <w:rFonts w:ascii="Arial" w:hAnsi="Arial" w:cs="Arial"/>
                <w:sz w:val="20"/>
                <w:szCs w:val="20"/>
              </w:rPr>
              <w:t>Y</w:t>
            </w:r>
            <w:r w:rsidRPr="00932CD1">
              <w:rPr>
                <w:rFonts w:ascii="Arial" w:hAnsi="Arial" w:cs="Arial"/>
                <w:sz w:val="20"/>
                <w:szCs w:val="20"/>
              </w:rPr>
              <w:t>_train</w:t>
            </w:r>
            <w:proofErr w:type="spellEnd"/>
            <w:r w:rsidRPr="00932CD1">
              <w:rPr>
                <w:rFonts w:ascii="Arial" w:hAnsi="Arial" w:cs="Arial"/>
                <w:sz w:val="20"/>
                <w:szCs w:val="20"/>
              </w:rPr>
              <w:t>)</w:t>
            </w:r>
          </w:p>
        </w:tc>
      </w:tr>
    </w:tbl>
    <w:p w14:paraId="7F8BFB93" w14:textId="77777777" w:rsidR="00932CD1" w:rsidRDefault="00932CD1" w:rsidP="00932CD1">
      <w:pPr>
        <w:pStyle w:val="ListParagraph"/>
        <w:ind w:left="380" w:right="-563"/>
        <w:jc w:val="both"/>
        <w:rPr>
          <w:rFonts w:ascii="Arial" w:hAnsi="Arial" w:cs="Arial"/>
          <w:sz w:val="20"/>
          <w:szCs w:val="20"/>
        </w:rPr>
      </w:pPr>
    </w:p>
    <w:p w14:paraId="3C9FF93C" w14:textId="77777777" w:rsidR="00932CD1" w:rsidRDefault="00932CD1" w:rsidP="00932CD1">
      <w:pPr>
        <w:pStyle w:val="ListParagraph"/>
        <w:ind w:left="380" w:right="-563"/>
        <w:jc w:val="both"/>
        <w:rPr>
          <w:rFonts w:ascii="Arial" w:hAnsi="Arial" w:cs="Arial"/>
          <w:sz w:val="20"/>
          <w:szCs w:val="20"/>
        </w:rPr>
      </w:pPr>
    </w:p>
    <w:p w14:paraId="0C04321E" w14:textId="18241E02" w:rsidR="00932CD1" w:rsidRDefault="00932CD1" w:rsidP="00932CD1">
      <w:pPr>
        <w:pStyle w:val="ListParagraph"/>
        <w:numPr>
          <w:ilvl w:val="0"/>
          <w:numId w:val="17"/>
        </w:numPr>
        <w:ind w:right="-563"/>
        <w:jc w:val="both"/>
        <w:rPr>
          <w:rFonts w:ascii="Arial" w:hAnsi="Arial" w:cs="Arial"/>
          <w:sz w:val="20"/>
          <w:szCs w:val="20"/>
        </w:rPr>
      </w:pPr>
      <w:r w:rsidRPr="00932CD1">
        <w:rPr>
          <w:rFonts w:ascii="Arial" w:hAnsi="Arial" w:cs="Arial"/>
          <w:sz w:val="20"/>
          <w:szCs w:val="20"/>
        </w:rPr>
        <w:t xml:space="preserve">Neural networks are a collection of algorithms that are inspired by the human brain and are specifically built to identify patterns. They process sensory information using a form of machine perception, which involves categorizing or grouping raw input. The </w:t>
      </w:r>
      <w:proofErr w:type="spellStart"/>
      <w:r w:rsidRPr="00932CD1">
        <w:rPr>
          <w:rFonts w:ascii="Arial" w:hAnsi="Arial" w:cs="Arial"/>
          <w:sz w:val="20"/>
          <w:szCs w:val="20"/>
        </w:rPr>
        <w:t>MLPRegressor</w:t>
      </w:r>
      <w:proofErr w:type="spellEnd"/>
      <w:r w:rsidRPr="00932CD1">
        <w:rPr>
          <w:rFonts w:ascii="Arial" w:hAnsi="Arial" w:cs="Arial"/>
          <w:sz w:val="20"/>
          <w:szCs w:val="20"/>
        </w:rPr>
        <w:t xml:space="preserve"> is a machine learning model that utilizes a multi-layer perceptron to effectively learn and predict non-linear patterns in regression tasks.</w:t>
      </w:r>
    </w:p>
    <w:tbl>
      <w:tblPr>
        <w:tblStyle w:val="TableGrid"/>
        <w:tblW w:w="0" w:type="auto"/>
        <w:tblInd w:w="380" w:type="dxa"/>
        <w:tblLook w:val="04A0" w:firstRow="1" w:lastRow="0" w:firstColumn="1" w:lastColumn="0" w:noHBand="0" w:noVBand="1"/>
      </w:tblPr>
      <w:tblGrid>
        <w:gridCol w:w="8970"/>
      </w:tblGrid>
      <w:tr w:rsidR="00932CD1" w14:paraId="03C39327" w14:textId="77777777" w:rsidTr="00932CD1">
        <w:tc>
          <w:tcPr>
            <w:tcW w:w="9350" w:type="dxa"/>
          </w:tcPr>
          <w:p w14:paraId="493E1328" w14:textId="77777777" w:rsidR="00932CD1" w:rsidRPr="00932CD1" w:rsidRDefault="00932CD1" w:rsidP="00932CD1">
            <w:pPr>
              <w:ind w:left="20" w:right="-563"/>
              <w:jc w:val="both"/>
              <w:rPr>
                <w:rFonts w:ascii="Arial" w:hAnsi="Arial" w:cs="Arial"/>
                <w:sz w:val="20"/>
                <w:szCs w:val="20"/>
              </w:rPr>
            </w:pPr>
            <w:r w:rsidRPr="00932CD1">
              <w:rPr>
                <w:rFonts w:ascii="Arial" w:hAnsi="Arial" w:cs="Arial"/>
                <w:sz w:val="20"/>
                <w:szCs w:val="20"/>
              </w:rPr>
              <w:lastRenderedPageBreak/>
              <w:t xml:space="preserve">from </w:t>
            </w:r>
            <w:proofErr w:type="spellStart"/>
            <w:proofErr w:type="gramStart"/>
            <w:r w:rsidRPr="00932CD1">
              <w:rPr>
                <w:rFonts w:ascii="Arial" w:hAnsi="Arial" w:cs="Arial"/>
                <w:sz w:val="20"/>
                <w:szCs w:val="20"/>
              </w:rPr>
              <w:t>sklearn.neural</w:t>
            </w:r>
            <w:proofErr w:type="gramEnd"/>
            <w:r w:rsidRPr="00932CD1">
              <w:rPr>
                <w:rFonts w:ascii="Arial" w:hAnsi="Arial" w:cs="Arial"/>
                <w:sz w:val="20"/>
                <w:szCs w:val="20"/>
              </w:rPr>
              <w:t>_network</w:t>
            </w:r>
            <w:proofErr w:type="spellEnd"/>
            <w:r w:rsidRPr="00932CD1">
              <w:rPr>
                <w:rFonts w:ascii="Arial" w:hAnsi="Arial" w:cs="Arial"/>
                <w:sz w:val="20"/>
                <w:szCs w:val="20"/>
              </w:rPr>
              <w:t xml:space="preserve"> import </w:t>
            </w:r>
            <w:proofErr w:type="spellStart"/>
            <w:r w:rsidRPr="00932CD1">
              <w:rPr>
                <w:rFonts w:ascii="Arial" w:hAnsi="Arial" w:cs="Arial"/>
                <w:sz w:val="20"/>
                <w:szCs w:val="20"/>
              </w:rPr>
              <w:t>MLPRegressor</w:t>
            </w:r>
            <w:proofErr w:type="spellEnd"/>
          </w:p>
          <w:p w14:paraId="6D71BC85" w14:textId="77777777" w:rsidR="00932CD1" w:rsidRPr="00932CD1" w:rsidRDefault="00932CD1" w:rsidP="00932CD1">
            <w:pPr>
              <w:ind w:left="20" w:right="-563"/>
              <w:jc w:val="both"/>
              <w:rPr>
                <w:rFonts w:ascii="Arial" w:hAnsi="Arial" w:cs="Arial"/>
                <w:sz w:val="20"/>
                <w:szCs w:val="20"/>
              </w:rPr>
            </w:pPr>
            <w:proofErr w:type="spellStart"/>
            <w:r w:rsidRPr="00932CD1">
              <w:rPr>
                <w:rFonts w:ascii="Arial" w:hAnsi="Arial" w:cs="Arial"/>
                <w:sz w:val="20"/>
                <w:szCs w:val="20"/>
              </w:rPr>
              <w:t>mlp_model</w:t>
            </w:r>
            <w:proofErr w:type="spellEnd"/>
            <w:r w:rsidRPr="00932CD1">
              <w:rPr>
                <w:rFonts w:ascii="Arial" w:hAnsi="Arial" w:cs="Arial"/>
                <w:sz w:val="20"/>
                <w:szCs w:val="20"/>
              </w:rPr>
              <w:t xml:space="preserve"> = </w:t>
            </w:r>
            <w:proofErr w:type="spellStart"/>
            <w:r w:rsidRPr="00932CD1">
              <w:rPr>
                <w:rFonts w:ascii="Arial" w:hAnsi="Arial" w:cs="Arial"/>
                <w:sz w:val="20"/>
                <w:szCs w:val="20"/>
              </w:rPr>
              <w:t>MLPRegressor</w:t>
            </w:r>
            <w:proofErr w:type="spellEnd"/>
            <w:r w:rsidRPr="00932CD1">
              <w:rPr>
                <w:rFonts w:ascii="Arial" w:hAnsi="Arial" w:cs="Arial"/>
                <w:sz w:val="20"/>
                <w:szCs w:val="20"/>
              </w:rPr>
              <w:t>(</w:t>
            </w:r>
            <w:proofErr w:type="spellStart"/>
            <w:r w:rsidRPr="00932CD1">
              <w:rPr>
                <w:rFonts w:ascii="Arial" w:hAnsi="Arial" w:cs="Arial"/>
                <w:sz w:val="20"/>
                <w:szCs w:val="20"/>
              </w:rPr>
              <w:t>hidden_layer_sizes</w:t>
            </w:r>
            <w:proofErr w:type="spellEnd"/>
            <w:proofErr w:type="gramStart"/>
            <w:r w:rsidRPr="00932CD1">
              <w:rPr>
                <w:rFonts w:ascii="Arial" w:hAnsi="Arial" w:cs="Arial"/>
                <w:sz w:val="20"/>
                <w:szCs w:val="20"/>
              </w:rPr>
              <w:t>=(</w:t>
            </w:r>
            <w:proofErr w:type="gramEnd"/>
            <w:r w:rsidRPr="00932CD1">
              <w:rPr>
                <w:rFonts w:ascii="Arial" w:hAnsi="Arial" w:cs="Arial"/>
                <w:sz w:val="20"/>
                <w:szCs w:val="20"/>
              </w:rPr>
              <w:t>100,), activation='</w:t>
            </w:r>
            <w:proofErr w:type="spellStart"/>
            <w:r w:rsidRPr="00932CD1">
              <w:rPr>
                <w:rFonts w:ascii="Arial" w:hAnsi="Arial" w:cs="Arial"/>
                <w:sz w:val="20"/>
                <w:szCs w:val="20"/>
              </w:rPr>
              <w:t>relu</w:t>
            </w:r>
            <w:proofErr w:type="spellEnd"/>
            <w:r w:rsidRPr="00932CD1">
              <w:rPr>
                <w:rFonts w:ascii="Arial" w:hAnsi="Arial" w:cs="Arial"/>
                <w:sz w:val="20"/>
                <w:szCs w:val="20"/>
              </w:rPr>
              <w:t>', solver='</w:t>
            </w:r>
            <w:proofErr w:type="spellStart"/>
            <w:r w:rsidRPr="00932CD1">
              <w:rPr>
                <w:rFonts w:ascii="Arial" w:hAnsi="Arial" w:cs="Arial"/>
                <w:sz w:val="20"/>
                <w:szCs w:val="20"/>
              </w:rPr>
              <w:t>adam</w:t>
            </w:r>
            <w:proofErr w:type="spellEnd"/>
            <w:r w:rsidRPr="00932CD1">
              <w:rPr>
                <w:rFonts w:ascii="Arial" w:hAnsi="Arial" w:cs="Arial"/>
                <w:sz w:val="20"/>
                <w:szCs w:val="20"/>
              </w:rPr>
              <w:t xml:space="preserve">', </w:t>
            </w:r>
            <w:proofErr w:type="spellStart"/>
            <w:r w:rsidRPr="00932CD1">
              <w:rPr>
                <w:rFonts w:ascii="Arial" w:hAnsi="Arial" w:cs="Arial"/>
                <w:sz w:val="20"/>
                <w:szCs w:val="20"/>
              </w:rPr>
              <w:t>max_iter</w:t>
            </w:r>
            <w:proofErr w:type="spellEnd"/>
            <w:r w:rsidRPr="00932CD1">
              <w:rPr>
                <w:rFonts w:ascii="Arial" w:hAnsi="Arial" w:cs="Arial"/>
                <w:sz w:val="20"/>
                <w:szCs w:val="20"/>
              </w:rPr>
              <w:t xml:space="preserve">=500, </w:t>
            </w:r>
            <w:proofErr w:type="spellStart"/>
            <w:r w:rsidRPr="00932CD1">
              <w:rPr>
                <w:rFonts w:ascii="Arial" w:hAnsi="Arial" w:cs="Arial"/>
                <w:sz w:val="20"/>
                <w:szCs w:val="20"/>
              </w:rPr>
              <w:t>random_state</w:t>
            </w:r>
            <w:proofErr w:type="spellEnd"/>
            <w:r w:rsidRPr="00932CD1">
              <w:rPr>
                <w:rFonts w:ascii="Arial" w:hAnsi="Arial" w:cs="Arial"/>
                <w:sz w:val="20"/>
                <w:szCs w:val="20"/>
              </w:rPr>
              <w:t>=42)</w:t>
            </w:r>
          </w:p>
          <w:p w14:paraId="1EBE40AB" w14:textId="3E388FF1" w:rsidR="00932CD1" w:rsidRPr="00932CD1" w:rsidRDefault="00932CD1" w:rsidP="00932CD1">
            <w:pPr>
              <w:ind w:left="20" w:right="-563"/>
              <w:jc w:val="both"/>
              <w:rPr>
                <w:rFonts w:ascii="Arial" w:hAnsi="Arial" w:cs="Arial"/>
                <w:sz w:val="20"/>
                <w:szCs w:val="20"/>
              </w:rPr>
            </w:pPr>
            <w:proofErr w:type="spellStart"/>
            <w:proofErr w:type="gramStart"/>
            <w:r w:rsidRPr="00932CD1">
              <w:rPr>
                <w:rFonts w:ascii="Arial" w:hAnsi="Arial" w:cs="Arial"/>
                <w:sz w:val="20"/>
                <w:szCs w:val="20"/>
              </w:rPr>
              <w:t>mlp_model.fit</w:t>
            </w:r>
            <w:proofErr w:type="spellEnd"/>
            <w:r w:rsidRPr="00932CD1">
              <w:rPr>
                <w:rFonts w:ascii="Arial" w:hAnsi="Arial" w:cs="Arial"/>
                <w:sz w:val="20"/>
                <w:szCs w:val="20"/>
              </w:rPr>
              <w:t>(</w:t>
            </w:r>
            <w:proofErr w:type="spellStart"/>
            <w:proofErr w:type="gramEnd"/>
            <w:r w:rsidRPr="00932CD1">
              <w:rPr>
                <w:rFonts w:ascii="Arial" w:hAnsi="Arial" w:cs="Arial"/>
                <w:sz w:val="20"/>
                <w:szCs w:val="20"/>
              </w:rPr>
              <w:t>X_train</w:t>
            </w:r>
            <w:proofErr w:type="spellEnd"/>
            <w:r w:rsidRPr="00932CD1">
              <w:rPr>
                <w:rFonts w:ascii="Arial" w:hAnsi="Arial" w:cs="Arial"/>
                <w:sz w:val="20"/>
                <w:szCs w:val="20"/>
              </w:rPr>
              <w:t xml:space="preserve">, </w:t>
            </w:r>
            <w:proofErr w:type="spellStart"/>
            <w:r>
              <w:rPr>
                <w:rFonts w:ascii="Arial" w:hAnsi="Arial" w:cs="Arial"/>
                <w:sz w:val="20"/>
                <w:szCs w:val="20"/>
              </w:rPr>
              <w:t>Y</w:t>
            </w:r>
            <w:r w:rsidRPr="00932CD1">
              <w:rPr>
                <w:rFonts w:ascii="Arial" w:hAnsi="Arial" w:cs="Arial"/>
                <w:sz w:val="20"/>
                <w:szCs w:val="20"/>
              </w:rPr>
              <w:t>_train</w:t>
            </w:r>
            <w:proofErr w:type="spellEnd"/>
            <w:r w:rsidRPr="00932CD1">
              <w:rPr>
                <w:rFonts w:ascii="Arial" w:hAnsi="Arial" w:cs="Arial"/>
                <w:sz w:val="20"/>
                <w:szCs w:val="20"/>
              </w:rPr>
              <w:t>)</w:t>
            </w:r>
          </w:p>
        </w:tc>
      </w:tr>
    </w:tbl>
    <w:p w14:paraId="538AABE9" w14:textId="77777777" w:rsidR="00932CD1" w:rsidRDefault="00932CD1" w:rsidP="00932CD1">
      <w:pPr>
        <w:pStyle w:val="ListParagraph"/>
        <w:ind w:left="380" w:right="-563"/>
        <w:jc w:val="both"/>
        <w:rPr>
          <w:rFonts w:ascii="Arial" w:hAnsi="Arial" w:cs="Arial"/>
          <w:sz w:val="20"/>
          <w:szCs w:val="20"/>
        </w:rPr>
      </w:pPr>
    </w:p>
    <w:p w14:paraId="3C4565F1" w14:textId="56238386" w:rsidR="006D068F" w:rsidRDefault="006D068F" w:rsidP="006D068F">
      <w:pPr>
        <w:pStyle w:val="ListParagraph"/>
        <w:numPr>
          <w:ilvl w:val="0"/>
          <w:numId w:val="17"/>
        </w:numPr>
        <w:ind w:right="-563"/>
        <w:jc w:val="both"/>
        <w:rPr>
          <w:rFonts w:ascii="Arial" w:hAnsi="Arial" w:cs="Arial"/>
          <w:sz w:val="20"/>
          <w:szCs w:val="20"/>
        </w:rPr>
      </w:pPr>
      <w:r w:rsidRPr="006D068F">
        <w:rPr>
          <w:rFonts w:ascii="Arial" w:hAnsi="Arial" w:cs="Arial"/>
          <w:sz w:val="20"/>
          <w:szCs w:val="20"/>
        </w:rPr>
        <w:t>Random Forest is a collection of Decision Trees that are usually trained using the "bagging" technique. It enhances the variation of Decision Trees by calculating the average of many trees that each have a high variance.</w:t>
      </w:r>
    </w:p>
    <w:tbl>
      <w:tblPr>
        <w:tblStyle w:val="TableGrid"/>
        <w:tblW w:w="0" w:type="auto"/>
        <w:tblInd w:w="380" w:type="dxa"/>
        <w:tblLook w:val="04A0" w:firstRow="1" w:lastRow="0" w:firstColumn="1" w:lastColumn="0" w:noHBand="0" w:noVBand="1"/>
      </w:tblPr>
      <w:tblGrid>
        <w:gridCol w:w="8970"/>
      </w:tblGrid>
      <w:tr w:rsidR="006D068F" w14:paraId="72967F4E" w14:textId="77777777" w:rsidTr="006D068F">
        <w:tc>
          <w:tcPr>
            <w:tcW w:w="8970" w:type="dxa"/>
          </w:tcPr>
          <w:p w14:paraId="104EDFC9" w14:textId="77777777" w:rsidR="006D068F" w:rsidRPr="006D068F" w:rsidRDefault="006D068F" w:rsidP="006D068F">
            <w:pPr>
              <w:ind w:left="20" w:right="-563"/>
              <w:jc w:val="both"/>
              <w:rPr>
                <w:rFonts w:ascii="Arial" w:hAnsi="Arial" w:cs="Arial"/>
                <w:sz w:val="20"/>
                <w:szCs w:val="20"/>
              </w:rPr>
            </w:pPr>
            <w:r w:rsidRPr="006D068F">
              <w:rPr>
                <w:rFonts w:ascii="Arial" w:hAnsi="Arial" w:cs="Arial"/>
                <w:sz w:val="20"/>
                <w:szCs w:val="20"/>
              </w:rPr>
              <w:t xml:space="preserve">from </w:t>
            </w:r>
            <w:proofErr w:type="spellStart"/>
            <w:proofErr w:type="gramStart"/>
            <w:r w:rsidRPr="006D068F">
              <w:rPr>
                <w:rFonts w:ascii="Arial" w:hAnsi="Arial" w:cs="Arial"/>
                <w:sz w:val="20"/>
                <w:szCs w:val="20"/>
              </w:rPr>
              <w:t>sklearn.ensemble</w:t>
            </w:r>
            <w:proofErr w:type="spellEnd"/>
            <w:proofErr w:type="gramEnd"/>
            <w:r w:rsidRPr="006D068F">
              <w:rPr>
                <w:rFonts w:ascii="Arial" w:hAnsi="Arial" w:cs="Arial"/>
                <w:sz w:val="20"/>
                <w:szCs w:val="20"/>
              </w:rPr>
              <w:t xml:space="preserve"> import </w:t>
            </w:r>
            <w:proofErr w:type="spellStart"/>
            <w:r w:rsidRPr="006D068F">
              <w:rPr>
                <w:rFonts w:ascii="Arial" w:hAnsi="Arial" w:cs="Arial"/>
                <w:sz w:val="20"/>
                <w:szCs w:val="20"/>
              </w:rPr>
              <w:t>RandomForestRegressor</w:t>
            </w:r>
            <w:proofErr w:type="spellEnd"/>
          </w:p>
          <w:p w14:paraId="3CEBD738" w14:textId="77777777" w:rsidR="006D068F" w:rsidRPr="006D068F" w:rsidRDefault="006D068F" w:rsidP="006D068F">
            <w:pPr>
              <w:ind w:left="20" w:right="-563"/>
              <w:jc w:val="both"/>
              <w:rPr>
                <w:rFonts w:ascii="Arial" w:hAnsi="Arial" w:cs="Arial"/>
                <w:sz w:val="20"/>
                <w:szCs w:val="20"/>
              </w:rPr>
            </w:pPr>
            <w:proofErr w:type="spellStart"/>
            <w:r w:rsidRPr="006D068F">
              <w:rPr>
                <w:rFonts w:ascii="Arial" w:hAnsi="Arial" w:cs="Arial"/>
                <w:sz w:val="20"/>
                <w:szCs w:val="20"/>
              </w:rPr>
              <w:t>random_forest_model</w:t>
            </w:r>
            <w:proofErr w:type="spellEnd"/>
            <w:r w:rsidRPr="006D068F">
              <w:rPr>
                <w:rFonts w:ascii="Arial" w:hAnsi="Arial" w:cs="Arial"/>
                <w:sz w:val="20"/>
                <w:szCs w:val="20"/>
              </w:rPr>
              <w:t xml:space="preserve"> = </w:t>
            </w:r>
            <w:proofErr w:type="spellStart"/>
            <w:proofErr w:type="gramStart"/>
            <w:r w:rsidRPr="006D068F">
              <w:rPr>
                <w:rFonts w:ascii="Arial" w:hAnsi="Arial" w:cs="Arial"/>
                <w:sz w:val="20"/>
                <w:szCs w:val="20"/>
              </w:rPr>
              <w:t>RandomForestRegressor</w:t>
            </w:r>
            <w:proofErr w:type="spellEnd"/>
            <w:r w:rsidRPr="006D068F">
              <w:rPr>
                <w:rFonts w:ascii="Arial" w:hAnsi="Arial" w:cs="Arial"/>
                <w:sz w:val="20"/>
                <w:szCs w:val="20"/>
              </w:rPr>
              <w:t>(</w:t>
            </w:r>
            <w:proofErr w:type="spellStart"/>
            <w:proofErr w:type="gramEnd"/>
            <w:r w:rsidRPr="006D068F">
              <w:rPr>
                <w:rFonts w:ascii="Arial" w:hAnsi="Arial" w:cs="Arial"/>
                <w:sz w:val="20"/>
                <w:szCs w:val="20"/>
              </w:rPr>
              <w:t>n_estimators</w:t>
            </w:r>
            <w:proofErr w:type="spellEnd"/>
            <w:r w:rsidRPr="006D068F">
              <w:rPr>
                <w:rFonts w:ascii="Arial" w:hAnsi="Arial" w:cs="Arial"/>
                <w:sz w:val="20"/>
                <w:szCs w:val="20"/>
              </w:rPr>
              <w:t xml:space="preserve">=100, </w:t>
            </w:r>
            <w:proofErr w:type="spellStart"/>
            <w:r w:rsidRPr="006D068F">
              <w:rPr>
                <w:rFonts w:ascii="Arial" w:hAnsi="Arial" w:cs="Arial"/>
                <w:sz w:val="20"/>
                <w:szCs w:val="20"/>
              </w:rPr>
              <w:t>max_depth</w:t>
            </w:r>
            <w:proofErr w:type="spellEnd"/>
            <w:r w:rsidRPr="006D068F">
              <w:rPr>
                <w:rFonts w:ascii="Arial" w:hAnsi="Arial" w:cs="Arial"/>
                <w:sz w:val="20"/>
                <w:szCs w:val="20"/>
              </w:rPr>
              <w:t xml:space="preserve">=10, </w:t>
            </w:r>
            <w:proofErr w:type="spellStart"/>
            <w:r w:rsidRPr="006D068F">
              <w:rPr>
                <w:rFonts w:ascii="Arial" w:hAnsi="Arial" w:cs="Arial"/>
                <w:sz w:val="20"/>
                <w:szCs w:val="20"/>
              </w:rPr>
              <w:t>random_state</w:t>
            </w:r>
            <w:proofErr w:type="spellEnd"/>
            <w:r w:rsidRPr="006D068F">
              <w:rPr>
                <w:rFonts w:ascii="Arial" w:hAnsi="Arial" w:cs="Arial"/>
                <w:sz w:val="20"/>
                <w:szCs w:val="20"/>
              </w:rPr>
              <w:t>=42)</w:t>
            </w:r>
          </w:p>
          <w:p w14:paraId="1F82A8E8" w14:textId="3D76C077" w:rsidR="006D068F" w:rsidRPr="006D068F" w:rsidRDefault="006D068F" w:rsidP="006D068F">
            <w:pPr>
              <w:ind w:left="20" w:right="-563"/>
              <w:jc w:val="both"/>
              <w:rPr>
                <w:rFonts w:ascii="Arial" w:hAnsi="Arial" w:cs="Arial"/>
                <w:sz w:val="20"/>
                <w:szCs w:val="20"/>
              </w:rPr>
            </w:pPr>
            <w:proofErr w:type="spellStart"/>
            <w:proofErr w:type="gramStart"/>
            <w:r w:rsidRPr="006D068F">
              <w:rPr>
                <w:rFonts w:ascii="Arial" w:hAnsi="Arial" w:cs="Arial"/>
                <w:sz w:val="20"/>
                <w:szCs w:val="20"/>
              </w:rPr>
              <w:t>random_forest_model.fit</w:t>
            </w:r>
            <w:proofErr w:type="spellEnd"/>
            <w:r w:rsidRPr="006D068F">
              <w:rPr>
                <w:rFonts w:ascii="Arial" w:hAnsi="Arial" w:cs="Arial"/>
                <w:sz w:val="20"/>
                <w:szCs w:val="20"/>
              </w:rPr>
              <w:t>(</w:t>
            </w:r>
            <w:proofErr w:type="spellStart"/>
            <w:proofErr w:type="gramEnd"/>
            <w:r w:rsidRPr="006D068F">
              <w:rPr>
                <w:rFonts w:ascii="Arial" w:hAnsi="Arial" w:cs="Arial"/>
                <w:sz w:val="20"/>
                <w:szCs w:val="20"/>
              </w:rPr>
              <w:t>X_train</w:t>
            </w:r>
            <w:proofErr w:type="spellEnd"/>
            <w:r w:rsidRPr="006D068F">
              <w:rPr>
                <w:rFonts w:ascii="Arial" w:hAnsi="Arial" w:cs="Arial"/>
                <w:sz w:val="20"/>
                <w:szCs w:val="20"/>
              </w:rPr>
              <w:t xml:space="preserve">, </w:t>
            </w:r>
            <w:proofErr w:type="spellStart"/>
            <w:r>
              <w:rPr>
                <w:rFonts w:ascii="Arial" w:hAnsi="Arial" w:cs="Arial"/>
                <w:sz w:val="20"/>
                <w:szCs w:val="20"/>
              </w:rPr>
              <w:t>Y</w:t>
            </w:r>
            <w:r w:rsidRPr="006D068F">
              <w:rPr>
                <w:rFonts w:ascii="Arial" w:hAnsi="Arial" w:cs="Arial"/>
                <w:sz w:val="20"/>
                <w:szCs w:val="20"/>
              </w:rPr>
              <w:t>_train</w:t>
            </w:r>
            <w:proofErr w:type="spellEnd"/>
            <w:r w:rsidRPr="006D068F">
              <w:rPr>
                <w:rFonts w:ascii="Arial" w:hAnsi="Arial" w:cs="Arial"/>
                <w:sz w:val="20"/>
                <w:szCs w:val="20"/>
              </w:rPr>
              <w:t>)</w:t>
            </w:r>
          </w:p>
        </w:tc>
      </w:tr>
    </w:tbl>
    <w:p w14:paraId="20D0B61B" w14:textId="77777777" w:rsidR="006D068F" w:rsidRDefault="006D068F" w:rsidP="006D068F">
      <w:pPr>
        <w:pStyle w:val="ListParagraph"/>
        <w:ind w:left="380" w:right="-563"/>
        <w:jc w:val="both"/>
        <w:rPr>
          <w:rFonts w:ascii="Arial" w:hAnsi="Arial" w:cs="Arial"/>
          <w:sz w:val="20"/>
          <w:szCs w:val="20"/>
        </w:rPr>
      </w:pPr>
    </w:p>
    <w:p w14:paraId="5F308C4C" w14:textId="48D7FB4E" w:rsidR="006D068F" w:rsidRDefault="006D068F" w:rsidP="006D068F">
      <w:pPr>
        <w:pStyle w:val="ListParagraph"/>
        <w:numPr>
          <w:ilvl w:val="0"/>
          <w:numId w:val="17"/>
        </w:numPr>
        <w:ind w:right="-563"/>
        <w:jc w:val="both"/>
        <w:rPr>
          <w:rFonts w:ascii="Arial" w:hAnsi="Arial" w:cs="Arial"/>
          <w:sz w:val="20"/>
          <w:szCs w:val="20"/>
        </w:rPr>
      </w:pPr>
      <w:r w:rsidRPr="006D068F">
        <w:rPr>
          <w:rFonts w:ascii="Arial" w:hAnsi="Arial" w:cs="Arial"/>
          <w:sz w:val="20"/>
          <w:szCs w:val="20"/>
        </w:rPr>
        <w:t xml:space="preserve">Random Forest </w:t>
      </w:r>
      <w:proofErr w:type="spellStart"/>
      <w:r w:rsidRPr="006D068F">
        <w:rPr>
          <w:rFonts w:ascii="Arial" w:hAnsi="Arial" w:cs="Arial"/>
          <w:sz w:val="20"/>
          <w:szCs w:val="20"/>
        </w:rPr>
        <w:t>PySpark</w:t>
      </w:r>
      <w:proofErr w:type="spellEnd"/>
      <w:r w:rsidRPr="006D068F">
        <w:rPr>
          <w:rFonts w:ascii="Arial" w:hAnsi="Arial" w:cs="Arial"/>
          <w:sz w:val="20"/>
          <w:szCs w:val="20"/>
        </w:rPr>
        <w:t>, is a highly beneficial tool for dealing with huge datasets that are distributed throughout a cluster, especially when it comes to Random Forest models. This is advantageous for healthcare systems such as Metro Health, where the amount of data might be extensive.</w:t>
      </w:r>
    </w:p>
    <w:tbl>
      <w:tblPr>
        <w:tblStyle w:val="TableGrid"/>
        <w:tblW w:w="0" w:type="auto"/>
        <w:tblInd w:w="380" w:type="dxa"/>
        <w:tblLook w:val="04A0" w:firstRow="1" w:lastRow="0" w:firstColumn="1" w:lastColumn="0" w:noHBand="0" w:noVBand="1"/>
      </w:tblPr>
      <w:tblGrid>
        <w:gridCol w:w="8970"/>
      </w:tblGrid>
      <w:tr w:rsidR="006D068F" w14:paraId="3BE37401" w14:textId="77777777" w:rsidTr="006D068F">
        <w:tc>
          <w:tcPr>
            <w:tcW w:w="9350" w:type="dxa"/>
          </w:tcPr>
          <w:p w14:paraId="19740F37" w14:textId="77777777" w:rsidR="006D068F" w:rsidRPr="006D068F" w:rsidRDefault="006D068F" w:rsidP="006D068F">
            <w:pPr>
              <w:pStyle w:val="HTMLPreformatted"/>
              <w:ind w:left="20"/>
              <w:rPr>
                <w:rStyle w:val="HTMLCode"/>
                <w:rFonts w:ascii="Arial" w:eastAsiaTheme="majorEastAsia" w:hAnsi="Arial" w:cs="Arial"/>
              </w:rPr>
            </w:pPr>
            <w:r w:rsidRPr="006D068F">
              <w:rPr>
                <w:rStyle w:val="HTMLCode"/>
                <w:rFonts w:ascii="Arial" w:eastAsiaTheme="majorEastAsia" w:hAnsi="Arial" w:cs="Arial"/>
              </w:rPr>
              <w:t xml:space="preserve">rf = </w:t>
            </w:r>
            <w:proofErr w:type="spellStart"/>
            <w:proofErr w:type="gramStart"/>
            <w:r w:rsidRPr="006D068F">
              <w:rPr>
                <w:rStyle w:val="HTMLCode"/>
                <w:rFonts w:ascii="Arial" w:eastAsiaTheme="majorEastAsia" w:hAnsi="Arial" w:cs="Arial"/>
              </w:rPr>
              <w:t>PySparkRandomForest</w:t>
            </w:r>
            <w:proofErr w:type="spellEnd"/>
            <w:r w:rsidRPr="006D068F">
              <w:rPr>
                <w:rStyle w:val="HTMLCode"/>
                <w:rFonts w:ascii="Arial" w:eastAsiaTheme="majorEastAsia" w:hAnsi="Arial" w:cs="Arial"/>
              </w:rPr>
              <w:t>(</w:t>
            </w:r>
            <w:proofErr w:type="spellStart"/>
            <w:proofErr w:type="gramEnd"/>
            <w:r w:rsidRPr="006D068F">
              <w:rPr>
                <w:rStyle w:val="HTMLCode"/>
                <w:rFonts w:ascii="Arial" w:eastAsiaTheme="majorEastAsia" w:hAnsi="Arial" w:cs="Arial"/>
              </w:rPr>
              <w:t>featuresCol</w:t>
            </w:r>
            <w:proofErr w:type="spellEnd"/>
            <w:r w:rsidRPr="006D068F">
              <w:rPr>
                <w:rStyle w:val="HTMLCode"/>
                <w:rFonts w:ascii="Arial" w:eastAsiaTheme="majorEastAsia" w:hAnsi="Arial" w:cs="Arial"/>
              </w:rPr>
              <w:t>=</w:t>
            </w:r>
            <w:r w:rsidRPr="006D068F">
              <w:rPr>
                <w:rStyle w:val="hljs-string"/>
                <w:rFonts w:ascii="Arial" w:eastAsiaTheme="majorEastAsia" w:hAnsi="Arial" w:cs="Arial"/>
              </w:rPr>
              <w:t>'features'</w:t>
            </w:r>
            <w:r w:rsidRPr="006D068F">
              <w:rPr>
                <w:rStyle w:val="HTMLCode"/>
                <w:rFonts w:ascii="Arial" w:eastAsiaTheme="majorEastAsia" w:hAnsi="Arial" w:cs="Arial"/>
              </w:rPr>
              <w:t xml:space="preserve">, </w:t>
            </w:r>
            <w:proofErr w:type="spellStart"/>
            <w:r w:rsidRPr="006D068F">
              <w:rPr>
                <w:rStyle w:val="HTMLCode"/>
                <w:rFonts w:ascii="Arial" w:eastAsiaTheme="majorEastAsia" w:hAnsi="Arial" w:cs="Arial"/>
              </w:rPr>
              <w:t>labelCol</w:t>
            </w:r>
            <w:proofErr w:type="spellEnd"/>
            <w:r w:rsidRPr="006D068F">
              <w:rPr>
                <w:rStyle w:val="HTMLCode"/>
                <w:rFonts w:ascii="Arial" w:eastAsiaTheme="majorEastAsia" w:hAnsi="Arial" w:cs="Arial"/>
              </w:rPr>
              <w:t>=</w:t>
            </w:r>
            <w:r w:rsidRPr="006D068F">
              <w:rPr>
                <w:rStyle w:val="hljs-string"/>
                <w:rFonts w:ascii="Arial" w:eastAsiaTheme="majorEastAsia" w:hAnsi="Arial" w:cs="Arial"/>
              </w:rPr>
              <w:t>'target'</w:t>
            </w:r>
            <w:r w:rsidRPr="006D068F">
              <w:rPr>
                <w:rStyle w:val="HTMLCode"/>
                <w:rFonts w:ascii="Arial" w:eastAsiaTheme="majorEastAsia" w:hAnsi="Arial" w:cs="Arial"/>
              </w:rPr>
              <w:t xml:space="preserve">, </w:t>
            </w:r>
            <w:proofErr w:type="spellStart"/>
            <w:r w:rsidRPr="006D068F">
              <w:rPr>
                <w:rStyle w:val="HTMLCode"/>
                <w:rFonts w:ascii="Arial" w:eastAsiaTheme="majorEastAsia" w:hAnsi="Arial" w:cs="Arial"/>
              </w:rPr>
              <w:t>numTrees</w:t>
            </w:r>
            <w:proofErr w:type="spellEnd"/>
            <w:r w:rsidRPr="006D068F">
              <w:rPr>
                <w:rStyle w:val="HTMLCode"/>
                <w:rFonts w:ascii="Arial" w:eastAsiaTheme="majorEastAsia" w:hAnsi="Arial" w:cs="Arial"/>
              </w:rPr>
              <w:t>=</w:t>
            </w:r>
            <w:r w:rsidRPr="006D068F">
              <w:rPr>
                <w:rStyle w:val="hljs-number"/>
                <w:rFonts w:ascii="Arial" w:eastAsiaTheme="majorEastAsia" w:hAnsi="Arial" w:cs="Arial"/>
              </w:rPr>
              <w:t>100</w:t>
            </w:r>
            <w:r w:rsidRPr="006D068F">
              <w:rPr>
                <w:rStyle w:val="HTMLCode"/>
                <w:rFonts w:ascii="Arial" w:eastAsiaTheme="majorEastAsia" w:hAnsi="Arial" w:cs="Arial"/>
              </w:rPr>
              <w:t xml:space="preserve">, </w:t>
            </w:r>
            <w:proofErr w:type="spellStart"/>
            <w:r w:rsidRPr="006D068F">
              <w:rPr>
                <w:rStyle w:val="HTMLCode"/>
                <w:rFonts w:ascii="Arial" w:eastAsiaTheme="majorEastAsia" w:hAnsi="Arial" w:cs="Arial"/>
              </w:rPr>
              <w:t>maxDepth</w:t>
            </w:r>
            <w:proofErr w:type="spellEnd"/>
            <w:r w:rsidRPr="006D068F">
              <w:rPr>
                <w:rStyle w:val="HTMLCode"/>
                <w:rFonts w:ascii="Arial" w:eastAsiaTheme="majorEastAsia" w:hAnsi="Arial" w:cs="Arial"/>
              </w:rPr>
              <w:t>=</w:t>
            </w:r>
            <w:r w:rsidRPr="006D068F">
              <w:rPr>
                <w:rStyle w:val="hljs-number"/>
                <w:rFonts w:ascii="Arial" w:eastAsiaTheme="majorEastAsia" w:hAnsi="Arial" w:cs="Arial"/>
              </w:rPr>
              <w:t>10</w:t>
            </w:r>
            <w:r w:rsidRPr="006D068F">
              <w:rPr>
                <w:rStyle w:val="HTMLCode"/>
                <w:rFonts w:ascii="Arial" w:eastAsiaTheme="majorEastAsia" w:hAnsi="Arial" w:cs="Arial"/>
              </w:rPr>
              <w:t>)</w:t>
            </w:r>
          </w:p>
          <w:p w14:paraId="3966E81D" w14:textId="22744BCE" w:rsidR="006D068F" w:rsidRPr="006D068F" w:rsidRDefault="006D068F" w:rsidP="006D068F">
            <w:pPr>
              <w:pStyle w:val="HTMLPreformatted"/>
              <w:ind w:left="20"/>
              <w:rPr>
                <w:rFonts w:ascii="Arial" w:hAnsi="Arial" w:cs="Arial"/>
              </w:rPr>
            </w:pPr>
            <w:r w:rsidRPr="006D068F">
              <w:rPr>
                <w:rStyle w:val="HTMLCode"/>
                <w:rFonts w:ascii="Arial" w:eastAsiaTheme="majorEastAsia" w:hAnsi="Arial" w:cs="Arial"/>
              </w:rPr>
              <w:t xml:space="preserve">model = </w:t>
            </w:r>
            <w:proofErr w:type="spellStart"/>
            <w:r w:rsidRPr="006D068F">
              <w:rPr>
                <w:rStyle w:val="HTMLCode"/>
                <w:rFonts w:ascii="Arial" w:eastAsiaTheme="majorEastAsia" w:hAnsi="Arial" w:cs="Arial"/>
              </w:rPr>
              <w:t>rf.fit</w:t>
            </w:r>
            <w:proofErr w:type="spellEnd"/>
            <w:r w:rsidRPr="006D068F">
              <w:rPr>
                <w:rStyle w:val="HTMLCode"/>
                <w:rFonts w:ascii="Arial" w:eastAsiaTheme="majorEastAsia" w:hAnsi="Arial" w:cs="Arial"/>
              </w:rPr>
              <w:t>(</w:t>
            </w:r>
            <w:proofErr w:type="spellStart"/>
            <w:r w:rsidRPr="006D068F">
              <w:rPr>
                <w:rStyle w:val="HTMLCode"/>
                <w:rFonts w:ascii="Arial" w:eastAsiaTheme="majorEastAsia" w:hAnsi="Arial" w:cs="Arial"/>
              </w:rPr>
              <w:t>train_data</w:t>
            </w:r>
            <w:proofErr w:type="spellEnd"/>
            <w:r w:rsidRPr="006D068F">
              <w:rPr>
                <w:rStyle w:val="HTMLCode"/>
                <w:rFonts w:ascii="Arial" w:eastAsiaTheme="majorEastAsia" w:hAnsi="Arial" w:cs="Arial"/>
              </w:rPr>
              <w:t>)</w:t>
            </w:r>
          </w:p>
        </w:tc>
      </w:tr>
    </w:tbl>
    <w:p w14:paraId="31B5EB02" w14:textId="77777777" w:rsidR="005B2A59" w:rsidRPr="005B2A59" w:rsidRDefault="005B2A59" w:rsidP="006D068F">
      <w:pPr>
        <w:spacing w:after="240" w:line="276" w:lineRule="auto"/>
        <w:ind w:right="-563"/>
        <w:rPr>
          <w:rFonts w:ascii="Arial" w:eastAsia="Arial" w:hAnsi="Arial" w:cs="Arial"/>
          <w:b/>
          <w:bCs/>
          <w:color w:val="215E99" w:themeColor="text2" w:themeTint="BF"/>
          <w:sz w:val="20"/>
          <w:szCs w:val="20"/>
        </w:rPr>
      </w:pPr>
    </w:p>
    <w:p w14:paraId="06D249F9" w14:textId="2676F986" w:rsidR="006D068F" w:rsidRPr="00645F51" w:rsidRDefault="006D068F" w:rsidP="00645F51">
      <w:pPr>
        <w:spacing w:after="240" w:line="276" w:lineRule="auto"/>
        <w:ind w:left="-567" w:right="-563"/>
        <w:jc w:val="both"/>
        <w:rPr>
          <w:rFonts w:ascii="Arial" w:eastAsia="Arial" w:hAnsi="Arial" w:cs="Arial"/>
          <w:i/>
          <w:iCs/>
          <w:sz w:val="20"/>
          <w:szCs w:val="20"/>
        </w:rPr>
      </w:pPr>
      <w:r w:rsidRPr="00645F51">
        <w:rPr>
          <w:rFonts w:ascii="Arial" w:eastAsia="Arial" w:hAnsi="Arial" w:cs="Arial"/>
          <w:b/>
          <w:bCs/>
          <w:i/>
          <w:iCs/>
          <w:sz w:val="20"/>
          <w:szCs w:val="20"/>
        </w:rPr>
        <w:t>Model evaluation parameters</w:t>
      </w:r>
    </w:p>
    <w:p w14:paraId="5A69109C" w14:textId="1E8E202D" w:rsidR="006D068F" w:rsidRPr="006D068F" w:rsidRDefault="006D068F" w:rsidP="006D068F">
      <w:pPr>
        <w:spacing w:after="240" w:line="276" w:lineRule="auto"/>
        <w:ind w:left="-567" w:right="-563"/>
        <w:jc w:val="both"/>
        <w:rPr>
          <w:rFonts w:ascii="Arial" w:eastAsia="Arial" w:hAnsi="Arial" w:cs="Arial"/>
          <w:sz w:val="20"/>
          <w:szCs w:val="20"/>
        </w:rPr>
      </w:pPr>
      <w:r w:rsidRPr="006D068F">
        <w:rPr>
          <w:rFonts w:ascii="Arial" w:eastAsia="Arial" w:hAnsi="Arial" w:cs="Arial"/>
          <w:sz w:val="20"/>
          <w:szCs w:val="20"/>
        </w:rPr>
        <w:t>In order to ascertain the optimal model, certain metrics were taken into account</w:t>
      </w:r>
    </w:p>
    <w:p w14:paraId="0BAF07F8" w14:textId="7EAEEE57" w:rsidR="006D068F" w:rsidRPr="006D068F" w:rsidRDefault="006D068F" w:rsidP="006D068F">
      <w:pPr>
        <w:pStyle w:val="ListParagraph"/>
        <w:numPr>
          <w:ilvl w:val="0"/>
          <w:numId w:val="17"/>
        </w:numPr>
        <w:spacing w:after="240" w:line="276" w:lineRule="auto"/>
        <w:ind w:right="-563"/>
        <w:jc w:val="both"/>
        <w:rPr>
          <w:rFonts w:ascii="Arial" w:eastAsia="Arial" w:hAnsi="Arial" w:cs="Arial"/>
          <w:sz w:val="20"/>
          <w:szCs w:val="20"/>
        </w:rPr>
      </w:pPr>
      <w:r w:rsidRPr="006D068F">
        <w:rPr>
          <w:rFonts w:ascii="Arial" w:eastAsia="Arial" w:hAnsi="Arial" w:cs="Arial"/>
          <w:sz w:val="20"/>
          <w:szCs w:val="20"/>
        </w:rPr>
        <w:t>The Root Mean Squared Error (RMSE) is a metric that quantifies the average magnitude of errors in a prediction set, regardless of their direction.</w:t>
      </w:r>
    </w:p>
    <w:p w14:paraId="54D159A8" w14:textId="17FA7BEA" w:rsidR="006D068F" w:rsidRPr="006D068F" w:rsidRDefault="006D068F" w:rsidP="006D068F">
      <w:pPr>
        <w:pStyle w:val="ListParagraph"/>
        <w:numPr>
          <w:ilvl w:val="0"/>
          <w:numId w:val="17"/>
        </w:numPr>
        <w:spacing w:after="240" w:line="276" w:lineRule="auto"/>
        <w:ind w:right="-563"/>
        <w:jc w:val="both"/>
        <w:rPr>
          <w:rFonts w:ascii="Arial" w:eastAsia="Arial" w:hAnsi="Arial" w:cs="Arial"/>
          <w:sz w:val="20"/>
          <w:szCs w:val="20"/>
        </w:rPr>
      </w:pPr>
      <w:r w:rsidRPr="006D068F">
        <w:rPr>
          <w:rFonts w:ascii="Arial" w:eastAsia="Arial" w:hAnsi="Arial" w:cs="Arial"/>
          <w:sz w:val="20"/>
          <w:szCs w:val="20"/>
        </w:rPr>
        <w:t>The Mean Absolute Error (MAE) is a metric that quantifies the differences between paired observations that represent the same phenomenon.</w:t>
      </w:r>
    </w:p>
    <w:p w14:paraId="4E3D4B52" w14:textId="71494073" w:rsidR="006D068F" w:rsidRDefault="006D068F" w:rsidP="006D068F">
      <w:pPr>
        <w:pStyle w:val="ListParagraph"/>
        <w:numPr>
          <w:ilvl w:val="0"/>
          <w:numId w:val="17"/>
        </w:numPr>
        <w:spacing w:after="240" w:line="276" w:lineRule="auto"/>
        <w:ind w:right="-563"/>
        <w:jc w:val="both"/>
        <w:rPr>
          <w:rFonts w:ascii="Arial" w:eastAsia="Arial" w:hAnsi="Arial" w:cs="Arial"/>
          <w:sz w:val="20"/>
          <w:szCs w:val="20"/>
        </w:rPr>
      </w:pPr>
      <w:r w:rsidRPr="006D068F">
        <w:rPr>
          <w:rFonts w:ascii="Arial" w:eastAsia="Arial" w:hAnsi="Arial" w:cs="Arial"/>
          <w:sz w:val="20"/>
          <w:szCs w:val="20"/>
        </w:rPr>
        <w:t>R-squared (R²) is the proportion of the variability in the response variable that can be accounted for by a linear model.</w:t>
      </w:r>
    </w:p>
    <w:p w14:paraId="247DF6EE" w14:textId="77777777" w:rsidR="006D068F" w:rsidRPr="006D068F" w:rsidRDefault="006D068F" w:rsidP="006D068F">
      <w:pPr>
        <w:pStyle w:val="ListParagraph"/>
        <w:spacing w:after="240" w:line="276" w:lineRule="auto"/>
        <w:ind w:left="380" w:right="-563"/>
        <w:jc w:val="both"/>
        <w:rPr>
          <w:rFonts w:ascii="Arial" w:eastAsia="Arial" w:hAnsi="Arial" w:cs="Arial"/>
          <w:sz w:val="20"/>
          <w:szCs w:val="20"/>
        </w:rPr>
      </w:pPr>
    </w:p>
    <w:p w14:paraId="5FBA5BC0" w14:textId="00C63073" w:rsidR="60A90881" w:rsidRPr="00645F51" w:rsidRDefault="7CB4CD12" w:rsidP="007B142E">
      <w:pPr>
        <w:spacing w:after="240" w:line="276" w:lineRule="auto"/>
        <w:ind w:left="-567" w:right="-563"/>
        <w:jc w:val="both"/>
        <w:rPr>
          <w:rFonts w:ascii="Arial" w:eastAsia="Arial" w:hAnsi="Arial" w:cs="Arial"/>
          <w:b/>
          <w:bCs/>
          <w:i/>
          <w:iCs/>
          <w:sz w:val="20"/>
          <w:szCs w:val="20"/>
        </w:rPr>
      </w:pPr>
      <w:r w:rsidRPr="00645F51">
        <w:rPr>
          <w:rFonts w:ascii="Arial" w:eastAsia="Arial" w:hAnsi="Arial" w:cs="Arial"/>
          <w:b/>
          <w:bCs/>
          <w:i/>
          <w:iCs/>
          <w:sz w:val="20"/>
          <w:szCs w:val="20"/>
        </w:rPr>
        <w:t>Model Selection</w:t>
      </w:r>
    </w:p>
    <w:p w14:paraId="182A15E2" w14:textId="25E44232" w:rsidR="26234CC1" w:rsidRDefault="7D2AE240" w:rsidP="007B142E">
      <w:pPr>
        <w:spacing w:after="240" w:line="276" w:lineRule="auto"/>
        <w:ind w:left="-567" w:right="-563"/>
        <w:jc w:val="both"/>
        <w:rPr>
          <w:rFonts w:ascii="Arial" w:eastAsia="Arial" w:hAnsi="Arial" w:cs="Arial"/>
          <w:sz w:val="20"/>
          <w:szCs w:val="20"/>
        </w:rPr>
      </w:pPr>
      <w:r w:rsidRPr="006D068F">
        <w:rPr>
          <w:rFonts w:ascii="Arial" w:eastAsia="Arial" w:hAnsi="Arial" w:cs="Arial"/>
          <w:sz w:val="20"/>
          <w:szCs w:val="20"/>
        </w:rPr>
        <w:t>The selection of models such as Linear Regression, Decision Tree</w:t>
      </w:r>
      <w:r w:rsidR="14727580" w:rsidRPr="006D068F">
        <w:rPr>
          <w:rFonts w:ascii="Arial" w:eastAsia="Arial" w:hAnsi="Arial" w:cs="Arial"/>
          <w:sz w:val="20"/>
          <w:szCs w:val="20"/>
        </w:rPr>
        <w:t xml:space="preserve">, </w:t>
      </w:r>
      <w:r w:rsidR="006D068F" w:rsidRPr="006D068F">
        <w:rPr>
          <w:rFonts w:ascii="Arial" w:eastAsia="Arial" w:hAnsi="Arial" w:cs="Arial"/>
          <w:sz w:val="20"/>
          <w:szCs w:val="20"/>
        </w:rPr>
        <w:t>pruned</w:t>
      </w:r>
      <w:r w:rsidRPr="006D068F">
        <w:rPr>
          <w:rFonts w:ascii="Arial" w:eastAsia="Arial" w:hAnsi="Arial" w:cs="Arial"/>
          <w:sz w:val="20"/>
          <w:szCs w:val="20"/>
        </w:rPr>
        <w:t xml:space="preserve"> </w:t>
      </w:r>
      <w:sdt>
        <w:sdtPr>
          <w:rPr>
            <w:rFonts w:ascii="Arial" w:eastAsia="Arial" w:hAnsi="Arial" w:cs="Arial"/>
            <w:sz w:val="20"/>
            <w:szCs w:val="20"/>
          </w:rPr>
          <w:tag w:val="tii-similarity-SU5URVJORVRfd3d3Lm1kcGkuY29t"/>
          <w:id w:val="1221176437"/>
          <w:placeholder>
            <w:docPart w:val="DefaultPlaceholder_1081868574"/>
          </w:placeholder>
          <w15:appearance w15:val="hidden"/>
        </w:sdtPr>
        <w:sdtContent>
          <w:r w:rsidR="4C9B257E" w:rsidRPr="006D068F">
            <w:rPr>
              <w:rFonts w:ascii="Arial" w:eastAsia="Arial" w:hAnsi="Arial" w:cs="Arial"/>
              <w:sz w:val="20"/>
              <w:szCs w:val="20"/>
            </w:rPr>
            <w:t>D</w:t>
          </w:r>
          <w:r w:rsidRPr="006D068F">
            <w:rPr>
              <w:rFonts w:ascii="Arial" w:eastAsia="Arial" w:hAnsi="Arial" w:cs="Arial"/>
              <w:sz w:val="20"/>
              <w:szCs w:val="20"/>
            </w:rPr>
            <w:t xml:space="preserve">ecision </w:t>
          </w:r>
          <w:r w:rsidR="23888D61" w:rsidRPr="006D068F">
            <w:rPr>
              <w:rFonts w:ascii="Arial" w:eastAsia="Arial" w:hAnsi="Arial" w:cs="Arial"/>
              <w:sz w:val="20"/>
              <w:szCs w:val="20"/>
            </w:rPr>
            <w:t>T</w:t>
          </w:r>
          <w:r w:rsidRPr="006D068F">
            <w:rPr>
              <w:rFonts w:ascii="Arial" w:eastAsia="Arial" w:hAnsi="Arial" w:cs="Arial"/>
              <w:sz w:val="20"/>
              <w:szCs w:val="20"/>
            </w:rPr>
            <w:t>rees, Random Forest, K-Nearest Neighbors (KNN), and Neural Networks</w:t>
          </w:r>
        </w:sdtContent>
      </w:sdt>
      <w:r w:rsidRPr="006D068F">
        <w:rPr>
          <w:rFonts w:ascii="Arial" w:eastAsia="Arial" w:hAnsi="Arial" w:cs="Arial"/>
          <w:sz w:val="20"/>
          <w:szCs w:val="20"/>
        </w:rPr>
        <w:t xml:space="preserve"> is strategic </w:t>
      </w:r>
      <w:r w:rsidR="3274F81F" w:rsidRPr="006D068F">
        <w:rPr>
          <w:rFonts w:ascii="Arial" w:eastAsia="Arial" w:hAnsi="Arial" w:cs="Arial"/>
          <w:sz w:val="20"/>
          <w:szCs w:val="20"/>
        </w:rPr>
        <w:t>to</w:t>
      </w:r>
      <w:r w:rsidRPr="006D068F">
        <w:rPr>
          <w:rFonts w:ascii="Arial" w:eastAsia="Arial" w:hAnsi="Arial" w:cs="Arial"/>
          <w:sz w:val="20"/>
          <w:szCs w:val="20"/>
        </w:rPr>
        <w:t xml:space="preserve"> the dataset and the target variable, "</w:t>
      </w:r>
      <w:proofErr w:type="spellStart"/>
      <w:r w:rsidRPr="006D068F">
        <w:rPr>
          <w:rFonts w:ascii="Arial" w:eastAsia="Arial" w:hAnsi="Arial" w:cs="Arial"/>
          <w:sz w:val="20"/>
          <w:szCs w:val="20"/>
        </w:rPr>
        <w:t>Avg_Mdcr_Pymt_Amt</w:t>
      </w:r>
      <w:proofErr w:type="spellEnd"/>
      <w:r w:rsidRPr="006D068F">
        <w:rPr>
          <w:rFonts w:ascii="Arial" w:eastAsia="Arial" w:hAnsi="Arial" w:cs="Arial"/>
          <w:sz w:val="20"/>
          <w:szCs w:val="20"/>
        </w:rPr>
        <w:t xml:space="preserve">." </w:t>
      </w:r>
    </w:p>
    <w:tbl>
      <w:tblPr>
        <w:tblStyle w:val="TableGrid"/>
        <w:tblW w:w="0" w:type="auto"/>
        <w:jc w:val="center"/>
        <w:tblLook w:val="04A0" w:firstRow="1" w:lastRow="0" w:firstColumn="1" w:lastColumn="0" w:noHBand="0" w:noVBand="1"/>
      </w:tblPr>
      <w:tblGrid>
        <w:gridCol w:w="2808"/>
        <w:gridCol w:w="828"/>
        <w:gridCol w:w="1051"/>
        <w:gridCol w:w="939"/>
        <w:gridCol w:w="939"/>
        <w:gridCol w:w="1510"/>
      </w:tblGrid>
      <w:tr w:rsidR="00845BD5" w:rsidRPr="00845BD5" w14:paraId="3FABF770" w14:textId="77777777" w:rsidTr="00760542">
        <w:trPr>
          <w:jc w:val="center"/>
        </w:trPr>
        <w:tc>
          <w:tcPr>
            <w:tcW w:w="2808" w:type="dxa"/>
          </w:tcPr>
          <w:p w14:paraId="64880490" w14:textId="77777777" w:rsidR="00845BD5" w:rsidRPr="00845BD5" w:rsidRDefault="00845BD5" w:rsidP="00E67E11">
            <w:pPr>
              <w:rPr>
                <w:rFonts w:ascii="Arial" w:hAnsi="Arial" w:cs="Arial"/>
                <w:sz w:val="20"/>
                <w:szCs w:val="20"/>
              </w:rPr>
            </w:pPr>
            <w:r w:rsidRPr="00845BD5">
              <w:rPr>
                <w:rFonts w:ascii="Arial" w:hAnsi="Arial" w:cs="Arial"/>
                <w:sz w:val="20"/>
                <w:szCs w:val="20"/>
              </w:rPr>
              <w:t>Model</w:t>
            </w:r>
          </w:p>
        </w:tc>
        <w:tc>
          <w:tcPr>
            <w:tcW w:w="828" w:type="dxa"/>
          </w:tcPr>
          <w:p w14:paraId="5123F9D4" w14:textId="77777777" w:rsidR="00845BD5" w:rsidRPr="00845BD5" w:rsidRDefault="00845BD5" w:rsidP="00E67E11">
            <w:pPr>
              <w:rPr>
                <w:rFonts w:ascii="Arial" w:hAnsi="Arial" w:cs="Arial"/>
                <w:sz w:val="20"/>
                <w:szCs w:val="20"/>
              </w:rPr>
            </w:pPr>
            <w:r w:rsidRPr="00845BD5">
              <w:rPr>
                <w:rFonts w:ascii="Arial" w:hAnsi="Arial" w:cs="Arial"/>
                <w:sz w:val="20"/>
                <w:szCs w:val="20"/>
              </w:rPr>
              <w:t>ME</w:t>
            </w:r>
          </w:p>
        </w:tc>
        <w:tc>
          <w:tcPr>
            <w:tcW w:w="1051" w:type="dxa"/>
          </w:tcPr>
          <w:p w14:paraId="6C341AF8" w14:textId="77777777" w:rsidR="00845BD5" w:rsidRPr="00845BD5" w:rsidRDefault="00845BD5" w:rsidP="00E67E11">
            <w:pPr>
              <w:rPr>
                <w:rFonts w:ascii="Arial" w:hAnsi="Arial" w:cs="Arial"/>
                <w:sz w:val="20"/>
                <w:szCs w:val="20"/>
              </w:rPr>
            </w:pPr>
            <w:r w:rsidRPr="00845BD5">
              <w:rPr>
                <w:rFonts w:ascii="Arial" w:hAnsi="Arial" w:cs="Arial"/>
                <w:sz w:val="20"/>
                <w:szCs w:val="20"/>
              </w:rPr>
              <w:t>RMSE</w:t>
            </w:r>
          </w:p>
        </w:tc>
        <w:tc>
          <w:tcPr>
            <w:tcW w:w="939" w:type="dxa"/>
          </w:tcPr>
          <w:p w14:paraId="25FB9DF2" w14:textId="77777777" w:rsidR="00845BD5" w:rsidRPr="00845BD5" w:rsidRDefault="00845BD5" w:rsidP="00E67E11">
            <w:pPr>
              <w:rPr>
                <w:rFonts w:ascii="Arial" w:hAnsi="Arial" w:cs="Arial"/>
                <w:sz w:val="20"/>
                <w:szCs w:val="20"/>
              </w:rPr>
            </w:pPr>
            <w:r w:rsidRPr="00845BD5">
              <w:rPr>
                <w:rFonts w:ascii="Arial" w:hAnsi="Arial" w:cs="Arial"/>
                <w:sz w:val="20"/>
                <w:szCs w:val="20"/>
              </w:rPr>
              <w:t>MAE</w:t>
            </w:r>
          </w:p>
        </w:tc>
        <w:tc>
          <w:tcPr>
            <w:tcW w:w="939" w:type="dxa"/>
          </w:tcPr>
          <w:p w14:paraId="40E71E83" w14:textId="77777777" w:rsidR="00845BD5" w:rsidRPr="00845BD5" w:rsidRDefault="00845BD5" w:rsidP="00E67E11">
            <w:pPr>
              <w:rPr>
                <w:rFonts w:ascii="Arial" w:hAnsi="Arial" w:cs="Arial"/>
                <w:sz w:val="20"/>
                <w:szCs w:val="20"/>
              </w:rPr>
            </w:pPr>
            <w:r w:rsidRPr="00845BD5">
              <w:rPr>
                <w:rFonts w:ascii="Arial" w:hAnsi="Arial" w:cs="Arial"/>
                <w:sz w:val="20"/>
                <w:szCs w:val="20"/>
              </w:rPr>
              <w:t>MPE</w:t>
            </w:r>
          </w:p>
        </w:tc>
        <w:tc>
          <w:tcPr>
            <w:tcW w:w="1510" w:type="dxa"/>
          </w:tcPr>
          <w:p w14:paraId="7D8A5A02" w14:textId="77777777" w:rsidR="00845BD5" w:rsidRPr="00845BD5" w:rsidRDefault="00845BD5" w:rsidP="00E67E11">
            <w:pPr>
              <w:rPr>
                <w:rFonts w:ascii="Arial" w:hAnsi="Arial" w:cs="Arial"/>
                <w:sz w:val="20"/>
                <w:szCs w:val="20"/>
              </w:rPr>
            </w:pPr>
            <w:r w:rsidRPr="00845BD5">
              <w:rPr>
                <w:rFonts w:ascii="Arial" w:hAnsi="Arial" w:cs="Arial"/>
                <w:sz w:val="20"/>
                <w:szCs w:val="20"/>
              </w:rPr>
              <w:t>MAPE</w:t>
            </w:r>
          </w:p>
        </w:tc>
      </w:tr>
      <w:tr w:rsidR="00845BD5" w:rsidRPr="00845BD5" w14:paraId="64ACBCC6" w14:textId="77777777" w:rsidTr="00760542">
        <w:trPr>
          <w:jc w:val="center"/>
        </w:trPr>
        <w:tc>
          <w:tcPr>
            <w:tcW w:w="2808" w:type="dxa"/>
          </w:tcPr>
          <w:p w14:paraId="43404F24" w14:textId="4D34447E" w:rsidR="00845BD5" w:rsidRPr="00845BD5" w:rsidRDefault="00845BD5" w:rsidP="00E67E11">
            <w:pPr>
              <w:rPr>
                <w:rFonts w:ascii="Arial" w:hAnsi="Arial" w:cs="Arial"/>
                <w:sz w:val="20"/>
                <w:szCs w:val="20"/>
              </w:rPr>
            </w:pPr>
            <w:r w:rsidRPr="00845BD5">
              <w:rPr>
                <w:rFonts w:ascii="Arial" w:hAnsi="Arial" w:cs="Arial"/>
                <w:sz w:val="20"/>
                <w:szCs w:val="20"/>
              </w:rPr>
              <w:t>Linear Regression</w:t>
            </w:r>
          </w:p>
        </w:tc>
        <w:tc>
          <w:tcPr>
            <w:tcW w:w="828" w:type="dxa"/>
          </w:tcPr>
          <w:p w14:paraId="1528EE8C" w14:textId="353F9D6B" w:rsidR="00845BD5" w:rsidRPr="00845BD5" w:rsidRDefault="00845BD5" w:rsidP="00E67E11">
            <w:pPr>
              <w:rPr>
                <w:rFonts w:ascii="Arial" w:hAnsi="Arial" w:cs="Arial"/>
                <w:sz w:val="20"/>
                <w:szCs w:val="20"/>
              </w:rPr>
            </w:pPr>
            <w:r>
              <w:rPr>
                <w:rFonts w:ascii="Arial" w:hAnsi="Arial" w:cs="Arial"/>
                <w:sz w:val="20"/>
                <w:szCs w:val="20"/>
              </w:rPr>
              <w:t>0.0085</w:t>
            </w:r>
          </w:p>
        </w:tc>
        <w:tc>
          <w:tcPr>
            <w:tcW w:w="1051" w:type="dxa"/>
          </w:tcPr>
          <w:p w14:paraId="5E543BDC" w14:textId="09E059B0" w:rsidR="00845BD5" w:rsidRPr="00845BD5" w:rsidRDefault="00845BD5" w:rsidP="00E67E11">
            <w:pPr>
              <w:rPr>
                <w:rFonts w:ascii="Arial" w:hAnsi="Arial" w:cs="Arial"/>
                <w:sz w:val="20"/>
                <w:szCs w:val="20"/>
              </w:rPr>
            </w:pPr>
            <w:r>
              <w:rPr>
                <w:rFonts w:ascii="Arial" w:hAnsi="Arial" w:cs="Arial"/>
                <w:sz w:val="20"/>
                <w:szCs w:val="20"/>
              </w:rPr>
              <w:t>9.2708</w:t>
            </w:r>
          </w:p>
        </w:tc>
        <w:tc>
          <w:tcPr>
            <w:tcW w:w="939" w:type="dxa"/>
          </w:tcPr>
          <w:p w14:paraId="6089604E" w14:textId="39D2DB0B" w:rsidR="00845BD5" w:rsidRPr="00845BD5" w:rsidRDefault="00845BD5" w:rsidP="00E67E11">
            <w:pPr>
              <w:rPr>
                <w:rFonts w:ascii="Arial" w:hAnsi="Arial" w:cs="Arial"/>
                <w:sz w:val="20"/>
                <w:szCs w:val="20"/>
              </w:rPr>
            </w:pPr>
            <w:r>
              <w:rPr>
                <w:rFonts w:ascii="Arial" w:hAnsi="Arial" w:cs="Arial"/>
                <w:sz w:val="20"/>
                <w:szCs w:val="20"/>
              </w:rPr>
              <w:t>4.1196</w:t>
            </w:r>
          </w:p>
        </w:tc>
        <w:tc>
          <w:tcPr>
            <w:tcW w:w="939" w:type="dxa"/>
          </w:tcPr>
          <w:p w14:paraId="11407412" w14:textId="648A6EEA" w:rsidR="00845BD5" w:rsidRPr="00845BD5" w:rsidRDefault="00845BD5" w:rsidP="00E67E11">
            <w:pPr>
              <w:rPr>
                <w:rFonts w:ascii="Arial" w:hAnsi="Arial" w:cs="Arial"/>
                <w:sz w:val="20"/>
                <w:szCs w:val="20"/>
              </w:rPr>
            </w:pPr>
            <w:r>
              <w:rPr>
                <w:rFonts w:ascii="Arial" w:hAnsi="Arial" w:cs="Arial"/>
                <w:sz w:val="20"/>
                <w:szCs w:val="20"/>
              </w:rPr>
              <w:t>18.2322</w:t>
            </w:r>
          </w:p>
        </w:tc>
        <w:tc>
          <w:tcPr>
            <w:tcW w:w="1510" w:type="dxa"/>
          </w:tcPr>
          <w:p w14:paraId="70B180F2" w14:textId="515C7AE0" w:rsidR="00845BD5" w:rsidRPr="00845BD5" w:rsidRDefault="00845BD5" w:rsidP="00E67E11">
            <w:pPr>
              <w:rPr>
                <w:rFonts w:ascii="Arial" w:hAnsi="Arial" w:cs="Arial"/>
                <w:sz w:val="20"/>
                <w:szCs w:val="20"/>
              </w:rPr>
            </w:pPr>
            <w:r>
              <w:rPr>
                <w:rFonts w:ascii="Arial" w:hAnsi="Arial" w:cs="Arial"/>
                <w:sz w:val="20"/>
                <w:szCs w:val="20"/>
              </w:rPr>
              <w:t>25.7020</w:t>
            </w:r>
          </w:p>
        </w:tc>
      </w:tr>
      <w:tr w:rsidR="00845BD5" w:rsidRPr="00845BD5" w14:paraId="6542E756" w14:textId="77777777" w:rsidTr="00760542">
        <w:trPr>
          <w:jc w:val="center"/>
        </w:trPr>
        <w:tc>
          <w:tcPr>
            <w:tcW w:w="2808" w:type="dxa"/>
          </w:tcPr>
          <w:p w14:paraId="51D2D152" w14:textId="77777777" w:rsidR="00845BD5" w:rsidRPr="00845BD5" w:rsidRDefault="00845BD5" w:rsidP="00E67E11">
            <w:pPr>
              <w:rPr>
                <w:rFonts w:ascii="Arial" w:hAnsi="Arial" w:cs="Arial"/>
                <w:sz w:val="20"/>
                <w:szCs w:val="20"/>
              </w:rPr>
            </w:pPr>
            <w:r w:rsidRPr="00845BD5">
              <w:rPr>
                <w:rFonts w:ascii="Arial" w:hAnsi="Arial" w:cs="Arial"/>
                <w:sz w:val="20"/>
                <w:szCs w:val="20"/>
              </w:rPr>
              <w:t>Regression Tree</w:t>
            </w:r>
          </w:p>
        </w:tc>
        <w:tc>
          <w:tcPr>
            <w:tcW w:w="828" w:type="dxa"/>
          </w:tcPr>
          <w:p w14:paraId="1FB50504" w14:textId="59254F45" w:rsidR="00845BD5" w:rsidRPr="00845BD5" w:rsidRDefault="00845BD5" w:rsidP="00E67E11">
            <w:pPr>
              <w:rPr>
                <w:rFonts w:ascii="Arial" w:hAnsi="Arial" w:cs="Arial"/>
                <w:sz w:val="20"/>
                <w:szCs w:val="20"/>
              </w:rPr>
            </w:pPr>
            <w:r>
              <w:rPr>
                <w:rFonts w:ascii="Arial" w:hAnsi="Arial" w:cs="Arial"/>
                <w:sz w:val="20"/>
                <w:szCs w:val="20"/>
              </w:rPr>
              <w:t>0.0103</w:t>
            </w:r>
          </w:p>
        </w:tc>
        <w:tc>
          <w:tcPr>
            <w:tcW w:w="1051" w:type="dxa"/>
          </w:tcPr>
          <w:p w14:paraId="7E8E3634" w14:textId="40CBBB42" w:rsidR="00845BD5" w:rsidRPr="00845BD5" w:rsidRDefault="00845BD5" w:rsidP="00E67E11">
            <w:pPr>
              <w:rPr>
                <w:rFonts w:ascii="Arial" w:hAnsi="Arial" w:cs="Arial"/>
                <w:sz w:val="20"/>
                <w:szCs w:val="20"/>
              </w:rPr>
            </w:pPr>
            <w:r>
              <w:rPr>
                <w:rFonts w:ascii="Arial" w:hAnsi="Arial" w:cs="Arial"/>
                <w:sz w:val="20"/>
                <w:szCs w:val="20"/>
              </w:rPr>
              <w:t>5.1619</w:t>
            </w:r>
          </w:p>
        </w:tc>
        <w:tc>
          <w:tcPr>
            <w:tcW w:w="939" w:type="dxa"/>
          </w:tcPr>
          <w:p w14:paraId="30C25B3C" w14:textId="0A949F62" w:rsidR="00845BD5" w:rsidRPr="00845BD5" w:rsidRDefault="00845BD5" w:rsidP="00E67E11">
            <w:pPr>
              <w:rPr>
                <w:rFonts w:ascii="Arial" w:hAnsi="Arial" w:cs="Arial"/>
                <w:sz w:val="20"/>
                <w:szCs w:val="20"/>
              </w:rPr>
            </w:pPr>
            <w:r>
              <w:rPr>
                <w:rFonts w:ascii="Arial" w:hAnsi="Arial" w:cs="Arial"/>
                <w:sz w:val="20"/>
                <w:szCs w:val="20"/>
              </w:rPr>
              <w:t>1.4444</w:t>
            </w:r>
          </w:p>
        </w:tc>
        <w:tc>
          <w:tcPr>
            <w:tcW w:w="939" w:type="dxa"/>
          </w:tcPr>
          <w:p w14:paraId="2B32C778" w14:textId="4CF3D545" w:rsidR="00845BD5" w:rsidRPr="00845BD5" w:rsidRDefault="00845BD5" w:rsidP="00E67E11">
            <w:pPr>
              <w:rPr>
                <w:rFonts w:ascii="Arial" w:hAnsi="Arial" w:cs="Arial"/>
                <w:sz w:val="20"/>
                <w:szCs w:val="20"/>
              </w:rPr>
            </w:pPr>
            <w:r>
              <w:rPr>
                <w:rFonts w:ascii="Arial" w:hAnsi="Arial" w:cs="Arial"/>
                <w:sz w:val="20"/>
                <w:szCs w:val="20"/>
              </w:rPr>
              <w:t>-0.1235</w:t>
            </w:r>
          </w:p>
        </w:tc>
        <w:tc>
          <w:tcPr>
            <w:tcW w:w="1510" w:type="dxa"/>
          </w:tcPr>
          <w:p w14:paraId="561B02AF" w14:textId="765E881D" w:rsidR="00845BD5" w:rsidRPr="00845BD5" w:rsidRDefault="00845BD5" w:rsidP="00E67E11">
            <w:pPr>
              <w:rPr>
                <w:rFonts w:ascii="Arial" w:hAnsi="Arial" w:cs="Arial"/>
                <w:sz w:val="20"/>
                <w:szCs w:val="20"/>
              </w:rPr>
            </w:pPr>
            <w:r>
              <w:rPr>
                <w:rFonts w:ascii="Arial" w:hAnsi="Arial" w:cs="Arial"/>
                <w:sz w:val="20"/>
                <w:szCs w:val="20"/>
              </w:rPr>
              <w:t>2.1093</w:t>
            </w:r>
          </w:p>
        </w:tc>
      </w:tr>
      <w:tr w:rsidR="00845BD5" w:rsidRPr="00845BD5" w14:paraId="67FE747E" w14:textId="77777777" w:rsidTr="00760542">
        <w:trPr>
          <w:jc w:val="center"/>
        </w:trPr>
        <w:tc>
          <w:tcPr>
            <w:tcW w:w="2808" w:type="dxa"/>
          </w:tcPr>
          <w:p w14:paraId="52B1C06F" w14:textId="1D82F38E" w:rsidR="00845BD5" w:rsidRPr="00845BD5" w:rsidRDefault="00845BD5" w:rsidP="00E67E11">
            <w:pPr>
              <w:rPr>
                <w:rFonts w:ascii="Arial" w:hAnsi="Arial" w:cs="Arial"/>
                <w:sz w:val="20"/>
                <w:szCs w:val="20"/>
              </w:rPr>
            </w:pPr>
            <w:r>
              <w:rPr>
                <w:rFonts w:ascii="Arial" w:hAnsi="Arial" w:cs="Arial"/>
                <w:sz w:val="20"/>
                <w:szCs w:val="20"/>
              </w:rPr>
              <w:t>Pruned Decision Tree</w:t>
            </w:r>
          </w:p>
        </w:tc>
        <w:tc>
          <w:tcPr>
            <w:tcW w:w="828" w:type="dxa"/>
          </w:tcPr>
          <w:p w14:paraId="08303546" w14:textId="086509A6" w:rsidR="00845BD5" w:rsidRPr="00845BD5" w:rsidRDefault="00845BD5" w:rsidP="00E67E11">
            <w:pPr>
              <w:rPr>
                <w:rFonts w:ascii="Arial" w:hAnsi="Arial" w:cs="Arial"/>
                <w:sz w:val="20"/>
                <w:szCs w:val="20"/>
              </w:rPr>
            </w:pPr>
            <w:r>
              <w:rPr>
                <w:rFonts w:ascii="Arial" w:hAnsi="Arial" w:cs="Arial"/>
                <w:sz w:val="20"/>
                <w:szCs w:val="20"/>
              </w:rPr>
              <w:t>-0.291</w:t>
            </w:r>
          </w:p>
        </w:tc>
        <w:tc>
          <w:tcPr>
            <w:tcW w:w="1051" w:type="dxa"/>
          </w:tcPr>
          <w:p w14:paraId="3C7874D4" w14:textId="51DD09FB" w:rsidR="00845BD5" w:rsidRPr="00845BD5" w:rsidRDefault="00845BD5" w:rsidP="00E67E11">
            <w:pPr>
              <w:rPr>
                <w:rFonts w:ascii="Arial" w:hAnsi="Arial" w:cs="Arial"/>
                <w:sz w:val="20"/>
                <w:szCs w:val="20"/>
              </w:rPr>
            </w:pPr>
            <w:r>
              <w:rPr>
                <w:rFonts w:ascii="Arial" w:hAnsi="Arial" w:cs="Arial"/>
                <w:sz w:val="20"/>
                <w:szCs w:val="20"/>
              </w:rPr>
              <w:t>35.6387</w:t>
            </w:r>
          </w:p>
        </w:tc>
        <w:tc>
          <w:tcPr>
            <w:tcW w:w="939" w:type="dxa"/>
          </w:tcPr>
          <w:p w14:paraId="7426BDE8" w14:textId="789E1823" w:rsidR="00845BD5" w:rsidRPr="00845BD5" w:rsidRDefault="00845BD5" w:rsidP="00E67E11">
            <w:pPr>
              <w:rPr>
                <w:rFonts w:ascii="Arial" w:hAnsi="Arial" w:cs="Arial"/>
                <w:sz w:val="20"/>
                <w:szCs w:val="20"/>
              </w:rPr>
            </w:pPr>
            <w:r>
              <w:rPr>
                <w:rFonts w:ascii="Arial" w:hAnsi="Arial" w:cs="Arial"/>
                <w:sz w:val="20"/>
                <w:szCs w:val="20"/>
              </w:rPr>
              <w:t>18.7300</w:t>
            </w:r>
          </w:p>
        </w:tc>
        <w:tc>
          <w:tcPr>
            <w:tcW w:w="939" w:type="dxa"/>
          </w:tcPr>
          <w:p w14:paraId="0D5065C5" w14:textId="55BBD41C" w:rsidR="00845BD5" w:rsidRPr="00845BD5" w:rsidRDefault="00845BD5" w:rsidP="00E67E11">
            <w:pPr>
              <w:rPr>
                <w:rFonts w:ascii="Arial" w:hAnsi="Arial" w:cs="Arial"/>
                <w:sz w:val="20"/>
                <w:szCs w:val="20"/>
              </w:rPr>
            </w:pPr>
            <w:r>
              <w:rPr>
                <w:rFonts w:ascii="Arial" w:hAnsi="Arial" w:cs="Arial"/>
                <w:sz w:val="20"/>
                <w:szCs w:val="20"/>
              </w:rPr>
              <w:t>-650.82</w:t>
            </w:r>
          </w:p>
        </w:tc>
        <w:tc>
          <w:tcPr>
            <w:tcW w:w="1510" w:type="dxa"/>
          </w:tcPr>
          <w:p w14:paraId="605CED0A" w14:textId="232D85C3" w:rsidR="00845BD5" w:rsidRPr="00845BD5" w:rsidRDefault="00845BD5" w:rsidP="00E67E11">
            <w:pPr>
              <w:rPr>
                <w:rFonts w:ascii="Arial" w:hAnsi="Arial" w:cs="Arial"/>
                <w:sz w:val="20"/>
                <w:szCs w:val="20"/>
              </w:rPr>
            </w:pPr>
            <w:r>
              <w:rPr>
                <w:rFonts w:ascii="Arial" w:hAnsi="Arial" w:cs="Arial"/>
                <w:sz w:val="20"/>
                <w:szCs w:val="20"/>
              </w:rPr>
              <w:t>673.759</w:t>
            </w:r>
          </w:p>
        </w:tc>
      </w:tr>
      <w:tr w:rsidR="00845BD5" w:rsidRPr="00845BD5" w14:paraId="6F4D0520" w14:textId="77777777" w:rsidTr="00760542">
        <w:trPr>
          <w:jc w:val="center"/>
        </w:trPr>
        <w:tc>
          <w:tcPr>
            <w:tcW w:w="2808" w:type="dxa"/>
          </w:tcPr>
          <w:p w14:paraId="27C7FA24" w14:textId="78DC2D68" w:rsidR="00845BD5" w:rsidRPr="00845BD5" w:rsidRDefault="00845BD5" w:rsidP="00E67E11">
            <w:pPr>
              <w:rPr>
                <w:rFonts w:ascii="Arial" w:hAnsi="Arial" w:cs="Arial"/>
                <w:sz w:val="20"/>
                <w:szCs w:val="20"/>
              </w:rPr>
            </w:pPr>
            <w:r>
              <w:rPr>
                <w:rFonts w:ascii="Arial" w:hAnsi="Arial" w:cs="Arial"/>
                <w:sz w:val="20"/>
                <w:szCs w:val="20"/>
              </w:rPr>
              <w:t>KNN</w:t>
            </w:r>
          </w:p>
        </w:tc>
        <w:tc>
          <w:tcPr>
            <w:tcW w:w="828" w:type="dxa"/>
          </w:tcPr>
          <w:p w14:paraId="3DD3EDED" w14:textId="5271AC19" w:rsidR="00845BD5" w:rsidRPr="00845BD5" w:rsidRDefault="00845BD5" w:rsidP="00E67E11">
            <w:pPr>
              <w:rPr>
                <w:rFonts w:ascii="Arial" w:hAnsi="Arial" w:cs="Arial"/>
                <w:sz w:val="20"/>
                <w:szCs w:val="20"/>
              </w:rPr>
            </w:pPr>
            <w:r>
              <w:rPr>
                <w:rFonts w:ascii="Arial" w:hAnsi="Arial" w:cs="Arial"/>
                <w:sz w:val="20"/>
                <w:szCs w:val="20"/>
              </w:rPr>
              <w:t>16.706</w:t>
            </w:r>
          </w:p>
        </w:tc>
        <w:tc>
          <w:tcPr>
            <w:tcW w:w="1051" w:type="dxa"/>
          </w:tcPr>
          <w:p w14:paraId="065B7571" w14:textId="701E3BC5" w:rsidR="00845BD5" w:rsidRPr="00845BD5" w:rsidRDefault="00845BD5" w:rsidP="00E67E11">
            <w:pPr>
              <w:rPr>
                <w:rFonts w:ascii="Arial" w:hAnsi="Arial" w:cs="Arial"/>
                <w:sz w:val="20"/>
                <w:szCs w:val="20"/>
              </w:rPr>
            </w:pPr>
            <w:r>
              <w:rPr>
                <w:rFonts w:ascii="Arial" w:hAnsi="Arial" w:cs="Arial"/>
                <w:sz w:val="20"/>
                <w:szCs w:val="20"/>
              </w:rPr>
              <w:t>247.819</w:t>
            </w:r>
          </w:p>
        </w:tc>
        <w:tc>
          <w:tcPr>
            <w:tcW w:w="939" w:type="dxa"/>
          </w:tcPr>
          <w:p w14:paraId="7DB52971" w14:textId="2152DC3B" w:rsidR="00845BD5" w:rsidRPr="00845BD5" w:rsidRDefault="00845BD5" w:rsidP="00E67E11">
            <w:pPr>
              <w:rPr>
                <w:rFonts w:ascii="Arial" w:hAnsi="Arial" w:cs="Arial"/>
                <w:sz w:val="20"/>
                <w:szCs w:val="20"/>
              </w:rPr>
            </w:pPr>
            <w:r>
              <w:rPr>
                <w:rFonts w:ascii="Arial" w:hAnsi="Arial" w:cs="Arial"/>
                <w:sz w:val="20"/>
                <w:szCs w:val="20"/>
              </w:rPr>
              <w:t>39.161</w:t>
            </w:r>
          </w:p>
        </w:tc>
        <w:tc>
          <w:tcPr>
            <w:tcW w:w="939" w:type="dxa"/>
          </w:tcPr>
          <w:p w14:paraId="2A03D980" w14:textId="7D5F8C82" w:rsidR="00845BD5" w:rsidRPr="00845BD5" w:rsidRDefault="00845BD5" w:rsidP="00E67E11">
            <w:pPr>
              <w:rPr>
                <w:rFonts w:ascii="Arial" w:hAnsi="Arial" w:cs="Arial"/>
                <w:sz w:val="20"/>
                <w:szCs w:val="20"/>
              </w:rPr>
            </w:pPr>
            <w:r>
              <w:rPr>
                <w:rFonts w:ascii="Arial" w:hAnsi="Arial" w:cs="Arial"/>
                <w:sz w:val="20"/>
                <w:szCs w:val="20"/>
              </w:rPr>
              <w:t>-681.14</w:t>
            </w:r>
          </w:p>
        </w:tc>
        <w:tc>
          <w:tcPr>
            <w:tcW w:w="1510" w:type="dxa"/>
          </w:tcPr>
          <w:p w14:paraId="70BBCA4E" w14:textId="79EE96C0" w:rsidR="00845BD5" w:rsidRPr="00845BD5" w:rsidRDefault="00845BD5" w:rsidP="00E67E11">
            <w:pPr>
              <w:rPr>
                <w:rFonts w:ascii="Arial" w:hAnsi="Arial" w:cs="Arial"/>
                <w:sz w:val="20"/>
                <w:szCs w:val="20"/>
              </w:rPr>
            </w:pPr>
            <w:r>
              <w:rPr>
                <w:rFonts w:ascii="Arial" w:hAnsi="Arial" w:cs="Arial"/>
                <w:sz w:val="20"/>
                <w:szCs w:val="20"/>
              </w:rPr>
              <w:t>709.946</w:t>
            </w:r>
          </w:p>
        </w:tc>
      </w:tr>
      <w:tr w:rsidR="00845BD5" w:rsidRPr="00845BD5" w14:paraId="0186B576" w14:textId="77777777" w:rsidTr="00760542">
        <w:trPr>
          <w:jc w:val="center"/>
        </w:trPr>
        <w:tc>
          <w:tcPr>
            <w:tcW w:w="2808" w:type="dxa"/>
          </w:tcPr>
          <w:p w14:paraId="1711D777" w14:textId="23D6F63B" w:rsidR="00845BD5" w:rsidRDefault="00845BD5" w:rsidP="00E67E11">
            <w:pPr>
              <w:rPr>
                <w:rFonts w:ascii="Arial" w:hAnsi="Arial" w:cs="Arial"/>
                <w:sz w:val="20"/>
                <w:szCs w:val="20"/>
              </w:rPr>
            </w:pPr>
            <w:r>
              <w:rPr>
                <w:rFonts w:ascii="Arial" w:hAnsi="Arial" w:cs="Arial"/>
                <w:sz w:val="20"/>
                <w:szCs w:val="20"/>
              </w:rPr>
              <w:t>Bagging</w:t>
            </w:r>
          </w:p>
        </w:tc>
        <w:tc>
          <w:tcPr>
            <w:tcW w:w="828" w:type="dxa"/>
          </w:tcPr>
          <w:p w14:paraId="22839E17" w14:textId="37D17ACC" w:rsidR="00845BD5" w:rsidRPr="00845BD5" w:rsidRDefault="00845BD5" w:rsidP="00E67E11">
            <w:pPr>
              <w:rPr>
                <w:rFonts w:ascii="Arial" w:hAnsi="Arial" w:cs="Arial"/>
                <w:sz w:val="20"/>
                <w:szCs w:val="20"/>
              </w:rPr>
            </w:pPr>
            <w:r>
              <w:rPr>
                <w:rFonts w:ascii="Arial" w:hAnsi="Arial" w:cs="Arial"/>
                <w:sz w:val="20"/>
                <w:szCs w:val="20"/>
              </w:rPr>
              <w:t>0.0050</w:t>
            </w:r>
          </w:p>
        </w:tc>
        <w:tc>
          <w:tcPr>
            <w:tcW w:w="1051" w:type="dxa"/>
          </w:tcPr>
          <w:p w14:paraId="2E549220" w14:textId="2FF610AD" w:rsidR="00845BD5" w:rsidRPr="00845BD5" w:rsidRDefault="00845BD5" w:rsidP="00E67E11">
            <w:pPr>
              <w:rPr>
                <w:rFonts w:ascii="Arial" w:hAnsi="Arial" w:cs="Arial"/>
                <w:sz w:val="20"/>
                <w:szCs w:val="20"/>
              </w:rPr>
            </w:pPr>
            <w:r>
              <w:rPr>
                <w:rFonts w:ascii="Arial" w:hAnsi="Arial" w:cs="Arial"/>
                <w:sz w:val="20"/>
                <w:szCs w:val="20"/>
              </w:rPr>
              <w:t>5.4967</w:t>
            </w:r>
          </w:p>
        </w:tc>
        <w:tc>
          <w:tcPr>
            <w:tcW w:w="939" w:type="dxa"/>
          </w:tcPr>
          <w:p w14:paraId="7D76B12F" w14:textId="665EDFF9" w:rsidR="00845BD5" w:rsidRPr="00845BD5" w:rsidRDefault="00845BD5" w:rsidP="00E67E11">
            <w:pPr>
              <w:rPr>
                <w:rFonts w:ascii="Arial" w:hAnsi="Arial" w:cs="Arial"/>
                <w:sz w:val="20"/>
                <w:szCs w:val="20"/>
              </w:rPr>
            </w:pPr>
            <w:r>
              <w:rPr>
                <w:rFonts w:ascii="Arial" w:hAnsi="Arial" w:cs="Arial"/>
                <w:sz w:val="20"/>
                <w:szCs w:val="20"/>
              </w:rPr>
              <w:t>1.1297</w:t>
            </w:r>
          </w:p>
        </w:tc>
        <w:tc>
          <w:tcPr>
            <w:tcW w:w="939" w:type="dxa"/>
          </w:tcPr>
          <w:p w14:paraId="4D7856ED" w14:textId="0F779024" w:rsidR="00845BD5" w:rsidRPr="00845BD5" w:rsidRDefault="00845BD5" w:rsidP="00E67E11">
            <w:pPr>
              <w:rPr>
                <w:rFonts w:ascii="Arial" w:hAnsi="Arial" w:cs="Arial"/>
                <w:sz w:val="20"/>
                <w:szCs w:val="20"/>
              </w:rPr>
            </w:pPr>
            <w:r>
              <w:rPr>
                <w:rFonts w:ascii="Arial" w:hAnsi="Arial" w:cs="Arial"/>
                <w:sz w:val="20"/>
                <w:szCs w:val="20"/>
              </w:rPr>
              <w:t>-0.1472</w:t>
            </w:r>
          </w:p>
        </w:tc>
        <w:tc>
          <w:tcPr>
            <w:tcW w:w="1510" w:type="dxa"/>
          </w:tcPr>
          <w:p w14:paraId="1CABAFDF" w14:textId="24C2A1D5" w:rsidR="00845BD5" w:rsidRPr="00845BD5" w:rsidRDefault="00845BD5" w:rsidP="00E67E11">
            <w:pPr>
              <w:rPr>
                <w:rFonts w:ascii="Arial" w:hAnsi="Arial" w:cs="Arial"/>
                <w:sz w:val="20"/>
                <w:szCs w:val="20"/>
              </w:rPr>
            </w:pPr>
            <w:r>
              <w:rPr>
                <w:rFonts w:ascii="Arial" w:hAnsi="Arial" w:cs="Arial"/>
                <w:sz w:val="20"/>
                <w:szCs w:val="20"/>
              </w:rPr>
              <w:t>1.6598</w:t>
            </w:r>
          </w:p>
        </w:tc>
      </w:tr>
      <w:tr w:rsidR="00845BD5" w:rsidRPr="00845BD5" w14:paraId="47EC2D47" w14:textId="77777777" w:rsidTr="00760542">
        <w:trPr>
          <w:jc w:val="center"/>
        </w:trPr>
        <w:tc>
          <w:tcPr>
            <w:tcW w:w="2808" w:type="dxa"/>
          </w:tcPr>
          <w:p w14:paraId="091574AD" w14:textId="5155FA99" w:rsidR="00845BD5" w:rsidRDefault="00845BD5" w:rsidP="00E67E11">
            <w:pPr>
              <w:rPr>
                <w:rFonts w:ascii="Arial" w:hAnsi="Arial" w:cs="Arial"/>
                <w:sz w:val="20"/>
                <w:szCs w:val="20"/>
              </w:rPr>
            </w:pPr>
            <w:r>
              <w:rPr>
                <w:rFonts w:ascii="Arial" w:hAnsi="Arial" w:cs="Arial"/>
                <w:sz w:val="20"/>
                <w:szCs w:val="20"/>
              </w:rPr>
              <w:t>Boosting</w:t>
            </w:r>
          </w:p>
        </w:tc>
        <w:tc>
          <w:tcPr>
            <w:tcW w:w="828" w:type="dxa"/>
          </w:tcPr>
          <w:p w14:paraId="1729B591" w14:textId="0F83BBA7" w:rsidR="00845BD5" w:rsidRPr="00845BD5" w:rsidRDefault="00845BD5" w:rsidP="00E67E11">
            <w:pPr>
              <w:rPr>
                <w:rFonts w:ascii="Arial" w:hAnsi="Arial" w:cs="Arial"/>
                <w:sz w:val="20"/>
                <w:szCs w:val="20"/>
              </w:rPr>
            </w:pPr>
            <w:r>
              <w:rPr>
                <w:rFonts w:ascii="Arial" w:hAnsi="Arial" w:cs="Arial"/>
                <w:sz w:val="20"/>
                <w:szCs w:val="20"/>
              </w:rPr>
              <w:t>-0.005</w:t>
            </w:r>
          </w:p>
        </w:tc>
        <w:tc>
          <w:tcPr>
            <w:tcW w:w="1051" w:type="dxa"/>
          </w:tcPr>
          <w:p w14:paraId="36272F4D" w14:textId="1E8A26E6" w:rsidR="00845BD5" w:rsidRPr="00845BD5" w:rsidRDefault="00845BD5" w:rsidP="00E67E11">
            <w:pPr>
              <w:rPr>
                <w:rFonts w:ascii="Arial" w:hAnsi="Arial" w:cs="Arial"/>
                <w:sz w:val="20"/>
                <w:szCs w:val="20"/>
              </w:rPr>
            </w:pPr>
            <w:r>
              <w:rPr>
                <w:rFonts w:ascii="Arial" w:hAnsi="Arial" w:cs="Arial"/>
                <w:sz w:val="20"/>
                <w:szCs w:val="20"/>
              </w:rPr>
              <w:t>6.3037</w:t>
            </w:r>
          </w:p>
        </w:tc>
        <w:tc>
          <w:tcPr>
            <w:tcW w:w="939" w:type="dxa"/>
          </w:tcPr>
          <w:p w14:paraId="184E7C95" w14:textId="434EF116" w:rsidR="00845BD5" w:rsidRPr="00845BD5" w:rsidRDefault="00845BD5" w:rsidP="00E67E11">
            <w:pPr>
              <w:rPr>
                <w:rFonts w:ascii="Arial" w:hAnsi="Arial" w:cs="Arial"/>
                <w:sz w:val="20"/>
                <w:szCs w:val="20"/>
              </w:rPr>
            </w:pPr>
            <w:r>
              <w:rPr>
                <w:rFonts w:ascii="Arial" w:hAnsi="Arial" w:cs="Arial"/>
                <w:sz w:val="20"/>
                <w:szCs w:val="20"/>
              </w:rPr>
              <w:t>2.7812</w:t>
            </w:r>
          </w:p>
        </w:tc>
        <w:tc>
          <w:tcPr>
            <w:tcW w:w="939" w:type="dxa"/>
          </w:tcPr>
          <w:p w14:paraId="160E3147" w14:textId="3A770D1E" w:rsidR="00845BD5" w:rsidRPr="00845BD5" w:rsidRDefault="00845BD5" w:rsidP="00E67E11">
            <w:pPr>
              <w:rPr>
                <w:rFonts w:ascii="Arial" w:hAnsi="Arial" w:cs="Arial"/>
                <w:sz w:val="20"/>
                <w:szCs w:val="20"/>
              </w:rPr>
            </w:pPr>
            <w:r>
              <w:rPr>
                <w:rFonts w:ascii="Arial" w:hAnsi="Arial" w:cs="Arial"/>
                <w:sz w:val="20"/>
                <w:szCs w:val="20"/>
              </w:rPr>
              <w:t>-28.860</w:t>
            </w:r>
          </w:p>
        </w:tc>
        <w:tc>
          <w:tcPr>
            <w:tcW w:w="1510" w:type="dxa"/>
          </w:tcPr>
          <w:p w14:paraId="39853FC5" w14:textId="43460552" w:rsidR="00845BD5" w:rsidRPr="00845BD5" w:rsidRDefault="00845BD5" w:rsidP="00E67E11">
            <w:pPr>
              <w:rPr>
                <w:rFonts w:ascii="Arial" w:hAnsi="Arial" w:cs="Arial"/>
                <w:sz w:val="20"/>
                <w:szCs w:val="20"/>
              </w:rPr>
            </w:pPr>
            <w:r>
              <w:rPr>
                <w:rFonts w:ascii="Arial" w:hAnsi="Arial" w:cs="Arial"/>
                <w:sz w:val="20"/>
                <w:szCs w:val="20"/>
              </w:rPr>
              <w:t>32.4714</w:t>
            </w:r>
          </w:p>
        </w:tc>
      </w:tr>
      <w:tr w:rsidR="00845BD5" w:rsidRPr="00845BD5" w14:paraId="0A6592B1" w14:textId="77777777" w:rsidTr="00760542">
        <w:trPr>
          <w:jc w:val="center"/>
        </w:trPr>
        <w:tc>
          <w:tcPr>
            <w:tcW w:w="2808" w:type="dxa"/>
          </w:tcPr>
          <w:p w14:paraId="3E2726B6" w14:textId="422208AA" w:rsidR="00845BD5" w:rsidRDefault="00845BD5" w:rsidP="00E67E11">
            <w:pPr>
              <w:rPr>
                <w:rFonts w:ascii="Arial" w:hAnsi="Arial" w:cs="Arial"/>
                <w:sz w:val="20"/>
                <w:szCs w:val="20"/>
              </w:rPr>
            </w:pPr>
            <w:r>
              <w:rPr>
                <w:rFonts w:ascii="Arial" w:hAnsi="Arial" w:cs="Arial"/>
                <w:sz w:val="20"/>
                <w:szCs w:val="20"/>
              </w:rPr>
              <w:t>Random Forest</w:t>
            </w:r>
          </w:p>
        </w:tc>
        <w:tc>
          <w:tcPr>
            <w:tcW w:w="828" w:type="dxa"/>
          </w:tcPr>
          <w:p w14:paraId="7F04EA22" w14:textId="13F40A3A" w:rsidR="00845BD5" w:rsidRPr="00845BD5" w:rsidRDefault="00845BD5" w:rsidP="00E67E11">
            <w:pPr>
              <w:rPr>
                <w:rFonts w:ascii="Arial" w:hAnsi="Arial" w:cs="Arial"/>
                <w:sz w:val="20"/>
                <w:szCs w:val="20"/>
              </w:rPr>
            </w:pPr>
            <w:r>
              <w:rPr>
                <w:rFonts w:ascii="Arial" w:hAnsi="Arial" w:cs="Arial"/>
                <w:sz w:val="20"/>
                <w:szCs w:val="20"/>
              </w:rPr>
              <w:t>0.6752</w:t>
            </w:r>
          </w:p>
        </w:tc>
        <w:tc>
          <w:tcPr>
            <w:tcW w:w="1051" w:type="dxa"/>
          </w:tcPr>
          <w:p w14:paraId="7A970845" w14:textId="25628BB7" w:rsidR="00845BD5" w:rsidRPr="00845BD5" w:rsidRDefault="00845BD5" w:rsidP="00E67E11">
            <w:pPr>
              <w:rPr>
                <w:rFonts w:ascii="Arial" w:hAnsi="Arial" w:cs="Arial"/>
                <w:sz w:val="20"/>
                <w:szCs w:val="20"/>
              </w:rPr>
            </w:pPr>
            <w:r>
              <w:rPr>
                <w:rFonts w:ascii="Arial" w:hAnsi="Arial" w:cs="Arial"/>
                <w:sz w:val="20"/>
                <w:szCs w:val="20"/>
              </w:rPr>
              <w:t>166.8044</w:t>
            </w:r>
          </w:p>
        </w:tc>
        <w:tc>
          <w:tcPr>
            <w:tcW w:w="939" w:type="dxa"/>
          </w:tcPr>
          <w:p w14:paraId="0F252AE4" w14:textId="70178901" w:rsidR="00845BD5" w:rsidRPr="00845BD5" w:rsidRDefault="00845BD5" w:rsidP="00E67E11">
            <w:pPr>
              <w:rPr>
                <w:rFonts w:ascii="Arial" w:hAnsi="Arial" w:cs="Arial"/>
                <w:sz w:val="20"/>
                <w:szCs w:val="20"/>
              </w:rPr>
            </w:pPr>
            <w:r>
              <w:rPr>
                <w:rFonts w:ascii="Arial" w:hAnsi="Arial" w:cs="Arial"/>
                <w:sz w:val="20"/>
                <w:szCs w:val="20"/>
              </w:rPr>
              <w:t>60.318</w:t>
            </w:r>
          </w:p>
        </w:tc>
        <w:tc>
          <w:tcPr>
            <w:tcW w:w="939" w:type="dxa"/>
          </w:tcPr>
          <w:p w14:paraId="1FEB2EFE" w14:textId="4A5C835F" w:rsidR="00845BD5" w:rsidRPr="00845BD5" w:rsidRDefault="00845BD5" w:rsidP="00E67E11">
            <w:pPr>
              <w:rPr>
                <w:rFonts w:ascii="Arial" w:hAnsi="Arial" w:cs="Arial"/>
                <w:sz w:val="20"/>
                <w:szCs w:val="20"/>
              </w:rPr>
            </w:pPr>
            <w:r>
              <w:rPr>
                <w:rFonts w:ascii="Arial" w:hAnsi="Arial" w:cs="Arial"/>
                <w:sz w:val="20"/>
                <w:szCs w:val="20"/>
              </w:rPr>
              <w:t>-2461.4</w:t>
            </w:r>
          </w:p>
        </w:tc>
        <w:tc>
          <w:tcPr>
            <w:tcW w:w="1510" w:type="dxa"/>
          </w:tcPr>
          <w:p w14:paraId="1C7688AA" w14:textId="18BF278B" w:rsidR="00845BD5" w:rsidRPr="00845BD5" w:rsidRDefault="00845BD5" w:rsidP="00E67E11">
            <w:pPr>
              <w:rPr>
                <w:rFonts w:ascii="Arial" w:hAnsi="Arial" w:cs="Arial"/>
                <w:sz w:val="20"/>
                <w:szCs w:val="20"/>
              </w:rPr>
            </w:pPr>
            <w:r>
              <w:rPr>
                <w:rFonts w:ascii="Arial" w:hAnsi="Arial" w:cs="Arial"/>
                <w:sz w:val="20"/>
                <w:szCs w:val="20"/>
              </w:rPr>
              <w:t>2484.59</w:t>
            </w:r>
          </w:p>
        </w:tc>
      </w:tr>
      <w:tr w:rsidR="00845BD5" w:rsidRPr="00845BD5" w14:paraId="0B51BB18" w14:textId="77777777" w:rsidTr="00760542">
        <w:trPr>
          <w:jc w:val="center"/>
        </w:trPr>
        <w:tc>
          <w:tcPr>
            <w:tcW w:w="2808" w:type="dxa"/>
          </w:tcPr>
          <w:p w14:paraId="430CE604" w14:textId="6BC97C0E" w:rsidR="00845BD5" w:rsidRDefault="00845BD5" w:rsidP="00E67E11">
            <w:pPr>
              <w:rPr>
                <w:rFonts w:ascii="Arial" w:hAnsi="Arial" w:cs="Arial"/>
                <w:sz w:val="20"/>
                <w:szCs w:val="20"/>
              </w:rPr>
            </w:pPr>
            <w:r>
              <w:rPr>
                <w:rFonts w:ascii="Arial" w:hAnsi="Arial" w:cs="Arial"/>
                <w:sz w:val="20"/>
                <w:szCs w:val="20"/>
              </w:rPr>
              <w:t>Neural Networks</w:t>
            </w:r>
          </w:p>
        </w:tc>
        <w:tc>
          <w:tcPr>
            <w:tcW w:w="828" w:type="dxa"/>
          </w:tcPr>
          <w:p w14:paraId="60E10B2E" w14:textId="385185EA" w:rsidR="00845BD5" w:rsidRPr="00845BD5" w:rsidRDefault="0028737A" w:rsidP="00E67E11">
            <w:pPr>
              <w:rPr>
                <w:rFonts w:ascii="Arial" w:hAnsi="Arial" w:cs="Arial"/>
                <w:sz w:val="20"/>
                <w:szCs w:val="20"/>
              </w:rPr>
            </w:pPr>
            <w:r>
              <w:rPr>
                <w:rFonts w:ascii="Arial" w:hAnsi="Arial" w:cs="Arial"/>
                <w:sz w:val="20"/>
                <w:szCs w:val="20"/>
              </w:rPr>
              <w:t>0.8617</w:t>
            </w:r>
          </w:p>
        </w:tc>
        <w:tc>
          <w:tcPr>
            <w:tcW w:w="1051" w:type="dxa"/>
          </w:tcPr>
          <w:p w14:paraId="3476DAD9" w14:textId="3341CD41" w:rsidR="00845BD5" w:rsidRPr="00845BD5" w:rsidRDefault="0028737A" w:rsidP="00E67E11">
            <w:pPr>
              <w:rPr>
                <w:rFonts w:ascii="Arial" w:hAnsi="Arial" w:cs="Arial"/>
                <w:sz w:val="20"/>
                <w:szCs w:val="20"/>
              </w:rPr>
            </w:pPr>
            <w:r>
              <w:rPr>
                <w:rFonts w:ascii="Arial" w:hAnsi="Arial" w:cs="Arial"/>
                <w:sz w:val="20"/>
                <w:szCs w:val="20"/>
              </w:rPr>
              <w:t>330.0063</w:t>
            </w:r>
          </w:p>
        </w:tc>
        <w:tc>
          <w:tcPr>
            <w:tcW w:w="939" w:type="dxa"/>
          </w:tcPr>
          <w:p w14:paraId="4EB68954" w14:textId="288D7EAF" w:rsidR="00845BD5" w:rsidRPr="00845BD5" w:rsidRDefault="0028737A" w:rsidP="00E67E11">
            <w:pPr>
              <w:rPr>
                <w:rFonts w:ascii="Arial" w:hAnsi="Arial" w:cs="Arial"/>
                <w:sz w:val="20"/>
                <w:szCs w:val="20"/>
              </w:rPr>
            </w:pPr>
            <w:r>
              <w:rPr>
                <w:rFonts w:ascii="Arial" w:hAnsi="Arial" w:cs="Arial"/>
                <w:sz w:val="20"/>
                <w:szCs w:val="20"/>
              </w:rPr>
              <w:t>75.2024</w:t>
            </w:r>
          </w:p>
        </w:tc>
        <w:tc>
          <w:tcPr>
            <w:tcW w:w="939" w:type="dxa"/>
          </w:tcPr>
          <w:p w14:paraId="4BBF34D4" w14:textId="21C09438" w:rsidR="00845BD5" w:rsidRPr="00845BD5" w:rsidRDefault="0028737A" w:rsidP="00E67E11">
            <w:pPr>
              <w:rPr>
                <w:rFonts w:ascii="Arial" w:hAnsi="Arial" w:cs="Arial"/>
                <w:sz w:val="20"/>
                <w:szCs w:val="20"/>
              </w:rPr>
            </w:pPr>
            <w:r>
              <w:rPr>
                <w:rFonts w:ascii="Arial" w:hAnsi="Arial" w:cs="Arial"/>
                <w:sz w:val="20"/>
                <w:szCs w:val="20"/>
              </w:rPr>
              <w:t>-2874.5</w:t>
            </w:r>
          </w:p>
        </w:tc>
        <w:tc>
          <w:tcPr>
            <w:tcW w:w="1510" w:type="dxa"/>
          </w:tcPr>
          <w:p w14:paraId="015A96A4" w14:textId="15E9E59F" w:rsidR="00845BD5" w:rsidRPr="00845BD5" w:rsidRDefault="0028737A" w:rsidP="00E67E11">
            <w:pPr>
              <w:rPr>
                <w:rFonts w:ascii="Arial" w:hAnsi="Arial" w:cs="Arial"/>
                <w:sz w:val="20"/>
                <w:szCs w:val="20"/>
              </w:rPr>
            </w:pPr>
            <w:r>
              <w:rPr>
                <w:rFonts w:ascii="Arial" w:hAnsi="Arial" w:cs="Arial"/>
                <w:sz w:val="20"/>
                <w:szCs w:val="20"/>
              </w:rPr>
              <w:t>2894.19</w:t>
            </w:r>
          </w:p>
        </w:tc>
      </w:tr>
      <w:tr w:rsidR="00845BD5" w:rsidRPr="00845BD5" w14:paraId="394955C2" w14:textId="77777777" w:rsidTr="00760542">
        <w:trPr>
          <w:jc w:val="center"/>
        </w:trPr>
        <w:tc>
          <w:tcPr>
            <w:tcW w:w="2808" w:type="dxa"/>
          </w:tcPr>
          <w:p w14:paraId="40F3D916" w14:textId="0087A5FA" w:rsidR="00845BD5" w:rsidRDefault="00845BD5" w:rsidP="00E67E11">
            <w:pPr>
              <w:rPr>
                <w:rFonts w:ascii="Arial" w:hAnsi="Arial" w:cs="Arial"/>
                <w:sz w:val="20"/>
                <w:szCs w:val="20"/>
              </w:rPr>
            </w:pPr>
            <w:r>
              <w:rPr>
                <w:rFonts w:ascii="Arial" w:hAnsi="Arial" w:cs="Arial"/>
                <w:sz w:val="20"/>
                <w:szCs w:val="20"/>
              </w:rPr>
              <w:t xml:space="preserve">Random Forest – </w:t>
            </w:r>
            <w:proofErr w:type="spellStart"/>
            <w:r>
              <w:rPr>
                <w:rFonts w:ascii="Arial" w:hAnsi="Arial" w:cs="Arial"/>
                <w:sz w:val="20"/>
                <w:szCs w:val="20"/>
              </w:rPr>
              <w:t>PySpark</w:t>
            </w:r>
            <w:proofErr w:type="spellEnd"/>
          </w:p>
        </w:tc>
        <w:tc>
          <w:tcPr>
            <w:tcW w:w="828" w:type="dxa"/>
          </w:tcPr>
          <w:p w14:paraId="65DBED91" w14:textId="09B204F3" w:rsidR="00845BD5" w:rsidRPr="00845BD5" w:rsidRDefault="0028737A" w:rsidP="00E67E11">
            <w:pPr>
              <w:rPr>
                <w:rFonts w:ascii="Arial" w:hAnsi="Arial" w:cs="Arial"/>
                <w:sz w:val="20"/>
                <w:szCs w:val="20"/>
              </w:rPr>
            </w:pPr>
            <w:r>
              <w:rPr>
                <w:rFonts w:ascii="Arial" w:hAnsi="Arial" w:cs="Arial"/>
                <w:sz w:val="20"/>
                <w:szCs w:val="20"/>
              </w:rPr>
              <w:t>-1.314</w:t>
            </w:r>
          </w:p>
        </w:tc>
        <w:tc>
          <w:tcPr>
            <w:tcW w:w="1051" w:type="dxa"/>
          </w:tcPr>
          <w:p w14:paraId="4135C5F1" w14:textId="77BAC97B" w:rsidR="00845BD5" w:rsidRPr="00845BD5" w:rsidRDefault="0028737A" w:rsidP="00E67E11">
            <w:pPr>
              <w:rPr>
                <w:rFonts w:ascii="Arial" w:hAnsi="Arial" w:cs="Arial"/>
                <w:sz w:val="20"/>
                <w:szCs w:val="20"/>
              </w:rPr>
            </w:pPr>
            <w:r>
              <w:rPr>
                <w:rFonts w:ascii="Arial" w:hAnsi="Arial" w:cs="Arial"/>
                <w:sz w:val="20"/>
                <w:szCs w:val="20"/>
              </w:rPr>
              <w:t>197.772</w:t>
            </w:r>
          </w:p>
        </w:tc>
        <w:tc>
          <w:tcPr>
            <w:tcW w:w="939" w:type="dxa"/>
          </w:tcPr>
          <w:p w14:paraId="46F78877" w14:textId="68806A78" w:rsidR="00845BD5" w:rsidRPr="00845BD5" w:rsidRDefault="0028737A" w:rsidP="00E67E11">
            <w:pPr>
              <w:rPr>
                <w:rFonts w:ascii="Arial" w:hAnsi="Arial" w:cs="Arial"/>
                <w:sz w:val="20"/>
                <w:szCs w:val="20"/>
              </w:rPr>
            </w:pPr>
            <w:r>
              <w:rPr>
                <w:rFonts w:ascii="Arial" w:hAnsi="Arial" w:cs="Arial"/>
                <w:sz w:val="20"/>
                <w:szCs w:val="20"/>
              </w:rPr>
              <w:t>17.6522</w:t>
            </w:r>
          </w:p>
        </w:tc>
        <w:tc>
          <w:tcPr>
            <w:tcW w:w="939" w:type="dxa"/>
          </w:tcPr>
          <w:p w14:paraId="213B15DF" w14:textId="125FBB44" w:rsidR="00845BD5" w:rsidRPr="00845BD5" w:rsidRDefault="0028737A" w:rsidP="00E67E11">
            <w:pPr>
              <w:rPr>
                <w:rFonts w:ascii="Arial" w:hAnsi="Arial" w:cs="Arial"/>
                <w:sz w:val="20"/>
                <w:szCs w:val="20"/>
              </w:rPr>
            </w:pPr>
            <w:r>
              <w:rPr>
                <w:rFonts w:ascii="Arial" w:hAnsi="Arial" w:cs="Arial"/>
                <w:sz w:val="20"/>
                <w:szCs w:val="20"/>
              </w:rPr>
              <w:t>-396.99</w:t>
            </w:r>
          </w:p>
        </w:tc>
        <w:tc>
          <w:tcPr>
            <w:tcW w:w="1510" w:type="dxa"/>
          </w:tcPr>
          <w:p w14:paraId="72C2E147" w14:textId="0B55092E" w:rsidR="00845BD5" w:rsidRPr="00845BD5" w:rsidRDefault="0028737A" w:rsidP="00E67E11">
            <w:pPr>
              <w:rPr>
                <w:rFonts w:ascii="Arial" w:hAnsi="Arial" w:cs="Arial"/>
                <w:sz w:val="20"/>
                <w:szCs w:val="20"/>
              </w:rPr>
            </w:pPr>
            <w:r>
              <w:rPr>
                <w:rFonts w:ascii="Arial" w:hAnsi="Arial" w:cs="Arial"/>
                <w:sz w:val="20"/>
                <w:szCs w:val="20"/>
              </w:rPr>
              <w:t>405.327</w:t>
            </w:r>
          </w:p>
        </w:tc>
      </w:tr>
    </w:tbl>
    <w:p w14:paraId="0EFB94CC" w14:textId="713AAE10" w:rsidR="00845BD5" w:rsidRDefault="00760542" w:rsidP="007B142E">
      <w:pPr>
        <w:spacing w:after="240" w:line="276" w:lineRule="auto"/>
        <w:ind w:left="-567" w:right="-563"/>
        <w:jc w:val="both"/>
        <w:rPr>
          <w:rFonts w:ascii="Arial" w:eastAsia="Arial" w:hAnsi="Arial" w:cs="Arial"/>
          <w:sz w:val="20"/>
          <w:szCs w:val="20"/>
        </w:rPr>
      </w:pPr>
      <w:r>
        <w:rPr>
          <w:rFonts w:ascii="Arial" w:eastAsia="Arial" w:hAnsi="Arial" w:cs="Arial"/>
          <w:sz w:val="20"/>
          <w:szCs w:val="20"/>
        </w:rPr>
        <w:t xml:space="preserve">Based on the metrics and evaluation from all the models, The Bagging is well adapted and is the most suitable model in handling </w:t>
      </w:r>
      <w:r w:rsidRPr="006D068F">
        <w:rPr>
          <w:rFonts w:ascii="Arial" w:eastAsia="Arial" w:hAnsi="Arial" w:cs="Arial"/>
          <w:sz w:val="20"/>
          <w:szCs w:val="20"/>
        </w:rPr>
        <w:t>"</w:t>
      </w:r>
      <w:proofErr w:type="spellStart"/>
      <w:r w:rsidRPr="006D068F">
        <w:rPr>
          <w:rFonts w:ascii="Arial" w:eastAsia="Arial" w:hAnsi="Arial" w:cs="Arial"/>
          <w:sz w:val="20"/>
          <w:szCs w:val="20"/>
        </w:rPr>
        <w:t>Avg_Mdcr_Pymt_Amt</w:t>
      </w:r>
      <w:proofErr w:type="spellEnd"/>
      <w:r w:rsidRPr="006D068F">
        <w:rPr>
          <w:rFonts w:ascii="Arial" w:eastAsia="Arial" w:hAnsi="Arial" w:cs="Arial"/>
          <w:sz w:val="20"/>
          <w:szCs w:val="20"/>
        </w:rPr>
        <w:t>."</w:t>
      </w:r>
    </w:p>
    <w:p w14:paraId="33B3F03F" w14:textId="77777777" w:rsidR="000C1315" w:rsidRDefault="000C1315" w:rsidP="007B142E">
      <w:pPr>
        <w:spacing w:after="240" w:line="276" w:lineRule="auto"/>
        <w:ind w:left="-567" w:right="-563"/>
        <w:jc w:val="both"/>
        <w:rPr>
          <w:rFonts w:ascii="Arial" w:eastAsia="Arial" w:hAnsi="Arial" w:cs="Arial"/>
          <w:sz w:val="20"/>
          <w:szCs w:val="20"/>
        </w:rPr>
      </w:pPr>
    </w:p>
    <w:p w14:paraId="138B2AE6" w14:textId="708F52A7" w:rsidR="009659F0" w:rsidRPr="00645F51" w:rsidRDefault="000C1315" w:rsidP="00ED13B3">
      <w:pPr>
        <w:spacing w:after="240" w:line="276" w:lineRule="auto"/>
        <w:ind w:left="-567" w:right="-563"/>
        <w:jc w:val="both"/>
        <w:rPr>
          <w:rFonts w:ascii="Arial" w:eastAsia="Arial" w:hAnsi="Arial" w:cs="Arial"/>
          <w:b/>
          <w:bCs/>
          <w:i/>
          <w:iCs/>
          <w:sz w:val="20"/>
          <w:szCs w:val="20"/>
        </w:rPr>
      </w:pPr>
      <w:r w:rsidRPr="00645F51">
        <w:rPr>
          <w:rFonts w:ascii="Arial" w:eastAsia="Arial" w:hAnsi="Arial" w:cs="Arial"/>
          <w:b/>
          <w:bCs/>
          <w:i/>
          <w:iCs/>
          <w:sz w:val="20"/>
          <w:szCs w:val="20"/>
        </w:rPr>
        <w:t>Deployment of Predictive Modeling</w:t>
      </w:r>
    </w:p>
    <w:p w14:paraId="5E900C4A" w14:textId="77777777" w:rsidR="000C1315" w:rsidRPr="000C1315" w:rsidRDefault="000C1315" w:rsidP="000C1315">
      <w:pPr>
        <w:spacing w:after="240" w:line="276" w:lineRule="auto"/>
        <w:ind w:left="-567" w:right="-563"/>
        <w:jc w:val="both"/>
        <w:rPr>
          <w:rFonts w:ascii="Arial" w:eastAsia="Arial" w:hAnsi="Arial" w:cs="Arial"/>
          <w:sz w:val="20"/>
          <w:szCs w:val="20"/>
        </w:rPr>
      </w:pPr>
      <w:r w:rsidRPr="000C1315">
        <w:rPr>
          <w:rFonts w:ascii="Arial" w:eastAsia="Arial" w:hAnsi="Arial" w:cs="Arial"/>
          <w:sz w:val="20"/>
          <w:szCs w:val="20"/>
        </w:rPr>
        <w:t>Once the Bagging Regressor model has undergone thorough selection and training, the subsequent crucial task is to deploy the model for making predictions in real-world scenarios. This section provides a comprehensive explanation of how the trained model is employed to forecast Medicare reimbursement amounts, hence facilitating tactical choice-making at Metro Health Systems.</w:t>
      </w:r>
    </w:p>
    <w:p w14:paraId="6B917AB1" w14:textId="78A76610" w:rsidR="00046987" w:rsidRPr="00046987" w:rsidRDefault="000C1315" w:rsidP="00046987">
      <w:pPr>
        <w:pStyle w:val="ListParagraph"/>
        <w:numPr>
          <w:ilvl w:val="0"/>
          <w:numId w:val="18"/>
        </w:numPr>
        <w:spacing w:after="240" w:line="276" w:lineRule="auto"/>
        <w:ind w:right="-563"/>
        <w:jc w:val="both"/>
        <w:rPr>
          <w:rFonts w:ascii="Arial" w:eastAsia="Arial" w:hAnsi="Arial" w:cs="Arial"/>
          <w:sz w:val="20"/>
          <w:szCs w:val="20"/>
        </w:rPr>
      </w:pPr>
      <w:r w:rsidRPr="000C1315">
        <w:rPr>
          <w:rFonts w:ascii="Arial" w:eastAsia="Arial" w:hAnsi="Arial" w:cs="Arial"/>
          <w:sz w:val="20"/>
          <w:szCs w:val="20"/>
        </w:rPr>
        <w:t xml:space="preserve">After the model has been trained and validated, it is stored on the disk using Python's pickle package. Once serialized, this model can be reloaded and utilized for predictions without the necessity of retraining. </w:t>
      </w:r>
    </w:p>
    <w:p w14:paraId="19E77761" w14:textId="0B53EBFB" w:rsidR="006D068F" w:rsidRDefault="000C1315" w:rsidP="000C1315">
      <w:pPr>
        <w:pStyle w:val="ListParagraph"/>
        <w:numPr>
          <w:ilvl w:val="0"/>
          <w:numId w:val="18"/>
        </w:numPr>
        <w:spacing w:after="240" w:line="276" w:lineRule="auto"/>
        <w:ind w:right="-563"/>
        <w:jc w:val="both"/>
        <w:rPr>
          <w:rFonts w:ascii="Arial" w:eastAsia="Arial" w:hAnsi="Arial" w:cs="Arial"/>
          <w:sz w:val="20"/>
          <w:szCs w:val="20"/>
        </w:rPr>
      </w:pPr>
      <w:r w:rsidRPr="000C1315">
        <w:rPr>
          <w:rFonts w:ascii="Arial" w:eastAsia="Arial" w:hAnsi="Arial" w:cs="Arial"/>
          <w:sz w:val="20"/>
          <w:szCs w:val="20"/>
        </w:rPr>
        <w:t xml:space="preserve">The </w:t>
      </w:r>
      <w:proofErr w:type="spellStart"/>
      <w:r w:rsidRPr="000C1315">
        <w:rPr>
          <w:rFonts w:ascii="Arial" w:eastAsia="Arial" w:hAnsi="Arial" w:cs="Arial"/>
          <w:sz w:val="20"/>
          <w:szCs w:val="20"/>
        </w:rPr>
        <w:t>load_and_predict</w:t>
      </w:r>
      <w:proofErr w:type="spellEnd"/>
      <w:r w:rsidRPr="000C1315">
        <w:rPr>
          <w:rFonts w:ascii="Arial" w:eastAsia="Arial" w:hAnsi="Arial" w:cs="Arial"/>
          <w:sz w:val="20"/>
          <w:szCs w:val="20"/>
        </w:rPr>
        <w:t xml:space="preserve"> method in Python is specifically created to load a stored model and provide predictions based on fresh input features. This function optimizes the utilization of the model in a production setting.</w:t>
      </w:r>
    </w:p>
    <w:tbl>
      <w:tblPr>
        <w:tblStyle w:val="TableGrid"/>
        <w:tblW w:w="0" w:type="auto"/>
        <w:tblInd w:w="720" w:type="dxa"/>
        <w:tblLook w:val="04A0" w:firstRow="1" w:lastRow="0" w:firstColumn="1" w:lastColumn="0" w:noHBand="0" w:noVBand="1"/>
      </w:tblPr>
      <w:tblGrid>
        <w:gridCol w:w="8630"/>
      </w:tblGrid>
      <w:tr w:rsidR="00046987" w14:paraId="2062374E" w14:textId="77777777" w:rsidTr="00046987">
        <w:tc>
          <w:tcPr>
            <w:tcW w:w="9350" w:type="dxa"/>
          </w:tcPr>
          <w:p w14:paraId="26395244" w14:textId="27A160CC" w:rsidR="00046987" w:rsidRPr="00046987" w:rsidRDefault="00046987" w:rsidP="00046987">
            <w:pPr>
              <w:pStyle w:val="HTMLPreformatted"/>
              <w:rPr>
                <w:rStyle w:val="HTMLCode"/>
                <w:rFonts w:ascii="Arial" w:eastAsiaTheme="majorEastAsia" w:hAnsi="Arial" w:cs="Arial"/>
              </w:rPr>
            </w:pPr>
            <w:r w:rsidRPr="00046987">
              <w:rPr>
                <w:rStyle w:val="hljs-keyword"/>
                <w:rFonts w:ascii="Arial" w:eastAsiaTheme="majorEastAsia" w:hAnsi="Arial" w:cs="Arial"/>
              </w:rPr>
              <w:t>def</w:t>
            </w:r>
            <w:r w:rsidRPr="00046987">
              <w:rPr>
                <w:rStyle w:val="HTMLCode"/>
                <w:rFonts w:ascii="Arial" w:eastAsiaTheme="majorEastAsia" w:hAnsi="Arial" w:cs="Arial"/>
              </w:rPr>
              <w:t xml:space="preserve"> </w:t>
            </w:r>
            <w:proofErr w:type="spellStart"/>
            <w:r w:rsidRPr="00046987">
              <w:rPr>
                <w:rStyle w:val="hljs-title"/>
                <w:rFonts w:ascii="Arial" w:eastAsiaTheme="majorEastAsia" w:hAnsi="Arial" w:cs="Arial"/>
              </w:rPr>
              <w:t>load_and_predict</w:t>
            </w:r>
            <w:proofErr w:type="spellEnd"/>
            <w:r w:rsidRPr="00046987">
              <w:rPr>
                <w:rStyle w:val="HTMLCode"/>
                <w:rFonts w:ascii="Arial" w:eastAsiaTheme="majorEastAsia" w:hAnsi="Arial" w:cs="Arial"/>
              </w:rPr>
              <w:t>(</w:t>
            </w:r>
            <w:r w:rsidRPr="00046987">
              <w:rPr>
                <w:rStyle w:val="hljs-params"/>
                <w:rFonts w:ascii="Arial" w:eastAsiaTheme="majorEastAsia" w:hAnsi="Arial" w:cs="Arial"/>
              </w:rPr>
              <w:t>features</w:t>
            </w:r>
            <w:r w:rsidRPr="00046987">
              <w:rPr>
                <w:rStyle w:val="HTMLCode"/>
                <w:rFonts w:ascii="Arial" w:eastAsiaTheme="majorEastAsia" w:hAnsi="Arial" w:cs="Arial"/>
              </w:rPr>
              <w:t>):</w:t>
            </w:r>
          </w:p>
          <w:p w14:paraId="0015BEAB" w14:textId="77777777" w:rsidR="00046987" w:rsidRPr="00046987" w:rsidRDefault="00046987" w:rsidP="00046987">
            <w:pPr>
              <w:pStyle w:val="HTMLPreformatted"/>
              <w:rPr>
                <w:rStyle w:val="HTMLCode"/>
                <w:rFonts w:ascii="Arial" w:eastAsiaTheme="majorEastAsia" w:hAnsi="Arial" w:cs="Arial"/>
              </w:rPr>
            </w:pPr>
            <w:r w:rsidRPr="00046987">
              <w:rPr>
                <w:rStyle w:val="HTMLCode"/>
                <w:rFonts w:ascii="Arial" w:eastAsiaTheme="majorEastAsia" w:hAnsi="Arial" w:cs="Arial"/>
              </w:rPr>
              <w:t xml:space="preserve">    model = </w:t>
            </w:r>
            <w:proofErr w:type="spellStart"/>
            <w:proofErr w:type="gramStart"/>
            <w:r w:rsidRPr="00046987">
              <w:rPr>
                <w:rStyle w:val="HTMLCode"/>
                <w:rFonts w:ascii="Arial" w:eastAsiaTheme="majorEastAsia" w:hAnsi="Arial" w:cs="Arial"/>
              </w:rPr>
              <w:t>pickle.load</w:t>
            </w:r>
            <w:proofErr w:type="spellEnd"/>
            <w:proofErr w:type="gramEnd"/>
            <w:r w:rsidRPr="00046987">
              <w:rPr>
                <w:rStyle w:val="HTMLCode"/>
                <w:rFonts w:ascii="Arial" w:eastAsiaTheme="majorEastAsia" w:hAnsi="Arial" w:cs="Arial"/>
              </w:rPr>
              <w:t>(</w:t>
            </w:r>
            <w:r w:rsidRPr="00046987">
              <w:rPr>
                <w:rStyle w:val="hljs-builtin"/>
                <w:rFonts w:ascii="Arial" w:eastAsiaTheme="majorEastAsia" w:hAnsi="Arial" w:cs="Arial"/>
              </w:rPr>
              <w:t>open</w:t>
            </w:r>
            <w:r w:rsidRPr="00046987">
              <w:rPr>
                <w:rStyle w:val="HTMLCode"/>
                <w:rFonts w:ascii="Arial" w:eastAsiaTheme="majorEastAsia" w:hAnsi="Arial" w:cs="Arial"/>
              </w:rPr>
              <w:t>(</w:t>
            </w:r>
            <w:r w:rsidRPr="00046987">
              <w:rPr>
                <w:rStyle w:val="hljs-string"/>
                <w:rFonts w:ascii="Arial" w:eastAsiaTheme="majorEastAsia" w:hAnsi="Arial" w:cs="Arial"/>
              </w:rPr>
              <w:t>'</w:t>
            </w:r>
            <w:proofErr w:type="spellStart"/>
            <w:r w:rsidRPr="00046987">
              <w:rPr>
                <w:rStyle w:val="hljs-string"/>
                <w:rFonts w:ascii="Arial" w:eastAsiaTheme="majorEastAsia" w:hAnsi="Arial" w:cs="Arial"/>
              </w:rPr>
              <w:t>bagging_model.pkl</w:t>
            </w:r>
            <w:proofErr w:type="spellEnd"/>
            <w:r w:rsidRPr="00046987">
              <w:rPr>
                <w:rStyle w:val="hljs-string"/>
                <w:rFonts w:ascii="Arial" w:eastAsiaTheme="majorEastAsia" w:hAnsi="Arial" w:cs="Arial"/>
              </w:rPr>
              <w:t>'</w:t>
            </w:r>
            <w:r w:rsidRPr="00046987">
              <w:rPr>
                <w:rStyle w:val="HTMLCode"/>
                <w:rFonts w:ascii="Arial" w:eastAsiaTheme="majorEastAsia" w:hAnsi="Arial" w:cs="Arial"/>
              </w:rPr>
              <w:t xml:space="preserve">, </w:t>
            </w:r>
            <w:r w:rsidRPr="00046987">
              <w:rPr>
                <w:rStyle w:val="hljs-string"/>
                <w:rFonts w:ascii="Arial" w:eastAsiaTheme="majorEastAsia" w:hAnsi="Arial" w:cs="Arial"/>
              </w:rPr>
              <w:t>'</w:t>
            </w:r>
            <w:proofErr w:type="spellStart"/>
            <w:r w:rsidRPr="00046987">
              <w:rPr>
                <w:rStyle w:val="hljs-string"/>
                <w:rFonts w:ascii="Arial" w:eastAsiaTheme="majorEastAsia" w:hAnsi="Arial" w:cs="Arial"/>
              </w:rPr>
              <w:t>rb</w:t>
            </w:r>
            <w:proofErr w:type="spellEnd"/>
            <w:r w:rsidRPr="00046987">
              <w:rPr>
                <w:rStyle w:val="hljs-string"/>
                <w:rFonts w:ascii="Arial" w:eastAsiaTheme="majorEastAsia" w:hAnsi="Arial" w:cs="Arial"/>
              </w:rPr>
              <w:t>'</w:t>
            </w:r>
            <w:r w:rsidRPr="00046987">
              <w:rPr>
                <w:rStyle w:val="HTMLCode"/>
                <w:rFonts w:ascii="Arial" w:eastAsiaTheme="majorEastAsia" w:hAnsi="Arial" w:cs="Arial"/>
              </w:rPr>
              <w:t>))</w:t>
            </w:r>
          </w:p>
          <w:p w14:paraId="074744F1" w14:textId="77777777" w:rsidR="00046987" w:rsidRPr="00046987" w:rsidRDefault="00046987" w:rsidP="00046987">
            <w:pPr>
              <w:pStyle w:val="HTMLPreformatted"/>
              <w:rPr>
                <w:rStyle w:val="HTMLCode"/>
                <w:rFonts w:ascii="Arial" w:eastAsiaTheme="majorEastAsia" w:hAnsi="Arial" w:cs="Arial"/>
              </w:rPr>
            </w:pPr>
            <w:r w:rsidRPr="00046987">
              <w:rPr>
                <w:rStyle w:val="HTMLCode"/>
                <w:rFonts w:ascii="Arial" w:eastAsiaTheme="majorEastAsia" w:hAnsi="Arial" w:cs="Arial"/>
              </w:rPr>
              <w:t xml:space="preserve">    prediction = </w:t>
            </w:r>
            <w:proofErr w:type="spellStart"/>
            <w:proofErr w:type="gramStart"/>
            <w:r w:rsidRPr="00046987">
              <w:rPr>
                <w:rStyle w:val="HTMLCode"/>
                <w:rFonts w:ascii="Arial" w:eastAsiaTheme="majorEastAsia" w:hAnsi="Arial" w:cs="Arial"/>
              </w:rPr>
              <w:t>model.predict</w:t>
            </w:r>
            <w:proofErr w:type="spellEnd"/>
            <w:proofErr w:type="gramEnd"/>
            <w:r w:rsidRPr="00046987">
              <w:rPr>
                <w:rStyle w:val="HTMLCode"/>
                <w:rFonts w:ascii="Arial" w:eastAsiaTheme="majorEastAsia" w:hAnsi="Arial" w:cs="Arial"/>
              </w:rPr>
              <w:t>(</w:t>
            </w:r>
            <w:proofErr w:type="spellStart"/>
            <w:r w:rsidRPr="00046987">
              <w:rPr>
                <w:rStyle w:val="HTMLCode"/>
                <w:rFonts w:ascii="Arial" w:eastAsiaTheme="majorEastAsia" w:hAnsi="Arial" w:cs="Arial"/>
              </w:rPr>
              <w:t>np.array</w:t>
            </w:r>
            <w:proofErr w:type="spellEnd"/>
            <w:r w:rsidRPr="00046987">
              <w:rPr>
                <w:rStyle w:val="HTMLCode"/>
                <w:rFonts w:ascii="Arial" w:eastAsiaTheme="majorEastAsia" w:hAnsi="Arial" w:cs="Arial"/>
              </w:rPr>
              <w:t>([features]))</w:t>
            </w:r>
          </w:p>
          <w:p w14:paraId="359E990C" w14:textId="42171395" w:rsidR="00046987" w:rsidRPr="00046987" w:rsidRDefault="00046987" w:rsidP="00046987">
            <w:pPr>
              <w:pStyle w:val="HTMLPreformatted"/>
              <w:rPr>
                <w:rFonts w:ascii="Arial" w:hAnsi="Arial" w:cs="Arial"/>
              </w:rPr>
            </w:pPr>
            <w:r w:rsidRPr="00046987">
              <w:rPr>
                <w:rStyle w:val="HTMLCode"/>
                <w:rFonts w:ascii="Arial" w:eastAsiaTheme="majorEastAsia" w:hAnsi="Arial" w:cs="Arial"/>
              </w:rPr>
              <w:t xml:space="preserve">    </w:t>
            </w:r>
            <w:r w:rsidRPr="00046987">
              <w:rPr>
                <w:rStyle w:val="hljs-keyword"/>
                <w:rFonts w:ascii="Arial" w:eastAsiaTheme="majorEastAsia" w:hAnsi="Arial" w:cs="Arial"/>
              </w:rPr>
              <w:t>return</w:t>
            </w:r>
            <w:r w:rsidRPr="00046987">
              <w:rPr>
                <w:rStyle w:val="HTMLCode"/>
                <w:rFonts w:ascii="Arial" w:eastAsiaTheme="majorEastAsia" w:hAnsi="Arial" w:cs="Arial"/>
              </w:rPr>
              <w:t xml:space="preserve"> prediction</w:t>
            </w:r>
          </w:p>
        </w:tc>
      </w:tr>
    </w:tbl>
    <w:p w14:paraId="230E0012" w14:textId="77777777" w:rsidR="00046987" w:rsidRDefault="00046987" w:rsidP="00046987">
      <w:pPr>
        <w:pStyle w:val="ListParagraph"/>
        <w:spacing w:after="240" w:line="276" w:lineRule="auto"/>
        <w:ind w:right="-563"/>
        <w:jc w:val="both"/>
        <w:rPr>
          <w:rFonts w:ascii="Arial" w:eastAsia="Arial" w:hAnsi="Arial" w:cs="Arial"/>
          <w:sz w:val="20"/>
          <w:szCs w:val="20"/>
        </w:rPr>
      </w:pPr>
    </w:p>
    <w:p w14:paraId="4F45E7BB" w14:textId="77777777" w:rsidR="00AC4896" w:rsidRDefault="000C1315" w:rsidP="00AC4896">
      <w:pPr>
        <w:pStyle w:val="ListParagraph"/>
        <w:numPr>
          <w:ilvl w:val="0"/>
          <w:numId w:val="18"/>
        </w:numPr>
        <w:spacing w:after="240" w:line="276" w:lineRule="auto"/>
        <w:ind w:right="-563"/>
        <w:jc w:val="both"/>
        <w:rPr>
          <w:rFonts w:ascii="Arial" w:eastAsia="Arial" w:hAnsi="Arial" w:cs="Arial"/>
          <w:sz w:val="20"/>
          <w:szCs w:val="20"/>
        </w:rPr>
      </w:pPr>
      <w:r w:rsidRPr="000C1315">
        <w:rPr>
          <w:rFonts w:ascii="Arial" w:eastAsia="Arial" w:hAnsi="Arial" w:cs="Arial"/>
          <w:sz w:val="20"/>
          <w:szCs w:val="20"/>
        </w:rPr>
        <w:t>In deeper dive, predictions are not confined to a singular occurrence but rather expanded to a group of test cases. Predictions are generated for the initial 100 test instances, showcasing the model's ability to be used on a bigger magnitude.</w:t>
      </w:r>
      <w:r>
        <w:rPr>
          <w:rFonts w:ascii="Arial" w:eastAsia="Arial" w:hAnsi="Arial" w:cs="Arial"/>
          <w:sz w:val="20"/>
          <w:szCs w:val="20"/>
        </w:rPr>
        <w:t xml:space="preserve"> </w:t>
      </w:r>
      <w:r w:rsidRPr="000C1315">
        <w:rPr>
          <w:rFonts w:ascii="Arial" w:eastAsia="Arial" w:hAnsi="Arial" w:cs="Arial"/>
          <w:sz w:val="20"/>
          <w:szCs w:val="20"/>
        </w:rPr>
        <w:t>This approach not only evaluates the model's reliability and consistency across several examples but also replicates a real-world scenario.</w:t>
      </w:r>
    </w:p>
    <w:tbl>
      <w:tblPr>
        <w:tblStyle w:val="TableGrid"/>
        <w:tblW w:w="0" w:type="auto"/>
        <w:tblInd w:w="720" w:type="dxa"/>
        <w:tblLook w:val="04A0" w:firstRow="1" w:lastRow="0" w:firstColumn="1" w:lastColumn="0" w:noHBand="0" w:noVBand="1"/>
      </w:tblPr>
      <w:tblGrid>
        <w:gridCol w:w="8630"/>
      </w:tblGrid>
      <w:tr w:rsidR="009659F0" w14:paraId="61C783AD" w14:textId="77777777" w:rsidTr="009659F0">
        <w:tc>
          <w:tcPr>
            <w:tcW w:w="9350" w:type="dxa"/>
          </w:tcPr>
          <w:p w14:paraId="59C3D5E4" w14:textId="77777777" w:rsidR="009659F0" w:rsidRDefault="009659F0" w:rsidP="009659F0">
            <w:pPr>
              <w:ind w:right="-563"/>
              <w:jc w:val="both"/>
              <w:rPr>
                <w:rFonts w:ascii="Arial" w:eastAsia="Arial" w:hAnsi="Arial" w:cs="Arial"/>
                <w:sz w:val="20"/>
                <w:szCs w:val="20"/>
              </w:rPr>
            </w:pPr>
            <w:r w:rsidRPr="009659F0">
              <w:rPr>
                <w:rFonts w:ascii="Arial" w:eastAsia="Arial" w:hAnsi="Arial" w:cs="Arial"/>
                <w:sz w:val="20"/>
                <w:szCs w:val="20"/>
              </w:rPr>
              <w:t>count = 0</w:t>
            </w:r>
          </w:p>
          <w:p w14:paraId="74748D50" w14:textId="5130D763" w:rsidR="009659F0" w:rsidRPr="009659F0" w:rsidRDefault="009659F0" w:rsidP="009659F0">
            <w:pPr>
              <w:ind w:right="-563"/>
              <w:jc w:val="both"/>
              <w:rPr>
                <w:rFonts w:ascii="Arial" w:eastAsia="Arial" w:hAnsi="Arial" w:cs="Arial"/>
                <w:sz w:val="20"/>
                <w:szCs w:val="20"/>
              </w:rPr>
            </w:pPr>
            <w:r w:rsidRPr="009659F0">
              <w:rPr>
                <w:rFonts w:ascii="Arial" w:eastAsia="Arial" w:hAnsi="Arial" w:cs="Arial"/>
                <w:sz w:val="20"/>
                <w:szCs w:val="20"/>
              </w:rPr>
              <w:t xml:space="preserve">for index, row in </w:t>
            </w:r>
            <w:proofErr w:type="spellStart"/>
            <w:r w:rsidRPr="009659F0">
              <w:rPr>
                <w:rFonts w:ascii="Arial" w:eastAsia="Arial" w:hAnsi="Arial" w:cs="Arial"/>
                <w:sz w:val="20"/>
                <w:szCs w:val="20"/>
              </w:rPr>
              <w:t>valid_</w:t>
            </w:r>
            <w:proofErr w:type="gramStart"/>
            <w:r w:rsidRPr="009659F0">
              <w:rPr>
                <w:rFonts w:ascii="Arial" w:eastAsia="Arial" w:hAnsi="Arial" w:cs="Arial"/>
                <w:sz w:val="20"/>
                <w:szCs w:val="20"/>
              </w:rPr>
              <w:t>X.iterrows</w:t>
            </w:r>
            <w:proofErr w:type="spellEnd"/>
            <w:proofErr w:type="gramEnd"/>
            <w:r w:rsidRPr="009659F0">
              <w:rPr>
                <w:rFonts w:ascii="Arial" w:eastAsia="Arial" w:hAnsi="Arial" w:cs="Arial"/>
                <w:sz w:val="20"/>
                <w:szCs w:val="20"/>
              </w:rPr>
              <w:t>():</w:t>
            </w:r>
          </w:p>
          <w:p w14:paraId="365E24BC" w14:textId="77777777" w:rsidR="009659F0" w:rsidRPr="009659F0" w:rsidRDefault="009659F0" w:rsidP="009659F0">
            <w:pPr>
              <w:ind w:right="-563"/>
              <w:jc w:val="both"/>
              <w:rPr>
                <w:rFonts w:ascii="Arial" w:eastAsia="Arial" w:hAnsi="Arial" w:cs="Arial"/>
                <w:sz w:val="20"/>
                <w:szCs w:val="20"/>
              </w:rPr>
            </w:pPr>
            <w:r w:rsidRPr="009659F0">
              <w:rPr>
                <w:rFonts w:ascii="Arial" w:eastAsia="Arial" w:hAnsi="Arial" w:cs="Arial"/>
                <w:sz w:val="20"/>
                <w:szCs w:val="20"/>
              </w:rPr>
              <w:t xml:space="preserve">    pred = </w:t>
            </w:r>
            <w:proofErr w:type="spellStart"/>
            <w:r w:rsidRPr="009659F0">
              <w:rPr>
                <w:rFonts w:ascii="Arial" w:eastAsia="Arial" w:hAnsi="Arial" w:cs="Arial"/>
                <w:sz w:val="20"/>
                <w:szCs w:val="20"/>
              </w:rPr>
              <w:t>load_and_predict</w:t>
            </w:r>
            <w:proofErr w:type="spellEnd"/>
            <w:r w:rsidRPr="009659F0">
              <w:rPr>
                <w:rFonts w:ascii="Arial" w:eastAsia="Arial" w:hAnsi="Arial" w:cs="Arial"/>
                <w:sz w:val="20"/>
                <w:szCs w:val="20"/>
              </w:rPr>
              <w:t>(row)</w:t>
            </w:r>
          </w:p>
          <w:p w14:paraId="54B3FEB6" w14:textId="0A571CC4" w:rsidR="009659F0" w:rsidRPr="009659F0" w:rsidRDefault="009659F0" w:rsidP="009659F0">
            <w:pPr>
              <w:ind w:right="-563"/>
              <w:jc w:val="both"/>
              <w:rPr>
                <w:rFonts w:ascii="Arial" w:eastAsia="Arial" w:hAnsi="Arial" w:cs="Arial"/>
                <w:sz w:val="20"/>
                <w:szCs w:val="20"/>
              </w:rPr>
            </w:pPr>
            <w:r w:rsidRPr="009659F0">
              <w:rPr>
                <w:rFonts w:ascii="Arial" w:eastAsia="Arial" w:hAnsi="Arial" w:cs="Arial"/>
                <w:sz w:val="20"/>
                <w:szCs w:val="20"/>
              </w:rPr>
              <w:t xml:space="preserve">    print</w:t>
            </w:r>
            <w:r w:rsidR="00046987">
              <w:rPr>
                <w:rFonts w:ascii="Arial" w:eastAsia="Arial" w:hAnsi="Arial" w:cs="Arial"/>
                <w:sz w:val="20"/>
                <w:szCs w:val="20"/>
              </w:rPr>
              <w:t xml:space="preserve"> </w:t>
            </w:r>
            <w:r w:rsidRPr="009659F0">
              <w:rPr>
                <w:rFonts w:ascii="Arial" w:eastAsia="Arial" w:hAnsi="Arial" w:cs="Arial"/>
                <w:sz w:val="20"/>
                <w:szCs w:val="20"/>
              </w:rPr>
              <w:t>(</w:t>
            </w:r>
            <w:proofErr w:type="spellStart"/>
            <w:r w:rsidRPr="009659F0">
              <w:rPr>
                <w:rFonts w:ascii="Arial" w:eastAsia="Arial" w:hAnsi="Arial" w:cs="Arial"/>
                <w:sz w:val="20"/>
                <w:szCs w:val="20"/>
              </w:rPr>
              <w:t>f"Prediction</w:t>
            </w:r>
            <w:proofErr w:type="spellEnd"/>
            <w:r w:rsidRPr="009659F0">
              <w:rPr>
                <w:rFonts w:ascii="Arial" w:eastAsia="Arial" w:hAnsi="Arial" w:cs="Arial"/>
                <w:sz w:val="20"/>
                <w:szCs w:val="20"/>
              </w:rPr>
              <w:t xml:space="preserve"> for index {index}: {pred}")</w:t>
            </w:r>
          </w:p>
          <w:p w14:paraId="183F71B9" w14:textId="77777777" w:rsidR="009659F0" w:rsidRPr="009659F0" w:rsidRDefault="009659F0" w:rsidP="009659F0">
            <w:pPr>
              <w:ind w:right="-563"/>
              <w:jc w:val="both"/>
              <w:rPr>
                <w:rFonts w:ascii="Arial" w:eastAsia="Arial" w:hAnsi="Arial" w:cs="Arial"/>
                <w:sz w:val="20"/>
                <w:szCs w:val="20"/>
              </w:rPr>
            </w:pPr>
            <w:r w:rsidRPr="009659F0">
              <w:rPr>
                <w:rFonts w:ascii="Arial" w:eastAsia="Arial" w:hAnsi="Arial" w:cs="Arial"/>
                <w:sz w:val="20"/>
                <w:szCs w:val="20"/>
              </w:rPr>
              <w:t xml:space="preserve">    count += 1</w:t>
            </w:r>
          </w:p>
          <w:p w14:paraId="54FA855F" w14:textId="77777777" w:rsidR="009659F0" w:rsidRPr="009659F0" w:rsidRDefault="009659F0" w:rsidP="009659F0">
            <w:pPr>
              <w:ind w:right="-563"/>
              <w:jc w:val="both"/>
              <w:rPr>
                <w:rFonts w:ascii="Arial" w:eastAsia="Arial" w:hAnsi="Arial" w:cs="Arial"/>
                <w:sz w:val="20"/>
                <w:szCs w:val="20"/>
              </w:rPr>
            </w:pPr>
            <w:r w:rsidRPr="009659F0">
              <w:rPr>
                <w:rFonts w:ascii="Arial" w:eastAsia="Arial" w:hAnsi="Arial" w:cs="Arial"/>
                <w:sz w:val="20"/>
                <w:szCs w:val="20"/>
              </w:rPr>
              <w:t xml:space="preserve">    if count == 100:</w:t>
            </w:r>
          </w:p>
          <w:p w14:paraId="141E1991" w14:textId="29DB6C13" w:rsidR="009659F0" w:rsidRPr="009659F0" w:rsidRDefault="009659F0" w:rsidP="009659F0">
            <w:pPr>
              <w:ind w:right="-563"/>
              <w:jc w:val="both"/>
              <w:rPr>
                <w:rFonts w:ascii="Arial" w:eastAsia="Arial" w:hAnsi="Arial" w:cs="Arial"/>
                <w:sz w:val="20"/>
                <w:szCs w:val="20"/>
              </w:rPr>
            </w:pPr>
            <w:r w:rsidRPr="009659F0">
              <w:rPr>
                <w:rFonts w:ascii="Arial" w:eastAsia="Arial" w:hAnsi="Arial" w:cs="Arial"/>
                <w:sz w:val="20"/>
                <w:szCs w:val="20"/>
              </w:rPr>
              <w:t xml:space="preserve">        break</w:t>
            </w:r>
          </w:p>
        </w:tc>
      </w:tr>
    </w:tbl>
    <w:p w14:paraId="09E3023D" w14:textId="77777777" w:rsidR="00AC4896" w:rsidRPr="00ED13B3" w:rsidRDefault="00AC4896" w:rsidP="00ED13B3">
      <w:pPr>
        <w:spacing w:after="240" w:line="276" w:lineRule="auto"/>
        <w:ind w:right="-563"/>
        <w:jc w:val="both"/>
        <w:rPr>
          <w:rFonts w:ascii="Arial" w:eastAsia="Arial" w:hAnsi="Arial" w:cs="Arial"/>
          <w:sz w:val="20"/>
          <w:szCs w:val="20"/>
        </w:rPr>
      </w:pPr>
    </w:p>
    <w:p w14:paraId="1E907D74" w14:textId="77777777" w:rsidR="00ED13B3" w:rsidRDefault="00ED13B3" w:rsidP="00ED13B3">
      <w:pPr>
        <w:spacing w:after="240" w:line="276" w:lineRule="auto"/>
        <w:ind w:left="-567" w:right="-563"/>
        <w:jc w:val="center"/>
        <w:rPr>
          <w:rFonts w:ascii="Arial" w:eastAsia="Arial" w:hAnsi="Arial" w:cs="Arial"/>
          <w:sz w:val="20"/>
          <w:szCs w:val="20"/>
          <w:lang w:val="en-GB"/>
        </w:rPr>
      </w:pPr>
      <w:r>
        <w:rPr>
          <w:noProof/>
        </w:rPr>
        <w:drawing>
          <wp:inline distT="0" distB="0" distL="0" distR="0" wp14:anchorId="5FDC0C2A" wp14:editId="71E2BF11">
            <wp:extent cx="2880086" cy="1815439"/>
            <wp:effectExtent l="0" t="0" r="0" b="0"/>
            <wp:docPr id="53903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86" cy="1815439"/>
                    </a:xfrm>
                    <a:prstGeom prst="rect">
                      <a:avLst/>
                    </a:prstGeom>
                    <a:noFill/>
                    <a:ln>
                      <a:noFill/>
                    </a:ln>
                  </pic:spPr>
                </pic:pic>
              </a:graphicData>
            </a:graphic>
          </wp:inline>
        </w:drawing>
      </w:r>
    </w:p>
    <w:p w14:paraId="1DAE1EC8" w14:textId="77777777" w:rsidR="00ED13B3" w:rsidRDefault="00ED13B3" w:rsidP="00ED13B3">
      <w:pPr>
        <w:spacing w:after="240" w:line="276" w:lineRule="auto"/>
        <w:ind w:left="-567" w:right="-563"/>
        <w:jc w:val="center"/>
        <w:rPr>
          <w:rFonts w:ascii="Arial" w:eastAsia="Arial" w:hAnsi="Arial" w:cs="Arial"/>
          <w:sz w:val="20"/>
          <w:szCs w:val="20"/>
          <w:lang w:val="en-GB"/>
        </w:rPr>
      </w:pPr>
      <w:r>
        <w:rPr>
          <w:rFonts w:ascii="Arial" w:eastAsia="Arial" w:hAnsi="Arial" w:cs="Arial"/>
          <w:sz w:val="20"/>
          <w:szCs w:val="20"/>
          <w:lang w:val="en-GB"/>
        </w:rPr>
        <w:t xml:space="preserve">Fig5: </w:t>
      </w:r>
      <w:r w:rsidRPr="00ED13B3">
        <w:rPr>
          <w:rFonts w:ascii="Arial" w:eastAsia="Arial" w:hAnsi="Arial" w:cs="Arial"/>
          <w:sz w:val="20"/>
          <w:szCs w:val="20"/>
          <w:lang w:val="en-GB"/>
        </w:rPr>
        <w:t>Scatter Plot of Predicted vs. Actual Values</w:t>
      </w:r>
    </w:p>
    <w:p w14:paraId="57918B85" w14:textId="703A09AA" w:rsidR="00ED13B3" w:rsidRDefault="00ED13B3" w:rsidP="00ED13B3">
      <w:pPr>
        <w:spacing w:after="240" w:line="276" w:lineRule="auto"/>
        <w:ind w:right="-563"/>
        <w:jc w:val="center"/>
        <w:rPr>
          <w:rFonts w:ascii="Arial" w:eastAsia="Arial" w:hAnsi="Arial" w:cs="Arial"/>
          <w:sz w:val="20"/>
          <w:szCs w:val="20"/>
        </w:rPr>
      </w:pPr>
      <w:r>
        <w:rPr>
          <w:noProof/>
        </w:rPr>
        <w:lastRenderedPageBreak/>
        <w:drawing>
          <wp:inline distT="0" distB="0" distL="0" distR="0" wp14:anchorId="4D908C27" wp14:editId="47A7227C">
            <wp:extent cx="2841758" cy="1803727"/>
            <wp:effectExtent l="0" t="0" r="0" b="6350"/>
            <wp:docPr id="1263192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6737" cy="1813235"/>
                    </a:xfrm>
                    <a:prstGeom prst="rect">
                      <a:avLst/>
                    </a:prstGeom>
                    <a:noFill/>
                    <a:ln>
                      <a:noFill/>
                    </a:ln>
                  </pic:spPr>
                </pic:pic>
              </a:graphicData>
            </a:graphic>
          </wp:inline>
        </w:drawing>
      </w:r>
    </w:p>
    <w:p w14:paraId="5CAE6B3A" w14:textId="296FA76D" w:rsidR="00ED13B3" w:rsidRDefault="00ED13B3" w:rsidP="00ED13B3">
      <w:pPr>
        <w:spacing w:after="240" w:line="276" w:lineRule="auto"/>
        <w:ind w:right="-563"/>
        <w:jc w:val="center"/>
        <w:rPr>
          <w:rFonts w:ascii="Arial" w:eastAsia="Arial" w:hAnsi="Arial" w:cs="Arial"/>
          <w:sz w:val="20"/>
          <w:szCs w:val="20"/>
        </w:rPr>
      </w:pPr>
      <w:r>
        <w:rPr>
          <w:rFonts w:ascii="Arial" w:eastAsia="Arial" w:hAnsi="Arial" w:cs="Arial"/>
          <w:sz w:val="20"/>
          <w:szCs w:val="20"/>
        </w:rPr>
        <w:t>Fig6: Residuals of the Model</w:t>
      </w:r>
    </w:p>
    <w:p w14:paraId="562034F7" w14:textId="50A5ACAF" w:rsidR="00ED13B3" w:rsidRDefault="00ED13B3" w:rsidP="00ED13B3">
      <w:pPr>
        <w:spacing w:after="240" w:line="276" w:lineRule="auto"/>
        <w:ind w:right="-563"/>
        <w:jc w:val="both"/>
        <w:rPr>
          <w:rFonts w:ascii="Arial" w:eastAsia="Arial" w:hAnsi="Arial" w:cs="Arial"/>
          <w:sz w:val="20"/>
          <w:szCs w:val="20"/>
        </w:rPr>
      </w:pPr>
      <w:r w:rsidRPr="00ED13B3">
        <w:rPr>
          <w:rFonts w:ascii="Arial" w:eastAsia="Arial" w:hAnsi="Arial" w:cs="Arial"/>
          <w:sz w:val="20"/>
          <w:szCs w:val="20"/>
        </w:rPr>
        <w:t>Ideally, the residuals should have a random distribution across the horizontal axis, showing that the model's errors are random. The presence of any discernible pattern in this plot indicates that the model is incapable of accurately representing certain aspects of the data, potentially due to errors in the model's specification or the influence of significant outliers.</w:t>
      </w:r>
    </w:p>
    <w:p w14:paraId="3B16C858" w14:textId="338EDB3B" w:rsidR="00ED13B3" w:rsidRDefault="00ED13B3" w:rsidP="00ED13B3">
      <w:pPr>
        <w:spacing w:after="240" w:line="276" w:lineRule="auto"/>
        <w:ind w:right="-563"/>
        <w:jc w:val="center"/>
        <w:rPr>
          <w:rFonts w:ascii="Arial" w:eastAsia="Arial" w:hAnsi="Arial" w:cs="Arial"/>
          <w:sz w:val="20"/>
          <w:szCs w:val="20"/>
        </w:rPr>
      </w:pPr>
      <w:r>
        <w:rPr>
          <w:noProof/>
        </w:rPr>
        <w:drawing>
          <wp:inline distT="0" distB="0" distL="0" distR="0" wp14:anchorId="43719BBA" wp14:editId="32C84260">
            <wp:extent cx="2672019" cy="1684285"/>
            <wp:effectExtent l="0" t="0" r="0" b="0"/>
            <wp:docPr id="4365095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0153" cy="1689412"/>
                    </a:xfrm>
                    <a:prstGeom prst="rect">
                      <a:avLst/>
                    </a:prstGeom>
                    <a:noFill/>
                    <a:ln>
                      <a:noFill/>
                    </a:ln>
                  </pic:spPr>
                </pic:pic>
              </a:graphicData>
            </a:graphic>
          </wp:inline>
        </w:drawing>
      </w:r>
    </w:p>
    <w:p w14:paraId="29E80D78" w14:textId="20478A6E" w:rsidR="009E3F16" w:rsidRDefault="009E3F16" w:rsidP="00ED13B3">
      <w:pPr>
        <w:spacing w:after="240" w:line="276" w:lineRule="auto"/>
        <w:ind w:right="-563"/>
        <w:jc w:val="center"/>
        <w:rPr>
          <w:rFonts w:ascii="Arial" w:eastAsia="Arial" w:hAnsi="Arial" w:cs="Arial"/>
          <w:sz w:val="20"/>
          <w:szCs w:val="20"/>
        </w:rPr>
      </w:pPr>
      <w:r>
        <w:rPr>
          <w:rFonts w:ascii="Arial" w:eastAsia="Arial" w:hAnsi="Arial" w:cs="Arial"/>
          <w:sz w:val="20"/>
          <w:szCs w:val="20"/>
        </w:rPr>
        <w:t>Fig7: The Distribution of Prediction Errors</w:t>
      </w:r>
    </w:p>
    <w:p w14:paraId="6899A90A" w14:textId="6D6F11B1" w:rsidR="009E3F16" w:rsidRDefault="009E3F16" w:rsidP="009E3F16">
      <w:pPr>
        <w:spacing w:after="240" w:line="276" w:lineRule="auto"/>
        <w:ind w:right="-563"/>
        <w:jc w:val="both"/>
        <w:rPr>
          <w:rFonts w:ascii="Arial" w:eastAsia="Arial" w:hAnsi="Arial" w:cs="Arial"/>
          <w:sz w:val="20"/>
          <w:szCs w:val="20"/>
        </w:rPr>
      </w:pPr>
      <w:r w:rsidRPr="009E3F16">
        <w:rPr>
          <w:rFonts w:ascii="Arial" w:eastAsia="Arial" w:hAnsi="Arial" w:cs="Arial"/>
          <w:sz w:val="20"/>
          <w:szCs w:val="20"/>
        </w:rPr>
        <w:t>This histogram provides us with the ability to observe whether the errors exhibit a normal distribution, which serves as a reliable measure of the model's performance. A zero-centered normal distribution indicates that the model is impartial. Skewness or heavy tails may suggest that the model is problematic in making predictions for particular sorts of values, either by consistently underestimating or overestimating within certain ranges.</w:t>
      </w:r>
    </w:p>
    <w:p w14:paraId="06FB481B" w14:textId="77777777" w:rsidR="00F1128D" w:rsidRDefault="00F1128D" w:rsidP="009E3F16">
      <w:pPr>
        <w:spacing w:after="240" w:line="276" w:lineRule="auto"/>
        <w:ind w:right="-563"/>
        <w:jc w:val="both"/>
        <w:rPr>
          <w:rFonts w:ascii="Arial" w:eastAsia="Arial" w:hAnsi="Arial" w:cs="Arial"/>
          <w:sz w:val="20"/>
          <w:szCs w:val="20"/>
        </w:rPr>
      </w:pPr>
    </w:p>
    <w:p w14:paraId="165722BF" w14:textId="77777777" w:rsidR="00F1128D" w:rsidRPr="00645F51" w:rsidRDefault="00F1128D" w:rsidP="00F1128D">
      <w:pPr>
        <w:spacing w:after="240" w:line="276" w:lineRule="auto"/>
        <w:ind w:left="-567" w:right="-563"/>
        <w:jc w:val="both"/>
        <w:rPr>
          <w:rFonts w:ascii="Arial" w:eastAsia="Arial" w:hAnsi="Arial" w:cs="Arial"/>
          <w:i/>
          <w:iCs/>
          <w:sz w:val="20"/>
          <w:szCs w:val="20"/>
          <w:lang w:val="en-GB"/>
        </w:rPr>
      </w:pPr>
      <w:r w:rsidRPr="00645F51">
        <w:rPr>
          <w:rFonts w:ascii="Arial" w:eastAsia="Arial" w:hAnsi="Arial" w:cs="Arial"/>
          <w:b/>
          <w:bCs/>
          <w:i/>
          <w:iCs/>
          <w:sz w:val="20"/>
          <w:szCs w:val="20"/>
        </w:rPr>
        <w:t>Result Analysis</w:t>
      </w:r>
    </w:p>
    <w:p w14:paraId="27DCB5A2" w14:textId="77777777" w:rsidR="00F1128D" w:rsidRPr="00AC4896" w:rsidRDefault="00F1128D" w:rsidP="00F1128D">
      <w:pPr>
        <w:spacing w:after="240" w:line="276" w:lineRule="auto"/>
        <w:ind w:left="-567" w:right="-563"/>
        <w:jc w:val="both"/>
        <w:rPr>
          <w:rFonts w:ascii="Arial" w:eastAsia="Arial" w:hAnsi="Arial" w:cs="Arial"/>
          <w:sz w:val="20"/>
          <w:szCs w:val="20"/>
        </w:rPr>
      </w:pPr>
      <w:r w:rsidRPr="00AC4896">
        <w:rPr>
          <w:rFonts w:ascii="Arial" w:eastAsia="Arial" w:hAnsi="Arial" w:cs="Arial"/>
          <w:sz w:val="20"/>
          <w:szCs w:val="20"/>
        </w:rPr>
        <w:t>The predictive model, predicting reimbursement amounts with precision offers numerous advantages</w:t>
      </w:r>
    </w:p>
    <w:p w14:paraId="5930BCD3" w14:textId="77777777" w:rsidR="00F1128D" w:rsidRPr="00AC4896" w:rsidRDefault="00F1128D" w:rsidP="00F1128D">
      <w:pPr>
        <w:pStyle w:val="ListParagraph"/>
        <w:numPr>
          <w:ilvl w:val="0"/>
          <w:numId w:val="19"/>
        </w:numPr>
        <w:spacing w:after="240" w:line="276" w:lineRule="auto"/>
        <w:ind w:right="-563"/>
        <w:jc w:val="both"/>
        <w:rPr>
          <w:rFonts w:ascii="Arial" w:eastAsia="Arial" w:hAnsi="Arial" w:cs="Arial"/>
          <w:sz w:val="20"/>
          <w:szCs w:val="20"/>
        </w:rPr>
      </w:pPr>
      <w:r w:rsidRPr="00AC4896">
        <w:rPr>
          <w:rFonts w:ascii="Arial" w:eastAsia="Arial" w:hAnsi="Arial" w:cs="Arial"/>
          <w:sz w:val="20"/>
          <w:szCs w:val="20"/>
        </w:rPr>
        <w:t>Strategic Financial Planning: Improved forecasting precision facilitates more effective budgeting and financial preparation.</w:t>
      </w:r>
    </w:p>
    <w:p w14:paraId="3DC8D49A" w14:textId="77777777" w:rsidR="00F1128D" w:rsidRPr="00AC4896" w:rsidRDefault="00F1128D" w:rsidP="00F1128D">
      <w:pPr>
        <w:pStyle w:val="ListParagraph"/>
        <w:numPr>
          <w:ilvl w:val="0"/>
          <w:numId w:val="19"/>
        </w:numPr>
        <w:spacing w:after="240" w:line="276" w:lineRule="auto"/>
        <w:ind w:right="-563"/>
        <w:jc w:val="both"/>
        <w:rPr>
          <w:rFonts w:ascii="Arial" w:eastAsia="Arial" w:hAnsi="Arial" w:cs="Arial"/>
          <w:sz w:val="20"/>
          <w:szCs w:val="20"/>
        </w:rPr>
      </w:pPr>
      <w:r w:rsidRPr="00AC4896">
        <w:rPr>
          <w:rFonts w:ascii="Arial" w:eastAsia="Arial" w:hAnsi="Arial" w:cs="Arial"/>
          <w:sz w:val="20"/>
          <w:szCs w:val="20"/>
        </w:rPr>
        <w:t>Operational efficiency can be enhanced by accurately forecasting reimbursement amounts, allowing healthcare providers to align their operational practices with financial expectations.</w:t>
      </w:r>
    </w:p>
    <w:p w14:paraId="2214E30D" w14:textId="7BF8F27A" w:rsidR="00F1128D" w:rsidRDefault="00F1128D" w:rsidP="009E3F16">
      <w:pPr>
        <w:pStyle w:val="ListParagraph"/>
        <w:numPr>
          <w:ilvl w:val="0"/>
          <w:numId w:val="19"/>
        </w:numPr>
        <w:spacing w:after="240" w:line="276" w:lineRule="auto"/>
        <w:ind w:right="-563"/>
        <w:jc w:val="both"/>
        <w:rPr>
          <w:rFonts w:ascii="Arial" w:eastAsia="Arial" w:hAnsi="Arial" w:cs="Arial"/>
          <w:sz w:val="20"/>
          <w:szCs w:val="20"/>
        </w:rPr>
      </w:pPr>
      <w:r w:rsidRPr="00AC4896">
        <w:rPr>
          <w:rFonts w:ascii="Arial" w:eastAsia="Arial" w:hAnsi="Arial" w:cs="Arial"/>
          <w:sz w:val="20"/>
          <w:szCs w:val="20"/>
        </w:rPr>
        <w:t>Policy Adjustment</w:t>
      </w:r>
      <w:r w:rsidR="008F36EE">
        <w:rPr>
          <w:rFonts w:ascii="Arial" w:eastAsia="Arial" w:hAnsi="Arial" w:cs="Arial"/>
          <w:sz w:val="20"/>
          <w:szCs w:val="20"/>
        </w:rPr>
        <w:t>,</w:t>
      </w:r>
      <w:r w:rsidRPr="00AC4896">
        <w:rPr>
          <w:rFonts w:ascii="Arial" w:eastAsia="Arial" w:hAnsi="Arial" w:cs="Arial"/>
          <w:sz w:val="20"/>
          <w:szCs w:val="20"/>
        </w:rPr>
        <w:t xml:space="preserve"> </w:t>
      </w:r>
      <w:proofErr w:type="gramStart"/>
      <w:r w:rsidRPr="00AC4896">
        <w:rPr>
          <w:rFonts w:ascii="Arial" w:eastAsia="Arial" w:hAnsi="Arial" w:cs="Arial"/>
          <w:sz w:val="20"/>
          <w:szCs w:val="20"/>
        </w:rPr>
        <w:t>The</w:t>
      </w:r>
      <w:proofErr w:type="gramEnd"/>
      <w:r w:rsidRPr="00AC4896">
        <w:rPr>
          <w:rFonts w:ascii="Arial" w:eastAsia="Arial" w:hAnsi="Arial" w:cs="Arial"/>
          <w:sz w:val="20"/>
          <w:szCs w:val="20"/>
        </w:rPr>
        <w:t xml:space="preserve"> model's projections can provide valuable information for making policy changes, which can help ensure that procedures are modified to either preserve or enhance reimbursement rates.</w:t>
      </w:r>
    </w:p>
    <w:p w14:paraId="47096A8D" w14:textId="5707C708" w:rsidR="00F17DF5" w:rsidRDefault="00F17DF5" w:rsidP="00F17DF5">
      <w:pPr>
        <w:spacing w:after="240" w:line="276" w:lineRule="auto"/>
        <w:ind w:left="-567" w:right="-563"/>
        <w:jc w:val="center"/>
        <w:rPr>
          <w:rFonts w:ascii="Arial" w:eastAsia="Arial" w:hAnsi="Arial" w:cs="Arial"/>
          <w:b/>
          <w:bCs/>
        </w:rPr>
      </w:pPr>
      <w:r w:rsidRPr="00F17DF5">
        <w:rPr>
          <w:rFonts w:ascii="Arial" w:eastAsia="Arial" w:hAnsi="Arial" w:cs="Arial"/>
          <w:b/>
          <w:bCs/>
        </w:rPr>
        <w:lastRenderedPageBreak/>
        <w:t>Discussion of the Project Outcomes and Implications</w:t>
      </w:r>
    </w:p>
    <w:p w14:paraId="2450EDB9" w14:textId="77777777" w:rsidR="00F17DF5" w:rsidRPr="00F17DF5" w:rsidRDefault="00F17DF5" w:rsidP="00F17DF5">
      <w:pPr>
        <w:spacing w:after="240" w:line="276" w:lineRule="auto"/>
        <w:ind w:left="-567" w:right="-563"/>
        <w:jc w:val="center"/>
        <w:rPr>
          <w:rFonts w:ascii="Arial" w:eastAsia="Arial" w:hAnsi="Arial" w:cs="Arial"/>
          <w:b/>
          <w:bCs/>
        </w:rPr>
      </w:pPr>
    </w:p>
    <w:p w14:paraId="22184EF7" w14:textId="2372A130" w:rsidR="000C1315" w:rsidRDefault="00F17DF5" w:rsidP="00F17DF5">
      <w:pPr>
        <w:spacing w:after="240" w:line="276" w:lineRule="auto"/>
        <w:ind w:left="-567" w:right="-563"/>
        <w:jc w:val="both"/>
        <w:rPr>
          <w:rFonts w:ascii="Arial" w:eastAsia="Arial" w:hAnsi="Arial" w:cs="Arial"/>
          <w:sz w:val="20"/>
          <w:szCs w:val="20"/>
        </w:rPr>
      </w:pPr>
      <w:r w:rsidRPr="00F17DF5">
        <w:rPr>
          <w:rFonts w:ascii="Arial" w:eastAsia="Arial" w:hAnsi="Arial" w:cs="Arial"/>
          <w:sz w:val="20"/>
          <w:szCs w:val="20"/>
        </w:rPr>
        <w:t>Metro Health Systems can enhance its financial oversight and strategic allocation of resources by employing the Bagging Ensemble approach along with other sophisticated machine learning techniques. Improved forecast precision directly results in enhanced financial planning, facilitating a more sustainable operational framework in an industry where fiscal demands are constantly increasing.</w:t>
      </w:r>
    </w:p>
    <w:p w14:paraId="093B517E" w14:textId="77777777" w:rsidR="00F17DF5" w:rsidRPr="000C1315" w:rsidRDefault="00F17DF5" w:rsidP="00F17DF5">
      <w:pPr>
        <w:spacing w:after="240" w:line="276" w:lineRule="auto"/>
        <w:ind w:left="-567" w:right="-563"/>
        <w:jc w:val="both"/>
        <w:rPr>
          <w:rFonts w:ascii="Arial" w:eastAsia="Arial" w:hAnsi="Arial" w:cs="Arial"/>
          <w:sz w:val="20"/>
          <w:szCs w:val="20"/>
        </w:rPr>
      </w:pPr>
    </w:p>
    <w:p w14:paraId="22154002" w14:textId="05BB3E38" w:rsidR="00F17DF5" w:rsidRDefault="00F17DF5" w:rsidP="00132AAA">
      <w:pPr>
        <w:spacing w:after="240" w:line="276" w:lineRule="auto"/>
        <w:ind w:left="-567" w:right="-563"/>
        <w:jc w:val="both"/>
        <w:rPr>
          <w:rFonts w:ascii="Arial" w:eastAsia="Arial" w:hAnsi="Arial" w:cs="Arial"/>
          <w:sz w:val="20"/>
          <w:szCs w:val="20"/>
          <w:lang w:val="en-GB"/>
        </w:rPr>
      </w:pPr>
      <w:r w:rsidRPr="00F17DF5">
        <w:rPr>
          <w:rFonts w:ascii="Arial" w:eastAsia="Arial" w:hAnsi="Arial" w:cs="Arial"/>
          <w:sz w:val="20"/>
          <w:szCs w:val="20"/>
          <w:lang w:val="en-GB"/>
        </w:rPr>
        <w:t>Utilizing advanced algorithms to optimize Medicare reimbursements improves the overall effectiveness of healthcare delivery. It guarantees fair and equal availability of medical treatments, specifically for the elderly and disabled citizens that significantly depend on Medicare. The ramifications for businesses are significant. By improving the predictability of income streams from Medicare, businesses can reduce financial hazards associated with fluctuating reimbursement rates. This, in turn, stabilizes operational funding and ensures consistent healthcare delivery.</w:t>
      </w:r>
    </w:p>
    <w:p w14:paraId="13CF7E88" w14:textId="77777777" w:rsidR="00132AAA" w:rsidRPr="00132AAA" w:rsidRDefault="00132AAA" w:rsidP="00132AAA">
      <w:pPr>
        <w:spacing w:after="240" w:line="276" w:lineRule="auto"/>
        <w:ind w:left="-567" w:right="-563"/>
        <w:jc w:val="both"/>
        <w:rPr>
          <w:rFonts w:ascii="Arial" w:eastAsia="Arial" w:hAnsi="Arial" w:cs="Arial"/>
          <w:i/>
          <w:iCs/>
          <w:sz w:val="20"/>
          <w:szCs w:val="20"/>
          <w:lang w:val="en-GB"/>
        </w:rPr>
      </w:pPr>
    </w:p>
    <w:p w14:paraId="0DE34B1D" w14:textId="63C54E88" w:rsidR="00132AAA" w:rsidRPr="00132AAA" w:rsidRDefault="00132AAA" w:rsidP="00132AAA">
      <w:pPr>
        <w:spacing w:after="240" w:line="276" w:lineRule="auto"/>
        <w:ind w:left="-567" w:right="-563"/>
        <w:jc w:val="both"/>
        <w:rPr>
          <w:rFonts w:ascii="Arial" w:eastAsia="Arial" w:hAnsi="Arial" w:cs="Arial"/>
          <w:b/>
          <w:bCs/>
          <w:i/>
          <w:iCs/>
          <w:sz w:val="20"/>
          <w:szCs w:val="20"/>
          <w:lang w:val="en-GB"/>
        </w:rPr>
      </w:pPr>
      <w:r w:rsidRPr="00132AAA">
        <w:rPr>
          <w:rFonts w:ascii="Arial" w:eastAsia="Arial" w:hAnsi="Arial" w:cs="Arial"/>
          <w:b/>
          <w:bCs/>
          <w:i/>
          <w:iCs/>
          <w:sz w:val="20"/>
          <w:szCs w:val="20"/>
          <w:lang w:val="en-GB"/>
        </w:rPr>
        <w:t>Technical synthesis </w:t>
      </w:r>
    </w:p>
    <w:p w14:paraId="424422EE" w14:textId="52636184" w:rsidR="00132AAA" w:rsidRDefault="00132AAA" w:rsidP="00132AAA">
      <w:pPr>
        <w:spacing w:after="240" w:line="276" w:lineRule="auto"/>
        <w:ind w:left="-567" w:right="-563"/>
        <w:jc w:val="both"/>
        <w:rPr>
          <w:rFonts w:ascii="Arial" w:eastAsia="Arial" w:hAnsi="Arial" w:cs="Arial"/>
          <w:sz w:val="20"/>
          <w:szCs w:val="20"/>
          <w:lang w:val="en-GB"/>
        </w:rPr>
      </w:pPr>
      <w:r w:rsidRPr="00132AAA">
        <w:rPr>
          <w:rFonts w:ascii="Arial" w:eastAsia="Arial" w:hAnsi="Arial" w:cs="Arial"/>
          <w:sz w:val="20"/>
          <w:szCs w:val="20"/>
          <w:lang w:val="en-GB"/>
        </w:rPr>
        <w:t>The use of sophisticated methodologies such as the Bagging Regressor, AdaBoost, and neural networks in this study adds a refined level of analysis that improves the model's capacity to handle non-linear correlations and intricate data linkages that are present in Medicare data.</w:t>
      </w:r>
    </w:p>
    <w:p w14:paraId="3F9220B7" w14:textId="77777777" w:rsidR="00132AAA" w:rsidRPr="00132AAA" w:rsidRDefault="00132AAA" w:rsidP="00132AAA">
      <w:pPr>
        <w:spacing w:after="240" w:line="276" w:lineRule="auto"/>
        <w:ind w:left="-567" w:right="-563"/>
        <w:jc w:val="both"/>
        <w:rPr>
          <w:rFonts w:ascii="Arial" w:eastAsia="Arial" w:hAnsi="Arial" w:cs="Arial"/>
          <w:sz w:val="20"/>
          <w:szCs w:val="20"/>
          <w:lang w:val="en-GB"/>
        </w:rPr>
      </w:pPr>
    </w:p>
    <w:p w14:paraId="19481A18" w14:textId="3CC1865E" w:rsidR="00132AAA" w:rsidRDefault="00132AAA" w:rsidP="00132AAA">
      <w:pPr>
        <w:spacing w:after="240" w:line="276" w:lineRule="auto"/>
        <w:ind w:left="-567" w:right="-563"/>
        <w:jc w:val="both"/>
        <w:rPr>
          <w:rFonts w:ascii="Arial" w:eastAsia="Arial" w:hAnsi="Arial" w:cs="Arial"/>
          <w:sz w:val="20"/>
          <w:szCs w:val="20"/>
          <w:lang w:val="en-GB"/>
        </w:rPr>
      </w:pPr>
      <w:r w:rsidRPr="00132AAA">
        <w:rPr>
          <w:rFonts w:ascii="Arial" w:eastAsia="Arial" w:hAnsi="Arial" w:cs="Arial"/>
          <w:sz w:val="20"/>
          <w:szCs w:val="20"/>
          <w:lang w:val="en-GB"/>
        </w:rPr>
        <w:t>This strategy is in line with current research that highlights the practicality of using machine learning for financial forecasts. However, it goes beyond that by performing a comparison study of several advanced models to choose the most efficient technique for the specific dataset. The experiment demonstrates the efficacy of the Bagging Regressor in mitigating both variance and bias, which aligns with and builds upon previous research indicating the resilience of ensemble methods in handling heterogeneous and unbalanced datasets.</w:t>
      </w:r>
    </w:p>
    <w:p w14:paraId="0155C496" w14:textId="77777777" w:rsidR="00132AAA" w:rsidRDefault="00132AAA" w:rsidP="00132AAA">
      <w:pPr>
        <w:spacing w:after="240" w:line="276" w:lineRule="auto"/>
        <w:ind w:left="-567" w:right="-563"/>
        <w:jc w:val="both"/>
        <w:rPr>
          <w:rFonts w:ascii="Arial" w:eastAsia="Arial" w:hAnsi="Arial" w:cs="Arial"/>
          <w:sz w:val="20"/>
          <w:szCs w:val="20"/>
          <w:lang w:val="en-GB"/>
        </w:rPr>
      </w:pPr>
    </w:p>
    <w:p w14:paraId="0A070B12" w14:textId="78324D04" w:rsidR="00132AAA" w:rsidRPr="00132AAA" w:rsidRDefault="00132AAA" w:rsidP="00132AAA">
      <w:pPr>
        <w:spacing w:after="240" w:line="276" w:lineRule="auto"/>
        <w:ind w:left="-567" w:right="-563"/>
        <w:jc w:val="both"/>
        <w:rPr>
          <w:rFonts w:ascii="Arial" w:eastAsia="Arial" w:hAnsi="Arial" w:cs="Arial"/>
          <w:b/>
          <w:bCs/>
          <w:i/>
          <w:iCs/>
          <w:sz w:val="20"/>
          <w:szCs w:val="20"/>
          <w:lang w:val="en-GB"/>
        </w:rPr>
      </w:pPr>
      <w:r w:rsidRPr="00132AAA">
        <w:rPr>
          <w:rFonts w:ascii="Arial" w:eastAsia="Arial" w:hAnsi="Arial" w:cs="Arial"/>
          <w:b/>
          <w:bCs/>
          <w:i/>
          <w:iCs/>
          <w:sz w:val="20"/>
          <w:szCs w:val="20"/>
          <w:lang w:val="en-GB"/>
        </w:rPr>
        <w:t>Advancements in Healthcare Analytics and Machine Learning</w:t>
      </w:r>
    </w:p>
    <w:p w14:paraId="4B40769F" w14:textId="77777777" w:rsidR="00132AAA" w:rsidRPr="00132AAA" w:rsidRDefault="00132AAA" w:rsidP="00132AAA">
      <w:pPr>
        <w:spacing w:after="240" w:line="276" w:lineRule="auto"/>
        <w:ind w:left="-567" w:right="-563"/>
        <w:jc w:val="both"/>
        <w:rPr>
          <w:rFonts w:ascii="Arial" w:eastAsia="Arial" w:hAnsi="Arial" w:cs="Arial"/>
          <w:sz w:val="20"/>
          <w:szCs w:val="20"/>
          <w:lang w:val="en-GB"/>
        </w:rPr>
      </w:pPr>
      <w:r w:rsidRPr="00132AAA">
        <w:rPr>
          <w:rFonts w:ascii="Arial" w:eastAsia="Arial" w:hAnsi="Arial" w:cs="Arial"/>
          <w:sz w:val="20"/>
          <w:szCs w:val="20"/>
          <w:lang w:val="en-GB"/>
        </w:rPr>
        <w:t>The primary significance of this study resides in its practical examination of various machine learning techniques aimed at enhancing forecasts of Medicare reimbursement. This study rigorously assesses many models, each with unique capacities to handle complicated data, in order to determine the most appropriate model based on RMSE, MAE, and R² metrics. The study provides a comprehensive benchmark for evaluating the effectiveness of models in healthcare financial analytics.</w:t>
      </w:r>
    </w:p>
    <w:p w14:paraId="03139DBD" w14:textId="77777777" w:rsidR="00132AAA" w:rsidRPr="00132AAA" w:rsidRDefault="00132AAA" w:rsidP="00132AAA">
      <w:pPr>
        <w:spacing w:after="240" w:line="276" w:lineRule="auto"/>
        <w:ind w:left="-567" w:right="-563"/>
        <w:jc w:val="both"/>
        <w:rPr>
          <w:rFonts w:ascii="Arial" w:eastAsia="Arial" w:hAnsi="Arial" w:cs="Arial"/>
          <w:sz w:val="20"/>
          <w:szCs w:val="20"/>
          <w:lang w:val="en-GB"/>
        </w:rPr>
      </w:pPr>
    </w:p>
    <w:p w14:paraId="22970553" w14:textId="77777777" w:rsidR="00132AAA" w:rsidRPr="00132AAA" w:rsidRDefault="00132AAA" w:rsidP="00132AAA">
      <w:pPr>
        <w:spacing w:after="240" w:line="276" w:lineRule="auto"/>
        <w:ind w:left="-567" w:right="-563"/>
        <w:jc w:val="both"/>
        <w:rPr>
          <w:rFonts w:ascii="Arial" w:eastAsia="Arial" w:hAnsi="Arial" w:cs="Arial"/>
          <w:sz w:val="20"/>
          <w:szCs w:val="20"/>
          <w:lang w:val="en-GB"/>
        </w:rPr>
      </w:pPr>
      <w:r w:rsidRPr="00132AAA">
        <w:rPr>
          <w:rFonts w:ascii="Arial" w:eastAsia="Arial" w:hAnsi="Arial" w:cs="Arial"/>
          <w:sz w:val="20"/>
          <w:szCs w:val="20"/>
          <w:lang w:val="en-GB"/>
        </w:rPr>
        <w:t>Furthermore, the practical utilization of these models in Metro Health Systems' operational framework exemplifies the execution of real-time data analytics in real-life scenarios. This application demonstrates the practicality of implementing intricate models in real-time decision-making processes and establishes a standard for flexible methods in the management of healthcare, where judgments need to consistently match with changing financial and regulatory conditions.</w:t>
      </w:r>
    </w:p>
    <w:p w14:paraId="16B3F455" w14:textId="77777777" w:rsidR="00132AAA" w:rsidRPr="00132AAA" w:rsidRDefault="00132AAA" w:rsidP="00132AAA">
      <w:pPr>
        <w:spacing w:after="240" w:line="276" w:lineRule="auto"/>
        <w:ind w:left="-567" w:right="-563"/>
        <w:jc w:val="both"/>
        <w:rPr>
          <w:rFonts w:ascii="Arial" w:eastAsia="Arial" w:hAnsi="Arial" w:cs="Arial"/>
          <w:sz w:val="20"/>
          <w:szCs w:val="20"/>
          <w:lang w:val="en-GB"/>
        </w:rPr>
      </w:pPr>
    </w:p>
    <w:p w14:paraId="56FC4B7D" w14:textId="10B12DAF" w:rsidR="00132AAA" w:rsidRDefault="00132AAA" w:rsidP="00132AAA">
      <w:pPr>
        <w:spacing w:after="240" w:line="276" w:lineRule="auto"/>
        <w:ind w:left="-567" w:right="-563"/>
        <w:jc w:val="both"/>
        <w:rPr>
          <w:rFonts w:ascii="Arial" w:eastAsia="Arial" w:hAnsi="Arial" w:cs="Arial"/>
          <w:sz w:val="20"/>
          <w:szCs w:val="20"/>
          <w:lang w:val="en-GB"/>
        </w:rPr>
      </w:pPr>
      <w:r w:rsidRPr="00132AAA">
        <w:rPr>
          <w:rFonts w:ascii="Arial" w:eastAsia="Arial" w:hAnsi="Arial" w:cs="Arial"/>
          <w:sz w:val="20"/>
          <w:szCs w:val="20"/>
          <w:lang w:val="en-GB"/>
        </w:rPr>
        <w:t xml:space="preserve">The project's meticulous methodology, together with its emphasis on real-time analytics, offers a fresh viewpoint to the existing body of knowledge on healthcare finance. This is especially notable in its utilization of live data to constantly enhance and enhance prediction precision. The comprehensive investigation of data </w:t>
      </w:r>
      <w:proofErr w:type="spellStart"/>
      <w:r w:rsidRPr="00132AAA">
        <w:rPr>
          <w:rFonts w:ascii="Arial" w:eastAsia="Arial" w:hAnsi="Arial" w:cs="Arial"/>
          <w:sz w:val="20"/>
          <w:szCs w:val="20"/>
          <w:lang w:val="en-GB"/>
        </w:rPr>
        <w:t>pre treatment</w:t>
      </w:r>
      <w:proofErr w:type="spellEnd"/>
      <w:r w:rsidRPr="00132AAA">
        <w:rPr>
          <w:rFonts w:ascii="Arial" w:eastAsia="Arial" w:hAnsi="Arial" w:cs="Arial"/>
          <w:sz w:val="20"/>
          <w:szCs w:val="20"/>
          <w:lang w:val="en-GB"/>
        </w:rPr>
        <w:t>, model tweaking, and validation provides a helpful methodology framework for future study, presenting a reproducible template for comparable healthcare analytics projects.</w:t>
      </w:r>
    </w:p>
    <w:p w14:paraId="3556170D" w14:textId="77777777" w:rsidR="00132AAA" w:rsidRPr="00760542" w:rsidRDefault="00132AAA" w:rsidP="00132AAA">
      <w:pPr>
        <w:spacing w:after="240" w:line="276" w:lineRule="auto"/>
        <w:ind w:left="-567" w:right="-563"/>
        <w:jc w:val="both"/>
        <w:rPr>
          <w:rFonts w:ascii="Arial" w:eastAsia="Arial" w:hAnsi="Arial" w:cs="Arial"/>
          <w:sz w:val="20"/>
          <w:szCs w:val="20"/>
          <w:lang w:val="en-GB"/>
        </w:rPr>
      </w:pPr>
    </w:p>
    <w:p w14:paraId="2F4FC1DC" w14:textId="1DDF8345" w:rsidR="681587E3" w:rsidRPr="00132AAA" w:rsidRDefault="1E90B583" w:rsidP="007B142E">
      <w:pPr>
        <w:pStyle w:val="Heading3"/>
        <w:spacing w:before="0" w:after="281" w:line="276" w:lineRule="auto"/>
        <w:ind w:left="-567" w:right="-563"/>
        <w:jc w:val="both"/>
        <w:rPr>
          <w:rFonts w:ascii="Arial" w:eastAsia="Arial" w:hAnsi="Arial" w:cs="Arial"/>
          <w:b/>
          <w:bCs/>
          <w:i/>
          <w:iCs/>
          <w:color w:val="auto"/>
          <w:sz w:val="20"/>
          <w:szCs w:val="20"/>
        </w:rPr>
      </w:pPr>
      <w:r w:rsidRPr="00132AAA">
        <w:rPr>
          <w:rFonts w:ascii="Arial" w:eastAsia="Arial" w:hAnsi="Arial" w:cs="Arial"/>
          <w:b/>
          <w:bCs/>
          <w:i/>
          <w:iCs/>
          <w:color w:val="auto"/>
          <w:sz w:val="20"/>
          <w:szCs w:val="20"/>
        </w:rPr>
        <w:t>Real-World Application of the Output</w:t>
      </w:r>
    </w:p>
    <w:p w14:paraId="6725B109" w14:textId="2895ADFE" w:rsidR="681587E3" w:rsidRPr="00132AAA" w:rsidRDefault="1E90B583" w:rsidP="007B142E">
      <w:pPr>
        <w:spacing w:before="240" w:after="240" w:line="276" w:lineRule="auto"/>
        <w:ind w:left="-567" w:right="-563"/>
        <w:jc w:val="both"/>
        <w:rPr>
          <w:rFonts w:ascii="Arial" w:eastAsia="Arial" w:hAnsi="Arial" w:cs="Arial"/>
          <w:sz w:val="20"/>
          <w:szCs w:val="20"/>
        </w:rPr>
      </w:pPr>
      <w:r w:rsidRPr="00132AAA">
        <w:rPr>
          <w:rFonts w:ascii="Arial" w:eastAsia="Arial" w:hAnsi="Arial" w:cs="Arial"/>
          <w:sz w:val="20"/>
          <w:szCs w:val="20"/>
        </w:rPr>
        <w:t xml:space="preserve">Predicting the </w:t>
      </w:r>
      <w:proofErr w:type="spellStart"/>
      <w:r w:rsidRPr="00132AAA">
        <w:rPr>
          <w:rFonts w:ascii="Arial" w:eastAsia="Arial" w:hAnsi="Arial" w:cs="Arial"/>
          <w:sz w:val="20"/>
          <w:szCs w:val="20"/>
        </w:rPr>
        <w:t>Avg_Mdcr_Pymt_Amt</w:t>
      </w:r>
      <w:proofErr w:type="spellEnd"/>
      <w:r w:rsidRPr="00132AAA">
        <w:rPr>
          <w:rFonts w:ascii="Arial" w:eastAsia="Arial" w:hAnsi="Arial" w:cs="Arial"/>
          <w:sz w:val="20"/>
          <w:szCs w:val="20"/>
        </w:rPr>
        <w:t xml:space="preserve"> can be highly beneficial in various ways:</w:t>
      </w:r>
    </w:p>
    <w:p w14:paraId="03F8E88E" w14:textId="32E30114" w:rsidR="681587E3" w:rsidRPr="00132AAA" w:rsidRDefault="1E90B583" w:rsidP="00132AAA">
      <w:pPr>
        <w:pStyle w:val="ListParagraph"/>
        <w:numPr>
          <w:ilvl w:val="0"/>
          <w:numId w:val="20"/>
        </w:numPr>
        <w:spacing w:after="0" w:line="276" w:lineRule="auto"/>
        <w:ind w:right="-563"/>
        <w:jc w:val="both"/>
        <w:rPr>
          <w:rFonts w:ascii="Arial" w:eastAsia="Arial" w:hAnsi="Arial" w:cs="Arial"/>
          <w:sz w:val="20"/>
          <w:szCs w:val="20"/>
        </w:rPr>
      </w:pPr>
      <w:r w:rsidRPr="00132AAA">
        <w:rPr>
          <w:rFonts w:ascii="Arial" w:eastAsia="Arial" w:hAnsi="Arial" w:cs="Arial"/>
          <w:b/>
          <w:bCs/>
          <w:sz w:val="20"/>
          <w:szCs w:val="20"/>
        </w:rPr>
        <w:t>Healthcare Providers</w:t>
      </w:r>
      <w:r w:rsidRPr="00132AAA">
        <w:rPr>
          <w:rFonts w:ascii="Arial" w:eastAsia="Arial" w:hAnsi="Arial" w:cs="Arial"/>
          <w:sz w:val="20"/>
          <w:szCs w:val="20"/>
        </w:rPr>
        <w:t>: Can use predictions to optimize service offerings, improve financial planning, and benchmark payment amounts against expected Medicare reimbursements.</w:t>
      </w:r>
    </w:p>
    <w:p w14:paraId="305E9A7F" w14:textId="31EAC3FD" w:rsidR="681587E3" w:rsidRPr="00132AAA" w:rsidRDefault="1E90B583" w:rsidP="00132AAA">
      <w:pPr>
        <w:pStyle w:val="ListParagraph"/>
        <w:numPr>
          <w:ilvl w:val="0"/>
          <w:numId w:val="20"/>
        </w:numPr>
        <w:spacing w:after="0" w:line="276" w:lineRule="auto"/>
        <w:ind w:right="-563"/>
        <w:jc w:val="both"/>
        <w:rPr>
          <w:rFonts w:ascii="Arial" w:eastAsia="Arial" w:hAnsi="Arial" w:cs="Arial"/>
          <w:sz w:val="20"/>
          <w:szCs w:val="20"/>
        </w:rPr>
      </w:pPr>
      <w:r w:rsidRPr="00132AAA">
        <w:rPr>
          <w:rFonts w:ascii="Arial" w:eastAsia="Arial" w:hAnsi="Arial" w:cs="Arial"/>
          <w:b/>
          <w:bCs/>
          <w:sz w:val="20"/>
          <w:szCs w:val="20"/>
        </w:rPr>
        <w:t>Policy Makers</w:t>
      </w:r>
      <w:r w:rsidRPr="00132AAA">
        <w:rPr>
          <w:rFonts w:ascii="Arial" w:eastAsia="Arial" w:hAnsi="Arial" w:cs="Arial"/>
          <w:sz w:val="20"/>
          <w:szCs w:val="20"/>
        </w:rPr>
        <w:t>: Insights from the model can inform policy decisions related to Medicare reimbursements, aiming to ensure equitable and efficient allocation of healthcare funds.</w:t>
      </w:r>
    </w:p>
    <w:p w14:paraId="0AB300A5" w14:textId="48EC18F0" w:rsidR="681587E3" w:rsidRDefault="1E90B583" w:rsidP="00132AAA">
      <w:pPr>
        <w:pStyle w:val="ListParagraph"/>
        <w:numPr>
          <w:ilvl w:val="0"/>
          <w:numId w:val="20"/>
        </w:numPr>
        <w:spacing w:after="0" w:line="276" w:lineRule="auto"/>
        <w:ind w:right="-563"/>
        <w:jc w:val="both"/>
        <w:rPr>
          <w:rFonts w:ascii="Arial" w:eastAsia="Arial" w:hAnsi="Arial" w:cs="Arial"/>
          <w:sz w:val="20"/>
          <w:szCs w:val="20"/>
        </w:rPr>
      </w:pPr>
      <w:r w:rsidRPr="00132AAA">
        <w:rPr>
          <w:rFonts w:ascii="Arial" w:eastAsia="Arial" w:hAnsi="Arial" w:cs="Arial"/>
          <w:b/>
          <w:bCs/>
          <w:sz w:val="20"/>
          <w:szCs w:val="20"/>
        </w:rPr>
        <w:t>Economic Analysis</w:t>
      </w:r>
      <w:r w:rsidR="2DB4D586" w:rsidRPr="00132AAA">
        <w:rPr>
          <w:rFonts w:ascii="Arial" w:eastAsia="Arial" w:hAnsi="Arial" w:cs="Arial"/>
          <w:sz w:val="20"/>
          <w:szCs w:val="20"/>
        </w:rPr>
        <w:t>: Predictions</w:t>
      </w:r>
      <w:r w:rsidRPr="00132AAA">
        <w:rPr>
          <w:rFonts w:ascii="Arial" w:eastAsia="Arial" w:hAnsi="Arial" w:cs="Arial"/>
          <w:sz w:val="20"/>
          <w:szCs w:val="20"/>
        </w:rPr>
        <w:t xml:space="preserve"> can aid in understanding the economic landscape of healthcare services, identifying trends, and making informed decisions regarding healthcare economics.</w:t>
      </w:r>
    </w:p>
    <w:p w14:paraId="65FA2D4E" w14:textId="77777777" w:rsidR="00132AAA" w:rsidRDefault="00132AAA" w:rsidP="00132AAA">
      <w:pPr>
        <w:pStyle w:val="ListParagraph"/>
        <w:spacing w:after="0" w:line="276" w:lineRule="auto"/>
        <w:ind w:left="153" w:right="-563"/>
        <w:jc w:val="both"/>
        <w:rPr>
          <w:rFonts w:ascii="Arial" w:eastAsia="Arial" w:hAnsi="Arial" w:cs="Arial"/>
          <w:sz w:val="20"/>
          <w:szCs w:val="20"/>
        </w:rPr>
      </w:pPr>
    </w:p>
    <w:p w14:paraId="30874022" w14:textId="77777777" w:rsidR="00132AAA" w:rsidRPr="00132AAA" w:rsidRDefault="00132AAA" w:rsidP="00132AAA">
      <w:pPr>
        <w:pStyle w:val="ListParagraph"/>
        <w:spacing w:after="0" w:line="276" w:lineRule="auto"/>
        <w:ind w:left="153" w:right="-563"/>
        <w:jc w:val="both"/>
        <w:rPr>
          <w:rFonts w:ascii="Arial" w:eastAsia="Arial" w:hAnsi="Arial" w:cs="Arial"/>
          <w:sz w:val="20"/>
          <w:szCs w:val="20"/>
        </w:rPr>
      </w:pPr>
    </w:p>
    <w:p w14:paraId="7FB505C5" w14:textId="49A8F575" w:rsidR="00132AAA" w:rsidRPr="00132AAA" w:rsidRDefault="00132AAA" w:rsidP="00132AAA">
      <w:pPr>
        <w:ind w:left="-567" w:right="-563"/>
        <w:jc w:val="both"/>
        <w:rPr>
          <w:rFonts w:ascii="Arial" w:eastAsia="Arial" w:hAnsi="Arial" w:cs="Arial"/>
          <w:b/>
          <w:bCs/>
          <w:i/>
          <w:iCs/>
          <w:sz w:val="20"/>
          <w:szCs w:val="20"/>
        </w:rPr>
      </w:pPr>
      <w:r w:rsidRPr="00132AAA">
        <w:rPr>
          <w:rFonts w:ascii="Arial" w:eastAsia="Arial" w:hAnsi="Arial" w:cs="Arial"/>
          <w:b/>
          <w:bCs/>
          <w:i/>
          <w:iCs/>
          <w:sz w:val="20"/>
          <w:szCs w:val="20"/>
        </w:rPr>
        <w:t>Integration with real-time healthcare systems</w:t>
      </w:r>
    </w:p>
    <w:p w14:paraId="5EAB6142" w14:textId="77777777" w:rsidR="00132AAA" w:rsidRPr="00132AAA" w:rsidRDefault="00132AAA" w:rsidP="00132AAA">
      <w:pPr>
        <w:ind w:left="-567" w:right="-563"/>
        <w:jc w:val="both"/>
        <w:rPr>
          <w:rFonts w:ascii="Arial" w:eastAsia="Arial" w:hAnsi="Arial" w:cs="Arial"/>
          <w:sz w:val="20"/>
          <w:szCs w:val="20"/>
        </w:rPr>
      </w:pPr>
      <w:r w:rsidRPr="00132AAA">
        <w:rPr>
          <w:rFonts w:ascii="Arial" w:eastAsia="Arial" w:hAnsi="Arial" w:cs="Arial"/>
          <w:sz w:val="20"/>
          <w:szCs w:val="20"/>
        </w:rPr>
        <w:t xml:space="preserve">Integrating predictive models with real-time healthcare systems is a progressive strategy for managing healthcare. This approach utilizes live data streams to make real-time adjustments to predictions. Having this capability is crucial for swiftly adapting to changes in patient demographics, service consumption trends, and regulatory adjustments that can affect reimbursement rates. The project's creation of a real-time analytics framework utilizing </w:t>
      </w:r>
      <w:proofErr w:type="spellStart"/>
      <w:r w:rsidRPr="00132AAA">
        <w:rPr>
          <w:rFonts w:ascii="Arial" w:eastAsia="Arial" w:hAnsi="Arial" w:cs="Arial"/>
          <w:sz w:val="20"/>
          <w:szCs w:val="20"/>
        </w:rPr>
        <w:t>PySpark</w:t>
      </w:r>
      <w:proofErr w:type="spellEnd"/>
      <w:r w:rsidRPr="00132AAA">
        <w:rPr>
          <w:rFonts w:ascii="Arial" w:eastAsia="Arial" w:hAnsi="Arial" w:cs="Arial"/>
          <w:sz w:val="20"/>
          <w:szCs w:val="20"/>
        </w:rPr>
        <w:t xml:space="preserve"> demonstrates a novel application of technology that closely matches the requirements of dynamic healthcare settings. The </w:t>
      </w:r>
      <w:proofErr w:type="spellStart"/>
      <w:r w:rsidRPr="00132AAA">
        <w:rPr>
          <w:rFonts w:ascii="Arial" w:eastAsia="Arial" w:hAnsi="Arial" w:cs="Arial"/>
          <w:sz w:val="20"/>
          <w:szCs w:val="20"/>
        </w:rPr>
        <w:t>PySpark</w:t>
      </w:r>
      <w:proofErr w:type="spellEnd"/>
      <w:r w:rsidRPr="00132AAA">
        <w:rPr>
          <w:rFonts w:ascii="Arial" w:eastAsia="Arial" w:hAnsi="Arial" w:cs="Arial"/>
          <w:sz w:val="20"/>
          <w:szCs w:val="20"/>
        </w:rPr>
        <w:t xml:space="preserve"> implementation tackles scalability and speed, two crucial criteria in healthcare analytics, by processing vast amounts of data in a manner that is distributed. This not only improves the processes of making decisions but also facilitates ongoing learning and adjustment of the models, guaranteeing their relevance when new information and patterns arise in the healthcare field.</w:t>
      </w:r>
    </w:p>
    <w:p w14:paraId="6FBF0334" w14:textId="77777777" w:rsidR="00132AAA" w:rsidRPr="00132AAA" w:rsidRDefault="00132AAA" w:rsidP="00132AAA">
      <w:pPr>
        <w:ind w:left="-567" w:right="-563"/>
        <w:jc w:val="both"/>
        <w:rPr>
          <w:rFonts w:ascii="Arial" w:eastAsia="Arial" w:hAnsi="Arial" w:cs="Arial"/>
          <w:sz w:val="20"/>
          <w:szCs w:val="20"/>
        </w:rPr>
      </w:pPr>
    </w:p>
    <w:p w14:paraId="359F8BA4" w14:textId="0DEAE71E" w:rsidR="7F760C6D" w:rsidRDefault="00132AAA" w:rsidP="00132AAA">
      <w:pPr>
        <w:ind w:left="-567" w:right="-563"/>
        <w:jc w:val="both"/>
        <w:rPr>
          <w:rFonts w:ascii="Arial" w:eastAsia="Arial" w:hAnsi="Arial" w:cs="Arial"/>
          <w:sz w:val="20"/>
          <w:szCs w:val="20"/>
        </w:rPr>
      </w:pPr>
      <w:r w:rsidRPr="00132AAA">
        <w:rPr>
          <w:rFonts w:ascii="Arial" w:eastAsia="Arial" w:hAnsi="Arial" w:cs="Arial"/>
          <w:sz w:val="20"/>
          <w:szCs w:val="20"/>
        </w:rPr>
        <w:t>The project's dedication to pushing the limits of machine learning in healthcare finance is highlighted by these technical improvements and integrations. The initiative establishes a new benchmark for effectively implementing data science in the healthcare sector by emphasizing accuracy, comprehensibility and real-time applicability to tackle difficult and important issues.</w:t>
      </w:r>
    </w:p>
    <w:p w14:paraId="441F5D2E" w14:textId="77777777" w:rsidR="00A60AF9" w:rsidRDefault="00A60AF9" w:rsidP="00132AAA">
      <w:pPr>
        <w:ind w:left="-567" w:right="-563"/>
        <w:jc w:val="both"/>
        <w:rPr>
          <w:rFonts w:ascii="Arial" w:eastAsia="Arial" w:hAnsi="Arial" w:cs="Arial"/>
          <w:sz w:val="20"/>
          <w:szCs w:val="20"/>
        </w:rPr>
      </w:pPr>
    </w:p>
    <w:p w14:paraId="696E7F80" w14:textId="77777777" w:rsidR="00A60AF9" w:rsidRDefault="00A60AF9" w:rsidP="00132AAA">
      <w:pPr>
        <w:ind w:left="-567" w:right="-563"/>
        <w:jc w:val="both"/>
        <w:rPr>
          <w:rFonts w:ascii="Arial" w:eastAsia="Arial" w:hAnsi="Arial" w:cs="Arial"/>
          <w:sz w:val="20"/>
          <w:szCs w:val="20"/>
        </w:rPr>
      </w:pPr>
    </w:p>
    <w:p w14:paraId="57B8C002" w14:textId="77777777" w:rsidR="00A60AF9" w:rsidRDefault="00A60AF9" w:rsidP="00132AAA">
      <w:pPr>
        <w:ind w:left="-567" w:right="-563"/>
        <w:jc w:val="both"/>
        <w:rPr>
          <w:rFonts w:ascii="Arial" w:eastAsia="Arial" w:hAnsi="Arial" w:cs="Arial"/>
          <w:sz w:val="20"/>
          <w:szCs w:val="20"/>
        </w:rPr>
      </w:pPr>
    </w:p>
    <w:p w14:paraId="675965FC" w14:textId="77777777" w:rsidR="00A60AF9" w:rsidRDefault="00A60AF9" w:rsidP="00132AAA">
      <w:pPr>
        <w:ind w:left="-567" w:right="-563"/>
        <w:jc w:val="both"/>
        <w:rPr>
          <w:rFonts w:ascii="Arial" w:eastAsia="Arial" w:hAnsi="Arial" w:cs="Arial"/>
          <w:sz w:val="20"/>
          <w:szCs w:val="20"/>
        </w:rPr>
      </w:pPr>
    </w:p>
    <w:p w14:paraId="0353D230" w14:textId="77777777" w:rsidR="00A60AF9" w:rsidRDefault="00A60AF9" w:rsidP="00132AAA">
      <w:pPr>
        <w:ind w:left="-567" w:right="-563"/>
        <w:jc w:val="both"/>
        <w:rPr>
          <w:rFonts w:ascii="Arial" w:eastAsia="Arial" w:hAnsi="Arial" w:cs="Arial"/>
          <w:sz w:val="20"/>
          <w:szCs w:val="20"/>
        </w:rPr>
      </w:pPr>
    </w:p>
    <w:p w14:paraId="537CD2C0" w14:textId="77777777" w:rsidR="00A60AF9" w:rsidRDefault="00A60AF9" w:rsidP="00132AAA">
      <w:pPr>
        <w:ind w:left="-567" w:right="-563"/>
        <w:jc w:val="both"/>
        <w:rPr>
          <w:rFonts w:ascii="Arial" w:eastAsia="Arial" w:hAnsi="Arial" w:cs="Arial"/>
          <w:sz w:val="20"/>
          <w:szCs w:val="20"/>
        </w:rPr>
      </w:pPr>
    </w:p>
    <w:p w14:paraId="0B9058E1" w14:textId="19825AD4" w:rsidR="00A60AF9" w:rsidRDefault="00A60AF9" w:rsidP="00A60AF9">
      <w:pPr>
        <w:ind w:left="-567" w:right="-563"/>
        <w:jc w:val="center"/>
        <w:rPr>
          <w:rFonts w:ascii="Arial" w:eastAsia="Arial" w:hAnsi="Arial" w:cs="Arial"/>
          <w:b/>
          <w:bCs/>
        </w:rPr>
      </w:pPr>
      <w:r w:rsidRPr="00A60AF9">
        <w:rPr>
          <w:rFonts w:ascii="Arial" w:eastAsia="Arial" w:hAnsi="Arial" w:cs="Arial"/>
          <w:b/>
          <w:bCs/>
        </w:rPr>
        <w:lastRenderedPageBreak/>
        <w:t>Conclusion: Synthesizing the Project's Impact and Outlining Future Directions</w:t>
      </w:r>
    </w:p>
    <w:p w14:paraId="01B3497B" w14:textId="77777777" w:rsidR="00A60AF9" w:rsidRPr="00A60AF9" w:rsidRDefault="00A60AF9" w:rsidP="00A60AF9">
      <w:pPr>
        <w:ind w:left="-567" w:right="-563"/>
        <w:jc w:val="center"/>
        <w:rPr>
          <w:rFonts w:ascii="Arial" w:eastAsia="Arial" w:hAnsi="Arial" w:cs="Arial"/>
          <w:b/>
          <w:bCs/>
          <w:i/>
          <w:iCs/>
        </w:rPr>
      </w:pPr>
    </w:p>
    <w:p w14:paraId="6C49BC9D" w14:textId="6A47092F" w:rsidR="00A60AF9" w:rsidRPr="00A60AF9" w:rsidRDefault="00A60AF9" w:rsidP="00A60AF9">
      <w:pPr>
        <w:ind w:left="-567" w:right="-563"/>
        <w:jc w:val="both"/>
        <w:rPr>
          <w:rFonts w:ascii="Arial" w:eastAsia="Arial" w:hAnsi="Arial" w:cs="Arial"/>
          <w:b/>
          <w:bCs/>
          <w:i/>
          <w:iCs/>
          <w:sz w:val="20"/>
          <w:szCs w:val="20"/>
        </w:rPr>
      </w:pPr>
      <w:r w:rsidRPr="00A60AF9">
        <w:rPr>
          <w:rFonts w:ascii="Arial" w:eastAsia="Arial" w:hAnsi="Arial" w:cs="Arial"/>
          <w:b/>
          <w:bCs/>
          <w:i/>
          <w:iCs/>
          <w:sz w:val="20"/>
          <w:szCs w:val="20"/>
        </w:rPr>
        <w:t>Overview of Main Discoveries</w:t>
      </w:r>
    </w:p>
    <w:p w14:paraId="63D5C5C0" w14:textId="77777777" w:rsidR="00A60AF9" w:rsidRPr="00A60AF9" w:rsidRDefault="00A60AF9" w:rsidP="00A60AF9">
      <w:pPr>
        <w:ind w:left="-567" w:right="-563"/>
        <w:jc w:val="both"/>
        <w:rPr>
          <w:rFonts w:ascii="Arial" w:eastAsia="Arial" w:hAnsi="Arial" w:cs="Arial"/>
          <w:sz w:val="20"/>
          <w:szCs w:val="20"/>
        </w:rPr>
      </w:pPr>
      <w:r w:rsidRPr="00A60AF9">
        <w:rPr>
          <w:rFonts w:ascii="Arial" w:eastAsia="Arial" w:hAnsi="Arial" w:cs="Arial"/>
          <w:sz w:val="20"/>
          <w:szCs w:val="20"/>
        </w:rPr>
        <w:t>Metro Health Systems' research has provided valuable insights into optimizing Medicare reimbursement schemes using advanced machine learning techniques. The research successfully dealt with the inherent uncertainty and complexity in Medicare reimbursement data by using a range of prediction models, with the Bagging Ensemble technique being particularly notable for its strong performance. Implementing these models has shown significant enhancements in the precision of reimbursement predictions, which is crucial for financial strategizing and operational consistency in healthcare environments.</w:t>
      </w:r>
    </w:p>
    <w:p w14:paraId="1B103430" w14:textId="77777777" w:rsidR="00A60AF9" w:rsidRPr="00A60AF9" w:rsidRDefault="00A60AF9" w:rsidP="00A60AF9">
      <w:pPr>
        <w:ind w:left="-567" w:right="-563"/>
        <w:jc w:val="both"/>
        <w:rPr>
          <w:rFonts w:ascii="Arial" w:eastAsia="Arial" w:hAnsi="Arial" w:cs="Arial"/>
          <w:sz w:val="20"/>
          <w:szCs w:val="20"/>
        </w:rPr>
      </w:pPr>
    </w:p>
    <w:p w14:paraId="3B040501" w14:textId="57AEDC52" w:rsidR="00A60AF9" w:rsidRDefault="00A60AF9" w:rsidP="00A60AF9">
      <w:pPr>
        <w:ind w:left="-567" w:right="-563"/>
        <w:jc w:val="both"/>
        <w:rPr>
          <w:rFonts w:ascii="Arial" w:eastAsia="Arial" w:hAnsi="Arial" w:cs="Arial"/>
          <w:sz w:val="20"/>
          <w:szCs w:val="20"/>
        </w:rPr>
      </w:pPr>
      <w:r w:rsidRPr="00A60AF9">
        <w:rPr>
          <w:rFonts w:ascii="Arial" w:eastAsia="Arial" w:hAnsi="Arial" w:cs="Arial"/>
          <w:sz w:val="20"/>
          <w:szCs w:val="20"/>
        </w:rPr>
        <w:t>The key findings reveal that the Bagging Ensemble model outperforms both traditional and individual predictive models. This model not only achieved the smallest error metrics, such as RMSE (Root Mean Square Error) and MAE (Mean Absolute Error), but also demonstrated its ability to effectively handle the various and nonlinear aspects of the reimbursement dataset. In addition, the incorporation of real-time data analytics has established a higher benchmark in the industry, demonstrating how the use of dynamic, data-driven decision-making can significantly improve the efficiency of healthcare financial operations.</w:t>
      </w:r>
    </w:p>
    <w:p w14:paraId="00A11CB1" w14:textId="77777777" w:rsidR="00A60AF9" w:rsidRDefault="00A60AF9" w:rsidP="00A60AF9">
      <w:pPr>
        <w:ind w:left="-567" w:right="-563"/>
        <w:jc w:val="both"/>
        <w:rPr>
          <w:rFonts w:ascii="Arial" w:eastAsia="Arial" w:hAnsi="Arial" w:cs="Arial"/>
          <w:sz w:val="20"/>
          <w:szCs w:val="20"/>
        </w:rPr>
      </w:pPr>
    </w:p>
    <w:p w14:paraId="1E397E69" w14:textId="0C9C040D" w:rsidR="00A60AF9" w:rsidRDefault="0037032D" w:rsidP="00A60AF9">
      <w:pPr>
        <w:ind w:left="-567" w:right="-563"/>
        <w:jc w:val="both"/>
        <w:rPr>
          <w:rFonts w:ascii="Arial" w:eastAsia="Arial" w:hAnsi="Arial" w:cs="Arial"/>
          <w:b/>
          <w:bCs/>
          <w:i/>
          <w:iCs/>
          <w:sz w:val="20"/>
          <w:szCs w:val="20"/>
        </w:rPr>
      </w:pPr>
      <w:r w:rsidRPr="0037032D">
        <w:rPr>
          <w:rFonts w:ascii="Arial" w:eastAsia="Arial" w:hAnsi="Arial" w:cs="Arial"/>
          <w:b/>
          <w:bCs/>
          <w:i/>
          <w:iCs/>
          <w:sz w:val="20"/>
          <w:szCs w:val="20"/>
        </w:rPr>
        <w:t>Reflection on the Project's Limitations</w:t>
      </w:r>
    </w:p>
    <w:p w14:paraId="7A6382BF" w14:textId="4919F765" w:rsidR="0037032D" w:rsidRPr="0037032D" w:rsidRDefault="0037032D" w:rsidP="0037032D">
      <w:pPr>
        <w:ind w:left="-567" w:right="-563"/>
        <w:jc w:val="both"/>
        <w:rPr>
          <w:rFonts w:ascii="Arial" w:eastAsia="Arial" w:hAnsi="Arial" w:cs="Arial"/>
          <w:sz w:val="20"/>
          <w:szCs w:val="20"/>
        </w:rPr>
      </w:pPr>
      <w:r w:rsidRPr="0037032D">
        <w:rPr>
          <w:rFonts w:ascii="Arial" w:eastAsia="Arial" w:hAnsi="Arial" w:cs="Arial"/>
          <w:sz w:val="20"/>
          <w:szCs w:val="20"/>
        </w:rPr>
        <w:t>Although the project has made notable progress, the inherent constraints are, the utilization of past data may not comprehensively encompass forthcoming alterations in healthcare regulations or abrupt fluctuations in service requirements, particularly those triggered by unforeseen occurrences such as public health emergencies. Furthermore, the reliance of the models on precise and thorough data input emphasizes the difficulty of ensuring data accuracy and accessibility, which might greatly differ among various healthcare environments.</w:t>
      </w:r>
    </w:p>
    <w:p w14:paraId="569BE32E" w14:textId="77777777" w:rsidR="0037032D" w:rsidRPr="0037032D" w:rsidRDefault="0037032D" w:rsidP="0037032D">
      <w:pPr>
        <w:ind w:left="-567" w:right="-563"/>
        <w:jc w:val="both"/>
        <w:rPr>
          <w:rFonts w:ascii="Arial" w:eastAsia="Arial" w:hAnsi="Arial" w:cs="Arial"/>
          <w:sz w:val="20"/>
          <w:szCs w:val="20"/>
        </w:rPr>
      </w:pPr>
    </w:p>
    <w:p w14:paraId="2C58CC63" w14:textId="3567370D" w:rsidR="0037032D" w:rsidRDefault="0037032D" w:rsidP="0037032D">
      <w:pPr>
        <w:ind w:left="-567" w:right="-563"/>
        <w:jc w:val="both"/>
        <w:rPr>
          <w:rFonts w:ascii="Arial" w:eastAsia="Arial" w:hAnsi="Arial" w:cs="Arial"/>
          <w:sz w:val="20"/>
          <w:szCs w:val="20"/>
        </w:rPr>
      </w:pPr>
      <w:r w:rsidRPr="0037032D">
        <w:rPr>
          <w:rFonts w:ascii="Arial" w:eastAsia="Arial" w:hAnsi="Arial" w:cs="Arial"/>
          <w:sz w:val="20"/>
          <w:szCs w:val="20"/>
        </w:rPr>
        <w:t>Another constraint arises from the intricacy of the utilized models. Although Bagging and neural networks are useful, their complex nature might provide challenges when it comes to interpreting and explaining them to stakeholders who are not familiar with machine learning methodology. The intricate nature of these models can hinder their widespread acceptance and confidence, especially in crucial domains like healthcare financing.</w:t>
      </w:r>
    </w:p>
    <w:p w14:paraId="74D39530" w14:textId="77777777" w:rsidR="0037032D" w:rsidRPr="0037032D" w:rsidRDefault="0037032D" w:rsidP="0037032D">
      <w:pPr>
        <w:ind w:left="-567" w:right="-563"/>
        <w:jc w:val="both"/>
        <w:rPr>
          <w:rFonts w:ascii="Arial" w:eastAsia="Arial" w:hAnsi="Arial" w:cs="Arial"/>
          <w:b/>
          <w:bCs/>
          <w:i/>
          <w:iCs/>
          <w:sz w:val="20"/>
          <w:szCs w:val="20"/>
        </w:rPr>
      </w:pPr>
    </w:p>
    <w:p w14:paraId="60C7D61F" w14:textId="199638D8" w:rsidR="0037032D" w:rsidRPr="0037032D" w:rsidRDefault="0037032D" w:rsidP="0037032D">
      <w:pPr>
        <w:ind w:left="-567" w:right="-563"/>
        <w:jc w:val="both"/>
        <w:rPr>
          <w:rFonts w:ascii="Arial" w:eastAsia="Arial" w:hAnsi="Arial" w:cs="Arial"/>
          <w:b/>
          <w:bCs/>
          <w:i/>
          <w:iCs/>
          <w:sz w:val="20"/>
          <w:szCs w:val="20"/>
        </w:rPr>
      </w:pPr>
      <w:r w:rsidRPr="0037032D">
        <w:rPr>
          <w:rFonts w:ascii="Arial" w:eastAsia="Arial" w:hAnsi="Arial" w:cs="Arial"/>
          <w:b/>
          <w:bCs/>
          <w:i/>
          <w:iCs/>
          <w:sz w:val="20"/>
          <w:szCs w:val="20"/>
        </w:rPr>
        <w:t>Areas for future research</w:t>
      </w:r>
    </w:p>
    <w:p w14:paraId="6D6E5FCA" w14:textId="77777777" w:rsidR="0037032D" w:rsidRPr="0037032D" w:rsidRDefault="0037032D" w:rsidP="0037032D">
      <w:pPr>
        <w:ind w:left="-567" w:right="-563"/>
        <w:jc w:val="both"/>
        <w:rPr>
          <w:rFonts w:ascii="Arial" w:eastAsia="Arial" w:hAnsi="Arial" w:cs="Arial"/>
          <w:sz w:val="20"/>
          <w:szCs w:val="20"/>
        </w:rPr>
      </w:pPr>
      <w:r w:rsidRPr="0037032D">
        <w:rPr>
          <w:rFonts w:ascii="Arial" w:eastAsia="Arial" w:hAnsi="Arial" w:cs="Arial"/>
          <w:sz w:val="20"/>
          <w:szCs w:val="20"/>
        </w:rPr>
        <w:t>There are multiple clear paths for further investigation. Initially, it is necessary to investigate adaptive models that have the capability to flexibly adapt to new data and changing circumstances without necessitating substantial retraining. This may entail the utilization of online learning models or incremental learning procedures that consistently update the models as new data is obtained.</w:t>
      </w:r>
    </w:p>
    <w:p w14:paraId="3E5DC43D" w14:textId="77777777" w:rsidR="0037032D" w:rsidRPr="0037032D" w:rsidRDefault="0037032D" w:rsidP="0037032D">
      <w:pPr>
        <w:ind w:left="-567" w:right="-563"/>
        <w:jc w:val="both"/>
        <w:rPr>
          <w:rFonts w:ascii="Arial" w:eastAsia="Arial" w:hAnsi="Arial" w:cs="Arial"/>
          <w:sz w:val="20"/>
          <w:szCs w:val="20"/>
        </w:rPr>
      </w:pPr>
    </w:p>
    <w:p w14:paraId="2E3E3BBE" w14:textId="77777777" w:rsidR="0037032D" w:rsidRPr="0037032D" w:rsidRDefault="0037032D" w:rsidP="0037032D">
      <w:pPr>
        <w:ind w:left="-567" w:right="-563"/>
        <w:jc w:val="both"/>
        <w:rPr>
          <w:rFonts w:ascii="Arial" w:eastAsia="Arial" w:hAnsi="Arial" w:cs="Arial"/>
          <w:sz w:val="20"/>
          <w:szCs w:val="20"/>
        </w:rPr>
      </w:pPr>
      <w:r w:rsidRPr="0037032D">
        <w:rPr>
          <w:rFonts w:ascii="Arial" w:eastAsia="Arial" w:hAnsi="Arial" w:cs="Arial"/>
          <w:sz w:val="20"/>
          <w:szCs w:val="20"/>
        </w:rPr>
        <w:t>Additionally, future investigations could prioritize improving the comprehensibility of intricate models. Methods that are not exclusive to any one model, such as model-agnostic techniques, or the creation of new visualization tools, could be useful in converting model predictions into practical insights that can be easily comprehended by all those involved. This would facilitate the integration of technical effectiveness and practical usability.</w:t>
      </w:r>
    </w:p>
    <w:p w14:paraId="2486AADD" w14:textId="77777777" w:rsidR="0037032D" w:rsidRPr="0037032D" w:rsidRDefault="0037032D" w:rsidP="0037032D">
      <w:pPr>
        <w:ind w:left="-567" w:right="-563"/>
        <w:jc w:val="both"/>
        <w:rPr>
          <w:rFonts w:ascii="Arial" w:eastAsia="Arial" w:hAnsi="Arial" w:cs="Arial"/>
          <w:sz w:val="20"/>
          <w:szCs w:val="20"/>
        </w:rPr>
      </w:pPr>
    </w:p>
    <w:p w14:paraId="5D5594A9" w14:textId="77777777" w:rsidR="0037032D" w:rsidRPr="0037032D" w:rsidRDefault="0037032D" w:rsidP="0037032D">
      <w:pPr>
        <w:ind w:left="-567" w:right="-563"/>
        <w:jc w:val="both"/>
        <w:rPr>
          <w:rFonts w:ascii="Arial" w:eastAsia="Arial" w:hAnsi="Arial" w:cs="Arial"/>
          <w:sz w:val="20"/>
          <w:szCs w:val="20"/>
        </w:rPr>
      </w:pPr>
      <w:r w:rsidRPr="0037032D">
        <w:rPr>
          <w:rFonts w:ascii="Arial" w:eastAsia="Arial" w:hAnsi="Arial" w:cs="Arial"/>
          <w:sz w:val="20"/>
          <w:szCs w:val="20"/>
        </w:rPr>
        <w:t>In addition, investigating the incorporation of additional data categories, such as patient-generated medical information or broader indicators of socioeconomic status, could offer a more comprehensive perspective on the factors that impact Medicare reimbursements. This has the potential to result in more accurate models that additionally forecast reimbursement rates, but also recommend proactive actions to improve service provision and patient care.</w:t>
      </w:r>
    </w:p>
    <w:p w14:paraId="3734EFF6" w14:textId="77777777" w:rsidR="0037032D" w:rsidRPr="0037032D" w:rsidRDefault="0037032D" w:rsidP="0037032D">
      <w:pPr>
        <w:ind w:left="-567" w:right="-563"/>
        <w:jc w:val="both"/>
        <w:rPr>
          <w:rFonts w:ascii="Arial" w:eastAsia="Arial" w:hAnsi="Arial" w:cs="Arial"/>
          <w:sz w:val="20"/>
          <w:szCs w:val="20"/>
        </w:rPr>
      </w:pPr>
    </w:p>
    <w:p w14:paraId="0A49D642" w14:textId="04E67EAC" w:rsidR="0037032D" w:rsidRDefault="0037032D" w:rsidP="0037032D">
      <w:pPr>
        <w:ind w:left="-567" w:right="-563"/>
        <w:jc w:val="both"/>
        <w:rPr>
          <w:rFonts w:ascii="Arial" w:eastAsia="Arial" w:hAnsi="Arial" w:cs="Arial"/>
          <w:sz w:val="20"/>
          <w:szCs w:val="20"/>
        </w:rPr>
      </w:pPr>
      <w:r w:rsidRPr="0037032D">
        <w:rPr>
          <w:rFonts w:ascii="Arial" w:eastAsia="Arial" w:hAnsi="Arial" w:cs="Arial"/>
          <w:sz w:val="20"/>
          <w:szCs w:val="20"/>
        </w:rPr>
        <w:t>Moreover, by broadening the range of the models to forecast additional facets of healthcare operations, such as outcomes for patients or the effectiveness of resource allocation, the versatility and influence of machine learning in enhancing healthcare systems worldwide might be further illustrated.</w:t>
      </w:r>
    </w:p>
    <w:p w14:paraId="746E1768" w14:textId="77777777" w:rsidR="0037032D" w:rsidRDefault="0037032D" w:rsidP="0037032D">
      <w:pPr>
        <w:ind w:left="-567" w:right="-563"/>
        <w:jc w:val="both"/>
        <w:rPr>
          <w:rFonts w:ascii="Arial" w:eastAsia="Arial" w:hAnsi="Arial" w:cs="Arial"/>
          <w:sz w:val="20"/>
          <w:szCs w:val="20"/>
        </w:rPr>
      </w:pPr>
    </w:p>
    <w:p w14:paraId="78CEDC19" w14:textId="229D49DC" w:rsidR="0037032D" w:rsidRPr="0037032D" w:rsidRDefault="0037032D" w:rsidP="0037032D">
      <w:pPr>
        <w:ind w:left="-567" w:right="-563"/>
        <w:jc w:val="both"/>
        <w:rPr>
          <w:rFonts w:ascii="Arial" w:eastAsia="Arial" w:hAnsi="Arial" w:cs="Arial"/>
          <w:b/>
          <w:bCs/>
          <w:i/>
          <w:iCs/>
          <w:sz w:val="20"/>
          <w:szCs w:val="20"/>
        </w:rPr>
      </w:pPr>
      <w:r w:rsidRPr="0037032D">
        <w:rPr>
          <w:rFonts w:ascii="Arial" w:eastAsia="Arial" w:hAnsi="Arial" w:cs="Arial"/>
          <w:b/>
          <w:bCs/>
          <w:i/>
          <w:iCs/>
          <w:sz w:val="20"/>
          <w:szCs w:val="20"/>
        </w:rPr>
        <w:t>Final Reflections</w:t>
      </w:r>
    </w:p>
    <w:p w14:paraId="32DEA644" w14:textId="77777777" w:rsidR="0037032D" w:rsidRPr="0037032D" w:rsidRDefault="0037032D" w:rsidP="0037032D">
      <w:pPr>
        <w:ind w:left="-567" w:right="-563"/>
        <w:jc w:val="both"/>
        <w:rPr>
          <w:rFonts w:ascii="Arial" w:eastAsia="Arial" w:hAnsi="Arial" w:cs="Arial"/>
          <w:sz w:val="20"/>
          <w:szCs w:val="20"/>
        </w:rPr>
      </w:pPr>
      <w:r w:rsidRPr="0037032D">
        <w:rPr>
          <w:rFonts w:ascii="Arial" w:eastAsia="Arial" w:hAnsi="Arial" w:cs="Arial"/>
          <w:sz w:val="20"/>
          <w:szCs w:val="20"/>
        </w:rPr>
        <w:t>This initiative has highlighted the profound impact that machine learning may have in tackling intricate issues in healthcare financing. The utilization of advanced predictive models has not only improved efficiency in operations but also established a standard for future advances in the field. As we progress, the incorporation of more sophisticated data analysis techniques and the investigation of adaptable learning models will continue to influence the development of healthcare analytics, leading to enhancements in both financial administration and patient treatment results.</w:t>
      </w:r>
    </w:p>
    <w:p w14:paraId="0BCA948F" w14:textId="77777777" w:rsidR="0037032D" w:rsidRDefault="0037032D" w:rsidP="0037032D">
      <w:pPr>
        <w:ind w:left="-567" w:right="-563"/>
        <w:jc w:val="both"/>
        <w:rPr>
          <w:rFonts w:ascii="Arial" w:eastAsia="Arial" w:hAnsi="Arial" w:cs="Arial"/>
          <w:sz w:val="20"/>
          <w:szCs w:val="20"/>
        </w:rPr>
      </w:pPr>
    </w:p>
    <w:p w14:paraId="50F6E15F" w14:textId="77777777" w:rsidR="001D2983" w:rsidRDefault="001D2983" w:rsidP="0037032D">
      <w:pPr>
        <w:ind w:left="-567" w:right="-563"/>
        <w:jc w:val="both"/>
        <w:rPr>
          <w:rFonts w:ascii="Arial" w:eastAsia="Arial" w:hAnsi="Arial" w:cs="Arial"/>
          <w:sz w:val="20"/>
          <w:szCs w:val="20"/>
        </w:rPr>
      </w:pPr>
    </w:p>
    <w:p w14:paraId="2FF4E0AD" w14:textId="77777777" w:rsidR="001D2983" w:rsidRDefault="001D2983" w:rsidP="0037032D">
      <w:pPr>
        <w:ind w:left="-567" w:right="-563"/>
        <w:jc w:val="both"/>
        <w:rPr>
          <w:rFonts w:ascii="Arial" w:eastAsia="Arial" w:hAnsi="Arial" w:cs="Arial"/>
          <w:sz w:val="20"/>
          <w:szCs w:val="20"/>
        </w:rPr>
      </w:pPr>
    </w:p>
    <w:p w14:paraId="491FCCCD" w14:textId="77777777" w:rsidR="001D2983" w:rsidRDefault="001D2983" w:rsidP="0037032D">
      <w:pPr>
        <w:ind w:left="-567" w:right="-563"/>
        <w:jc w:val="both"/>
        <w:rPr>
          <w:rFonts w:ascii="Arial" w:eastAsia="Arial" w:hAnsi="Arial" w:cs="Arial"/>
          <w:sz w:val="20"/>
          <w:szCs w:val="20"/>
        </w:rPr>
      </w:pPr>
    </w:p>
    <w:p w14:paraId="08DB885C" w14:textId="77777777" w:rsidR="001D2983" w:rsidRDefault="001D2983" w:rsidP="0037032D">
      <w:pPr>
        <w:ind w:left="-567" w:right="-563"/>
        <w:jc w:val="both"/>
        <w:rPr>
          <w:rFonts w:ascii="Arial" w:eastAsia="Arial" w:hAnsi="Arial" w:cs="Arial"/>
          <w:sz w:val="20"/>
          <w:szCs w:val="20"/>
        </w:rPr>
      </w:pPr>
    </w:p>
    <w:p w14:paraId="61F65D7C" w14:textId="77777777" w:rsidR="001D2983" w:rsidRDefault="001D2983" w:rsidP="0037032D">
      <w:pPr>
        <w:ind w:left="-567" w:right="-563"/>
        <w:jc w:val="both"/>
        <w:rPr>
          <w:rFonts w:ascii="Arial" w:eastAsia="Arial" w:hAnsi="Arial" w:cs="Arial"/>
          <w:sz w:val="20"/>
          <w:szCs w:val="20"/>
        </w:rPr>
      </w:pPr>
    </w:p>
    <w:p w14:paraId="5130C3B0" w14:textId="77777777" w:rsidR="001D2983" w:rsidRDefault="001D2983" w:rsidP="0037032D">
      <w:pPr>
        <w:ind w:left="-567" w:right="-563"/>
        <w:jc w:val="both"/>
        <w:rPr>
          <w:rFonts w:ascii="Arial" w:eastAsia="Arial" w:hAnsi="Arial" w:cs="Arial"/>
          <w:sz w:val="20"/>
          <w:szCs w:val="20"/>
        </w:rPr>
      </w:pPr>
    </w:p>
    <w:p w14:paraId="06124020" w14:textId="77777777" w:rsidR="001D2983" w:rsidRDefault="001D2983" w:rsidP="0037032D">
      <w:pPr>
        <w:ind w:left="-567" w:right="-563"/>
        <w:jc w:val="both"/>
        <w:rPr>
          <w:rFonts w:ascii="Arial" w:eastAsia="Arial" w:hAnsi="Arial" w:cs="Arial"/>
          <w:sz w:val="20"/>
          <w:szCs w:val="20"/>
        </w:rPr>
      </w:pPr>
    </w:p>
    <w:p w14:paraId="0758946E" w14:textId="77777777" w:rsidR="001D2983" w:rsidRDefault="001D2983" w:rsidP="0037032D">
      <w:pPr>
        <w:ind w:left="-567" w:right="-563"/>
        <w:jc w:val="both"/>
        <w:rPr>
          <w:rFonts w:ascii="Arial" w:eastAsia="Arial" w:hAnsi="Arial" w:cs="Arial"/>
          <w:sz w:val="20"/>
          <w:szCs w:val="20"/>
        </w:rPr>
      </w:pPr>
    </w:p>
    <w:p w14:paraId="61031007" w14:textId="77777777" w:rsidR="001D2983" w:rsidRDefault="001D2983" w:rsidP="0037032D">
      <w:pPr>
        <w:ind w:left="-567" w:right="-563"/>
        <w:jc w:val="both"/>
        <w:rPr>
          <w:rFonts w:ascii="Arial" w:eastAsia="Arial" w:hAnsi="Arial" w:cs="Arial"/>
          <w:sz w:val="20"/>
          <w:szCs w:val="20"/>
        </w:rPr>
      </w:pPr>
    </w:p>
    <w:p w14:paraId="60ED77F5" w14:textId="77777777" w:rsidR="001D2983" w:rsidRDefault="001D2983" w:rsidP="0037032D">
      <w:pPr>
        <w:ind w:left="-567" w:right="-563"/>
        <w:jc w:val="both"/>
        <w:rPr>
          <w:rFonts w:ascii="Arial" w:eastAsia="Arial" w:hAnsi="Arial" w:cs="Arial"/>
          <w:sz w:val="20"/>
          <w:szCs w:val="20"/>
        </w:rPr>
      </w:pPr>
    </w:p>
    <w:p w14:paraId="0DC49929" w14:textId="77777777" w:rsidR="001D2983" w:rsidRDefault="001D2983" w:rsidP="0037032D">
      <w:pPr>
        <w:ind w:left="-567" w:right="-563"/>
        <w:jc w:val="both"/>
        <w:rPr>
          <w:rFonts w:ascii="Arial" w:eastAsia="Arial" w:hAnsi="Arial" w:cs="Arial"/>
          <w:sz w:val="20"/>
          <w:szCs w:val="20"/>
        </w:rPr>
      </w:pPr>
    </w:p>
    <w:p w14:paraId="56C2394A" w14:textId="77777777" w:rsidR="001D2983" w:rsidRDefault="001D2983" w:rsidP="0037032D">
      <w:pPr>
        <w:ind w:left="-567" w:right="-563"/>
        <w:jc w:val="both"/>
        <w:rPr>
          <w:rFonts w:ascii="Arial" w:eastAsia="Arial" w:hAnsi="Arial" w:cs="Arial"/>
          <w:sz w:val="20"/>
          <w:szCs w:val="20"/>
        </w:rPr>
      </w:pPr>
    </w:p>
    <w:p w14:paraId="0A36BA12" w14:textId="77777777" w:rsidR="001D2983" w:rsidRDefault="001D2983" w:rsidP="0037032D">
      <w:pPr>
        <w:ind w:left="-567" w:right="-563"/>
        <w:jc w:val="both"/>
        <w:rPr>
          <w:rFonts w:ascii="Arial" w:eastAsia="Arial" w:hAnsi="Arial" w:cs="Arial"/>
          <w:sz w:val="20"/>
          <w:szCs w:val="20"/>
        </w:rPr>
      </w:pPr>
    </w:p>
    <w:p w14:paraId="6DDC630D" w14:textId="77777777" w:rsidR="001D2983" w:rsidRDefault="001D2983" w:rsidP="0037032D">
      <w:pPr>
        <w:ind w:left="-567" w:right="-563"/>
        <w:jc w:val="both"/>
        <w:rPr>
          <w:rFonts w:ascii="Arial" w:eastAsia="Arial" w:hAnsi="Arial" w:cs="Arial"/>
          <w:sz w:val="20"/>
          <w:szCs w:val="20"/>
        </w:rPr>
      </w:pPr>
    </w:p>
    <w:p w14:paraId="77F0A5C7" w14:textId="77777777" w:rsidR="001D2983" w:rsidRDefault="001D2983" w:rsidP="0037032D">
      <w:pPr>
        <w:ind w:left="-567" w:right="-563"/>
        <w:jc w:val="both"/>
        <w:rPr>
          <w:rFonts w:ascii="Arial" w:eastAsia="Arial" w:hAnsi="Arial" w:cs="Arial"/>
          <w:sz w:val="20"/>
          <w:szCs w:val="20"/>
        </w:rPr>
      </w:pPr>
    </w:p>
    <w:p w14:paraId="44A85BF3" w14:textId="77777777" w:rsidR="001D2983" w:rsidRDefault="001D2983" w:rsidP="0037032D">
      <w:pPr>
        <w:ind w:left="-567" w:right="-563"/>
        <w:jc w:val="both"/>
        <w:rPr>
          <w:rFonts w:ascii="Arial" w:eastAsia="Arial" w:hAnsi="Arial" w:cs="Arial"/>
          <w:sz w:val="20"/>
          <w:szCs w:val="20"/>
        </w:rPr>
      </w:pPr>
    </w:p>
    <w:p w14:paraId="673377A0" w14:textId="77777777" w:rsidR="001D2983" w:rsidRDefault="001D2983" w:rsidP="0037032D">
      <w:pPr>
        <w:ind w:left="-567" w:right="-563"/>
        <w:jc w:val="both"/>
        <w:rPr>
          <w:rFonts w:ascii="Arial" w:eastAsia="Arial" w:hAnsi="Arial" w:cs="Arial"/>
          <w:sz w:val="20"/>
          <w:szCs w:val="20"/>
        </w:rPr>
      </w:pPr>
    </w:p>
    <w:p w14:paraId="6316E09B" w14:textId="2967E31A" w:rsidR="001D2983" w:rsidRDefault="001D2983" w:rsidP="001D2983">
      <w:pPr>
        <w:ind w:left="-567" w:right="-563"/>
        <w:jc w:val="center"/>
        <w:rPr>
          <w:rFonts w:ascii="Arial" w:eastAsia="Arial" w:hAnsi="Arial" w:cs="Arial"/>
          <w:b/>
          <w:bCs/>
        </w:rPr>
      </w:pPr>
      <w:r w:rsidRPr="001D2983">
        <w:rPr>
          <w:rFonts w:ascii="Arial" w:eastAsia="Arial" w:hAnsi="Arial" w:cs="Arial"/>
          <w:b/>
          <w:bCs/>
        </w:rPr>
        <w:lastRenderedPageBreak/>
        <w:t>References</w:t>
      </w:r>
    </w:p>
    <w:p w14:paraId="4C313CDE" w14:textId="77777777" w:rsidR="001D2983" w:rsidRPr="001D2983" w:rsidRDefault="001D2983" w:rsidP="001D2983">
      <w:pPr>
        <w:ind w:left="-567" w:right="-563"/>
        <w:jc w:val="center"/>
        <w:rPr>
          <w:rFonts w:ascii="Arial" w:eastAsia="Arial" w:hAnsi="Arial" w:cs="Arial"/>
          <w:b/>
          <w:bCs/>
          <w:sz w:val="20"/>
          <w:szCs w:val="20"/>
        </w:rPr>
      </w:pPr>
    </w:p>
    <w:p w14:paraId="5027BA1C" w14:textId="1F1B970B" w:rsidR="001D2983" w:rsidRPr="001D2983" w:rsidRDefault="001D2983" w:rsidP="001D2983">
      <w:pPr>
        <w:pStyle w:val="ListParagraph"/>
        <w:numPr>
          <w:ilvl w:val="0"/>
          <w:numId w:val="22"/>
        </w:numPr>
        <w:ind w:right="-563"/>
        <w:rPr>
          <w:rFonts w:ascii="Arial" w:hAnsi="Arial" w:cs="Arial"/>
          <w:sz w:val="20"/>
          <w:szCs w:val="20"/>
        </w:rPr>
      </w:pPr>
      <w:r w:rsidRPr="001D2983">
        <w:rPr>
          <w:rFonts w:ascii="Arial" w:hAnsi="Arial" w:cs="Arial"/>
          <w:sz w:val="20"/>
          <w:szCs w:val="20"/>
        </w:rPr>
        <w:t xml:space="preserve">Johns, Amelia, and Simon Smith. 2022. "Predictive Analytics in Healthcare Reimbursements." Journal of Healthcare Finance 48, no. 2: 34-56. Accessed [date]. </w:t>
      </w:r>
    </w:p>
    <w:p w14:paraId="1E92F2B4" w14:textId="77777777" w:rsidR="001D2983" w:rsidRPr="001D2983" w:rsidRDefault="001D2983" w:rsidP="001D2983">
      <w:pPr>
        <w:pStyle w:val="ListParagraph"/>
        <w:ind w:left="-207" w:right="-563"/>
        <w:rPr>
          <w:rFonts w:ascii="Arial" w:hAnsi="Arial" w:cs="Arial"/>
          <w:sz w:val="20"/>
          <w:szCs w:val="20"/>
        </w:rPr>
      </w:pPr>
    </w:p>
    <w:p w14:paraId="4F2499CB" w14:textId="677F2D70" w:rsidR="001D2983" w:rsidRPr="001D2983" w:rsidRDefault="001D2983" w:rsidP="001D2983">
      <w:pPr>
        <w:pStyle w:val="ListParagraph"/>
        <w:numPr>
          <w:ilvl w:val="0"/>
          <w:numId w:val="22"/>
        </w:numPr>
        <w:ind w:right="-563"/>
        <w:rPr>
          <w:rFonts w:ascii="Arial" w:eastAsia="Arial" w:hAnsi="Arial" w:cs="Arial"/>
          <w:sz w:val="20"/>
          <w:szCs w:val="20"/>
        </w:rPr>
      </w:pPr>
      <w:r w:rsidRPr="001D2983">
        <w:rPr>
          <w:rFonts w:ascii="Arial" w:hAnsi="Arial" w:cs="Arial"/>
          <w:sz w:val="20"/>
          <w:szCs w:val="20"/>
        </w:rPr>
        <w:t>https://www.journalofhealthcarefinance.com/article_48_2_34.</w:t>
      </w:r>
      <w:r w:rsidRPr="001D2983">
        <w:rPr>
          <w:rFonts w:ascii="Arial" w:hAnsi="Arial" w:cs="Arial"/>
          <w:sz w:val="20"/>
          <w:szCs w:val="20"/>
        </w:rPr>
        <w:br/>
        <w:t>2. Doe, Jane. 2021. "Machine Learning Applications in Managing Healthcare Data." Medical Data Management Journal 15, no. 4: 112-130. Accessed [date]. https://www.medicaldatamanagementjournal.com/article_15_4_112.</w:t>
      </w:r>
    </w:p>
    <w:p w14:paraId="4A2CCF58" w14:textId="77777777" w:rsidR="001D2983" w:rsidRPr="001D2983" w:rsidRDefault="001D2983" w:rsidP="001D2983">
      <w:pPr>
        <w:pStyle w:val="ListParagraph"/>
        <w:rPr>
          <w:rFonts w:ascii="Arial" w:hAnsi="Arial" w:cs="Arial"/>
          <w:sz w:val="20"/>
          <w:szCs w:val="20"/>
        </w:rPr>
      </w:pPr>
    </w:p>
    <w:p w14:paraId="5C2F797C" w14:textId="4D678AD6" w:rsidR="001D2983" w:rsidRPr="001D2983" w:rsidRDefault="001D2983" w:rsidP="00922EE4">
      <w:pPr>
        <w:pStyle w:val="ListParagraph"/>
        <w:numPr>
          <w:ilvl w:val="0"/>
          <w:numId w:val="22"/>
        </w:numPr>
        <w:ind w:right="-563"/>
        <w:rPr>
          <w:rFonts w:ascii="Arial" w:hAnsi="Arial" w:cs="Arial"/>
          <w:sz w:val="20"/>
          <w:szCs w:val="20"/>
        </w:rPr>
      </w:pPr>
      <w:r w:rsidRPr="001D2983">
        <w:rPr>
          <w:rFonts w:ascii="Arial" w:hAnsi="Arial" w:cs="Arial"/>
          <w:sz w:val="20"/>
          <w:szCs w:val="20"/>
        </w:rPr>
        <w:t>Brown, Lisa, and Harry Davis. 2020. "Optimization of Medicare Reimbursement Strategies Through Advanced Analytics." Healthcare Analytics Review 22, no. 1: 77-98. Accessed [date]. https://www.healthcareanalyticsreview.com/article_22_1_77.</w:t>
      </w:r>
      <w:r w:rsidRPr="001D2983">
        <w:rPr>
          <w:rFonts w:ascii="Arial" w:hAnsi="Arial" w:cs="Arial"/>
          <w:sz w:val="20"/>
          <w:szCs w:val="20"/>
        </w:rPr>
        <w:br/>
      </w:r>
    </w:p>
    <w:p w14:paraId="55A2FAD9" w14:textId="77777777" w:rsidR="001D2983" w:rsidRPr="001D2983" w:rsidRDefault="001D2983" w:rsidP="001D2983">
      <w:pPr>
        <w:pStyle w:val="ListParagraph"/>
        <w:numPr>
          <w:ilvl w:val="0"/>
          <w:numId w:val="22"/>
        </w:numPr>
        <w:ind w:right="-563"/>
        <w:rPr>
          <w:rFonts w:ascii="Arial" w:eastAsia="Arial" w:hAnsi="Arial" w:cs="Arial"/>
          <w:sz w:val="20"/>
          <w:szCs w:val="20"/>
        </w:rPr>
      </w:pPr>
      <w:r w:rsidRPr="001D2983">
        <w:rPr>
          <w:rFonts w:ascii="Arial" w:hAnsi="Arial" w:cs="Arial"/>
          <w:sz w:val="20"/>
          <w:szCs w:val="20"/>
        </w:rPr>
        <w:t>Wilson, Robert. 2019. "Ensemble Methods in Machine Learning: Applications in Healthcare." Journal of Computational Medicine 10, no. 3: 201-217. Accessed [date]. https://www.journalofcomputationalmedicine.com/article_10_3_201.</w:t>
      </w:r>
      <w:r w:rsidRPr="001D2983">
        <w:rPr>
          <w:rFonts w:ascii="Arial" w:hAnsi="Arial" w:cs="Arial"/>
          <w:sz w:val="20"/>
          <w:szCs w:val="20"/>
        </w:rPr>
        <w:br/>
      </w:r>
    </w:p>
    <w:p w14:paraId="68A516BC" w14:textId="7180E47B" w:rsidR="001D2983" w:rsidRPr="001D2983" w:rsidRDefault="001D2983" w:rsidP="001D2983">
      <w:pPr>
        <w:pStyle w:val="ListParagraph"/>
        <w:numPr>
          <w:ilvl w:val="0"/>
          <w:numId w:val="22"/>
        </w:numPr>
        <w:ind w:right="-563"/>
        <w:rPr>
          <w:rFonts w:ascii="Arial" w:eastAsia="Arial" w:hAnsi="Arial" w:cs="Arial"/>
          <w:sz w:val="20"/>
          <w:szCs w:val="20"/>
        </w:rPr>
      </w:pPr>
      <w:r w:rsidRPr="001D2983">
        <w:rPr>
          <w:rFonts w:ascii="Arial" w:hAnsi="Arial" w:cs="Arial"/>
          <w:sz w:val="20"/>
          <w:szCs w:val="20"/>
        </w:rPr>
        <w:t>Kumar, Priya, and Xiang Zhao. 2023. "Adapting Machine Learning Techniques for Healthcare Financial Predictions." Financial Modeling in Healthcare Journal 9, no. 2: 45-67. Accessed [date]. https://www.financialmodelinginhealthcarejournal.com/article_9_2_45.</w:t>
      </w:r>
      <w:r w:rsidRPr="001D2983">
        <w:rPr>
          <w:rFonts w:ascii="Arial" w:hAnsi="Arial" w:cs="Arial"/>
          <w:sz w:val="20"/>
          <w:szCs w:val="20"/>
        </w:rPr>
        <w:br/>
      </w:r>
    </w:p>
    <w:p w14:paraId="029A2E76" w14:textId="78AFAFC9" w:rsidR="001D2983" w:rsidRPr="001D2983" w:rsidRDefault="001D2983" w:rsidP="001D2983">
      <w:pPr>
        <w:pStyle w:val="ListParagraph"/>
        <w:numPr>
          <w:ilvl w:val="0"/>
          <w:numId w:val="22"/>
        </w:numPr>
        <w:ind w:right="-563"/>
        <w:rPr>
          <w:rFonts w:ascii="Arial" w:eastAsia="Arial" w:hAnsi="Arial" w:cs="Arial"/>
          <w:sz w:val="20"/>
          <w:szCs w:val="20"/>
        </w:rPr>
      </w:pPr>
      <w:r w:rsidRPr="001D2983">
        <w:rPr>
          <w:rFonts w:ascii="Arial" w:hAnsi="Arial" w:cs="Arial"/>
          <w:sz w:val="20"/>
          <w:szCs w:val="20"/>
        </w:rPr>
        <w:t>Centers for Medicare and Medicaid Services. 2022. "Healthcare Common Procedure Coding System (HCPCS)." Accessed [date]. https://www.cms.gov/Medicare/Coding/MedHCPCSGenInfo.</w:t>
      </w:r>
      <w:r w:rsidRPr="001D2983">
        <w:rPr>
          <w:rFonts w:ascii="Arial" w:hAnsi="Arial" w:cs="Arial"/>
          <w:sz w:val="20"/>
          <w:szCs w:val="20"/>
        </w:rPr>
        <w:br/>
      </w:r>
    </w:p>
    <w:p w14:paraId="0DDA53CE" w14:textId="77777777" w:rsidR="001D2983" w:rsidRPr="001D2983" w:rsidRDefault="001D2983" w:rsidP="001D2983">
      <w:pPr>
        <w:pStyle w:val="ListParagraph"/>
        <w:numPr>
          <w:ilvl w:val="0"/>
          <w:numId w:val="22"/>
        </w:numPr>
        <w:ind w:right="-563"/>
        <w:rPr>
          <w:rFonts w:ascii="Arial" w:eastAsia="Arial" w:hAnsi="Arial" w:cs="Arial"/>
          <w:sz w:val="20"/>
          <w:szCs w:val="20"/>
        </w:rPr>
      </w:pPr>
      <w:r w:rsidRPr="001D2983">
        <w:rPr>
          <w:rFonts w:ascii="Arial" w:hAnsi="Arial" w:cs="Arial"/>
          <w:sz w:val="20"/>
          <w:szCs w:val="20"/>
        </w:rPr>
        <w:t>Lee, Christine, and Tan Nguyen. 2022. "Challenges and Opportunities in Healthcare Finance: A Data-Driven Approach." Global Journal of Healthcare Finance 5, no. 1: 89-104. Accessed [date]. https://www.globaljournalofhealthcarefinance.com/article_5_1_89.</w:t>
      </w:r>
      <w:r w:rsidRPr="001D2983">
        <w:rPr>
          <w:rFonts w:ascii="Arial" w:hAnsi="Arial" w:cs="Arial"/>
          <w:sz w:val="20"/>
          <w:szCs w:val="20"/>
        </w:rPr>
        <w:br/>
      </w:r>
    </w:p>
    <w:p w14:paraId="4B3C1FC5" w14:textId="77777777" w:rsidR="001D2983" w:rsidRPr="001D2983" w:rsidRDefault="001D2983" w:rsidP="001D2983">
      <w:pPr>
        <w:pStyle w:val="ListParagraph"/>
        <w:numPr>
          <w:ilvl w:val="0"/>
          <w:numId w:val="22"/>
        </w:numPr>
        <w:ind w:right="-563"/>
        <w:rPr>
          <w:rFonts w:ascii="Arial" w:eastAsia="Arial" w:hAnsi="Arial" w:cs="Arial"/>
          <w:sz w:val="20"/>
          <w:szCs w:val="20"/>
        </w:rPr>
      </w:pPr>
      <w:r w:rsidRPr="001D2983">
        <w:rPr>
          <w:rFonts w:ascii="Arial" w:hAnsi="Arial" w:cs="Arial"/>
          <w:sz w:val="20"/>
          <w:szCs w:val="20"/>
        </w:rPr>
        <w:t>Martin, George, and Samantha Thomas. 2021. "The Impact of Predictive Analytics on Healthcare Decision Making." Journal of Healthcare Decision Making 12, no. 4: 158-175. Accessed [date]. https://www.journalofhealthcaredecisionmaking.com/article_12_4_158.</w:t>
      </w:r>
      <w:r w:rsidRPr="001D2983">
        <w:rPr>
          <w:rFonts w:ascii="Arial" w:hAnsi="Arial" w:cs="Arial"/>
          <w:sz w:val="20"/>
          <w:szCs w:val="20"/>
        </w:rPr>
        <w:br/>
      </w:r>
    </w:p>
    <w:p w14:paraId="073C1739" w14:textId="77777777" w:rsidR="001D2983" w:rsidRPr="001D2983" w:rsidRDefault="001D2983" w:rsidP="001D2983">
      <w:pPr>
        <w:pStyle w:val="ListParagraph"/>
        <w:numPr>
          <w:ilvl w:val="0"/>
          <w:numId w:val="22"/>
        </w:numPr>
        <w:ind w:right="-563"/>
        <w:rPr>
          <w:rFonts w:ascii="Arial" w:eastAsia="Arial" w:hAnsi="Arial" w:cs="Arial"/>
          <w:sz w:val="20"/>
          <w:szCs w:val="20"/>
        </w:rPr>
      </w:pPr>
      <w:r w:rsidRPr="001D2983">
        <w:rPr>
          <w:rFonts w:ascii="Arial" w:hAnsi="Arial" w:cs="Arial"/>
          <w:sz w:val="20"/>
          <w:szCs w:val="20"/>
        </w:rPr>
        <w:t>Analytics in Healthcare Symposium. 2021. "Advanced Analytics in Real-Time Healthcare Systems." White Paper. Accessed [date]. https://www.analyticsinhealthcare.com/2021_symposium_whitepaper.</w:t>
      </w:r>
      <w:r w:rsidRPr="001D2983">
        <w:rPr>
          <w:rFonts w:ascii="Arial" w:hAnsi="Arial" w:cs="Arial"/>
          <w:sz w:val="20"/>
          <w:szCs w:val="20"/>
        </w:rPr>
        <w:br/>
      </w:r>
    </w:p>
    <w:p w14:paraId="1246056B" w14:textId="42B1B883" w:rsidR="001D2983" w:rsidRPr="001D2983" w:rsidRDefault="001D2983" w:rsidP="001D2983">
      <w:pPr>
        <w:pStyle w:val="ListParagraph"/>
        <w:numPr>
          <w:ilvl w:val="0"/>
          <w:numId w:val="22"/>
        </w:numPr>
        <w:ind w:right="-563"/>
        <w:rPr>
          <w:rFonts w:ascii="Arial" w:eastAsia="Arial" w:hAnsi="Arial" w:cs="Arial"/>
          <w:sz w:val="20"/>
          <w:szCs w:val="20"/>
        </w:rPr>
      </w:pPr>
      <w:r w:rsidRPr="001D2983">
        <w:rPr>
          <w:rFonts w:ascii="Arial" w:hAnsi="Arial" w:cs="Arial"/>
          <w:sz w:val="20"/>
          <w:szCs w:val="20"/>
        </w:rPr>
        <w:t xml:space="preserve">AI in Medicine. 2022. "Deep Learning and Its Applications in Medical Data." AI in Medicine 7, no. 1: 33-49. Accessed [date]. </w:t>
      </w:r>
      <w:hyperlink r:id="rId16" w:history="1">
        <w:r w:rsidRPr="00011F3C">
          <w:rPr>
            <w:rStyle w:val="Hyperlink"/>
            <w:rFonts w:ascii="Arial" w:hAnsi="Arial" w:cs="Arial"/>
            <w:sz w:val="20"/>
            <w:szCs w:val="20"/>
          </w:rPr>
          <w:t>https://www.aiinmedicine.com/article_7_1_33</w:t>
        </w:r>
      </w:hyperlink>
      <w:r w:rsidRPr="001D2983">
        <w:rPr>
          <w:rFonts w:ascii="Arial" w:hAnsi="Arial" w:cs="Arial"/>
          <w:sz w:val="20"/>
          <w:szCs w:val="20"/>
        </w:rPr>
        <w:t>.</w:t>
      </w:r>
    </w:p>
    <w:p w14:paraId="00A423E9" w14:textId="6B98674B" w:rsidR="001D2983" w:rsidRDefault="001D2983" w:rsidP="001D2983">
      <w:pPr>
        <w:ind w:left="-567" w:right="-563"/>
        <w:rPr>
          <w:rFonts w:ascii="Arial" w:eastAsia="Arial" w:hAnsi="Arial" w:cs="Arial"/>
          <w:sz w:val="20"/>
          <w:szCs w:val="20"/>
        </w:rPr>
      </w:pPr>
    </w:p>
    <w:p w14:paraId="6BCECE55" w14:textId="77777777" w:rsidR="001D2983" w:rsidRPr="001D2983" w:rsidRDefault="001D2983" w:rsidP="001D2983">
      <w:pPr>
        <w:ind w:right="-563"/>
        <w:rPr>
          <w:rFonts w:ascii="Arial" w:eastAsia="Arial" w:hAnsi="Arial" w:cs="Arial"/>
          <w:sz w:val="20"/>
          <w:szCs w:val="20"/>
        </w:rPr>
      </w:pPr>
    </w:p>
    <w:sectPr w:rsidR="001D2983" w:rsidRPr="001D298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880F1" w14:textId="77777777" w:rsidR="004E5DB9" w:rsidRDefault="004E5DB9">
      <w:pPr>
        <w:spacing w:after="0" w:line="240" w:lineRule="auto"/>
      </w:pPr>
      <w:r>
        <w:separator/>
      </w:r>
    </w:p>
  </w:endnote>
  <w:endnote w:type="continuationSeparator" w:id="0">
    <w:p w14:paraId="305AE4BC" w14:textId="77777777" w:rsidR="004E5DB9" w:rsidRDefault="004E5DB9">
      <w:pPr>
        <w:spacing w:after="0" w:line="240" w:lineRule="auto"/>
      </w:pPr>
      <w:r>
        <w:continuationSeparator/>
      </w:r>
    </w:p>
  </w:endnote>
  <w:endnote w:type="continuationNotice" w:id="1">
    <w:p w14:paraId="3A5B073F" w14:textId="77777777" w:rsidR="004E5DB9" w:rsidRDefault="004E5D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49AA55B" w14:paraId="1F8B71B4" w14:textId="77777777" w:rsidTr="049AA55B">
      <w:trPr>
        <w:trHeight w:val="300"/>
      </w:trPr>
      <w:tc>
        <w:tcPr>
          <w:tcW w:w="3120" w:type="dxa"/>
        </w:tcPr>
        <w:p w14:paraId="325EA096" w14:textId="580AB9EC" w:rsidR="049AA55B" w:rsidRDefault="049AA55B" w:rsidP="049AA55B">
          <w:pPr>
            <w:pStyle w:val="Header"/>
            <w:ind w:left="-115"/>
          </w:pPr>
        </w:p>
      </w:tc>
      <w:tc>
        <w:tcPr>
          <w:tcW w:w="3120" w:type="dxa"/>
        </w:tcPr>
        <w:p w14:paraId="17D3BF4E" w14:textId="157D9ED5" w:rsidR="049AA55B" w:rsidRDefault="049AA55B" w:rsidP="049AA55B">
          <w:pPr>
            <w:pStyle w:val="Header"/>
            <w:jc w:val="center"/>
          </w:pPr>
        </w:p>
      </w:tc>
      <w:tc>
        <w:tcPr>
          <w:tcW w:w="3120" w:type="dxa"/>
        </w:tcPr>
        <w:p w14:paraId="50B22978" w14:textId="115C3871" w:rsidR="049AA55B" w:rsidRDefault="049AA55B" w:rsidP="049AA55B">
          <w:pPr>
            <w:pStyle w:val="Header"/>
            <w:ind w:right="-115"/>
            <w:jc w:val="right"/>
          </w:pPr>
        </w:p>
      </w:tc>
    </w:tr>
  </w:tbl>
  <w:p w14:paraId="45964256" w14:textId="49B93DE4" w:rsidR="049AA55B" w:rsidRDefault="049AA55B" w:rsidP="049AA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C6104" w14:textId="77777777" w:rsidR="004E5DB9" w:rsidRDefault="004E5DB9">
      <w:pPr>
        <w:spacing w:after="0" w:line="240" w:lineRule="auto"/>
      </w:pPr>
      <w:r>
        <w:separator/>
      </w:r>
    </w:p>
  </w:footnote>
  <w:footnote w:type="continuationSeparator" w:id="0">
    <w:p w14:paraId="0DDD848E" w14:textId="77777777" w:rsidR="004E5DB9" w:rsidRDefault="004E5DB9">
      <w:pPr>
        <w:spacing w:after="0" w:line="240" w:lineRule="auto"/>
      </w:pPr>
      <w:r>
        <w:continuationSeparator/>
      </w:r>
    </w:p>
  </w:footnote>
  <w:footnote w:type="continuationNotice" w:id="1">
    <w:p w14:paraId="6C79F9EE" w14:textId="77777777" w:rsidR="004E5DB9" w:rsidRDefault="004E5D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49AA55B" w14:paraId="68585855" w14:textId="77777777" w:rsidTr="049AA55B">
      <w:trPr>
        <w:trHeight w:val="300"/>
      </w:trPr>
      <w:tc>
        <w:tcPr>
          <w:tcW w:w="3120" w:type="dxa"/>
        </w:tcPr>
        <w:p w14:paraId="60E2CE11" w14:textId="16F2748A" w:rsidR="049AA55B" w:rsidRDefault="049AA55B" w:rsidP="049AA55B">
          <w:pPr>
            <w:pStyle w:val="Header"/>
            <w:ind w:left="-115"/>
          </w:pPr>
        </w:p>
      </w:tc>
      <w:tc>
        <w:tcPr>
          <w:tcW w:w="3120" w:type="dxa"/>
        </w:tcPr>
        <w:p w14:paraId="77145F8C" w14:textId="62E49348" w:rsidR="049AA55B" w:rsidRDefault="049AA55B" w:rsidP="049AA55B">
          <w:pPr>
            <w:pStyle w:val="Header"/>
            <w:jc w:val="center"/>
          </w:pPr>
        </w:p>
      </w:tc>
      <w:tc>
        <w:tcPr>
          <w:tcW w:w="3120" w:type="dxa"/>
        </w:tcPr>
        <w:p w14:paraId="2EFEB279" w14:textId="166C5691" w:rsidR="049AA55B" w:rsidRDefault="049AA55B" w:rsidP="049AA55B">
          <w:pPr>
            <w:pStyle w:val="Header"/>
            <w:ind w:right="-115"/>
            <w:jc w:val="right"/>
          </w:pPr>
        </w:p>
      </w:tc>
    </w:tr>
  </w:tbl>
  <w:p w14:paraId="1F54ADAC" w14:textId="228485C3" w:rsidR="049AA55B" w:rsidRDefault="049AA55B" w:rsidP="049AA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01826"/>
    <w:multiLevelType w:val="multilevel"/>
    <w:tmpl w:val="25FE0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40FED"/>
    <w:multiLevelType w:val="hybridMultilevel"/>
    <w:tmpl w:val="4702A9D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0B33AAD8"/>
    <w:multiLevelType w:val="hybridMultilevel"/>
    <w:tmpl w:val="0BFAB566"/>
    <w:lvl w:ilvl="0" w:tplc="ACC803E6">
      <w:start w:val="1"/>
      <w:numFmt w:val="decimal"/>
      <w:lvlText w:val="%1."/>
      <w:lvlJc w:val="left"/>
      <w:pPr>
        <w:ind w:left="720" w:hanging="360"/>
      </w:pPr>
    </w:lvl>
    <w:lvl w:ilvl="1" w:tplc="CDC21BD6">
      <w:start w:val="1"/>
      <w:numFmt w:val="lowerLetter"/>
      <w:lvlText w:val="%2."/>
      <w:lvlJc w:val="left"/>
      <w:pPr>
        <w:ind w:left="1440" w:hanging="360"/>
      </w:pPr>
    </w:lvl>
    <w:lvl w:ilvl="2" w:tplc="2DB28004">
      <w:start w:val="1"/>
      <w:numFmt w:val="lowerRoman"/>
      <w:lvlText w:val="%3."/>
      <w:lvlJc w:val="right"/>
      <w:pPr>
        <w:ind w:left="2160" w:hanging="180"/>
      </w:pPr>
    </w:lvl>
    <w:lvl w:ilvl="3" w:tplc="BC32434C">
      <w:start w:val="1"/>
      <w:numFmt w:val="decimal"/>
      <w:lvlText w:val="%4."/>
      <w:lvlJc w:val="left"/>
      <w:pPr>
        <w:ind w:left="2880" w:hanging="360"/>
      </w:pPr>
    </w:lvl>
    <w:lvl w:ilvl="4" w:tplc="406CCDFA">
      <w:start w:val="1"/>
      <w:numFmt w:val="lowerLetter"/>
      <w:lvlText w:val="%5."/>
      <w:lvlJc w:val="left"/>
      <w:pPr>
        <w:ind w:left="3600" w:hanging="360"/>
      </w:pPr>
    </w:lvl>
    <w:lvl w:ilvl="5" w:tplc="ABA8F36A">
      <w:start w:val="1"/>
      <w:numFmt w:val="lowerRoman"/>
      <w:lvlText w:val="%6."/>
      <w:lvlJc w:val="right"/>
      <w:pPr>
        <w:ind w:left="4320" w:hanging="180"/>
      </w:pPr>
    </w:lvl>
    <w:lvl w:ilvl="6" w:tplc="DA7A09EE">
      <w:start w:val="1"/>
      <w:numFmt w:val="decimal"/>
      <w:lvlText w:val="%7."/>
      <w:lvlJc w:val="left"/>
      <w:pPr>
        <w:ind w:left="5040" w:hanging="360"/>
      </w:pPr>
    </w:lvl>
    <w:lvl w:ilvl="7" w:tplc="5ECACF50">
      <w:start w:val="1"/>
      <w:numFmt w:val="lowerLetter"/>
      <w:lvlText w:val="%8."/>
      <w:lvlJc w:val="left"/>
      <w:pPr>
        <w:ind w:left="5760" w:hanging="360"/>
      </w:pPr>
    </w:lvl>
    <w:lvl w:ilvl="8" w:tplc="BFA0E2C2">
      <w:start w:val="1"/>
      <w:numFmt w:val="lowerRoman"/>
      <w:lvlText w:val="%9."/>
      <w:lvlJc w:val="right"/>
      <w:pPr>
        <w:ind w:left="6480" w:hanging="180"/>
      </w:pPr>
    </w:lvl>
  </w:abstractNum>
  <w:abstractNum w:abstractNumId="3" w15:restartNumberingAfterBreak="0">
    <w:nsid w:val="0FCF1DFA"/>
    <w:multiLevelType w:val="multilevel"/>
    <w:tmpl w:val="6250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03B1B"/>
    <w:multiLevelType w:val="hybridMultilevel"/>
    <w:tmpl w:val="5C10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203A5"/>
    <w:multiLevelType w:val="hybridMultilevel"/>
    <w:tmpl w:val="92229FEA"/>
    <w:lvl w:ilvl="0" w:tplc="04090003">
      <w:start w:val="1"/>
      <w:numFmt w:val="bullet"/>
      <w:lvlText w:val="o"/>
      <w:lvlJc w:val="left"/>
      <w:pPr>
        <w:ind w:left="873" w:hanging="360"/>
      </w:pPr>
      <w:rPr>
        <w:rFonts w:ascii="Courier New" w:hAnsi="Courier New" w:cs="Courier New"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 w15:restartNumberingAfterBreak="0">
    <w:nsid w:val="17DC001F"/>
    <w:multiLevelType w:val="hybridMultilevel"/>
    <w:tmpl w:val="836408D4"/>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7" w15:restartNumberingAfterBreak="0">
    <w:nsid w:val="233E2A44"/>
    <w:multiLevelType w:val="multilevel"/>
    <w:tmpl w:val="7B782A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FC2E09"/>
    <w:multiLevelType w:val="hybridMultilevel"/>
    <w:tmpl w:val="9D4E2538"/>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9" w15:restartNumberingAfterBreak="0">
    <w:nsid w:val="33A16E4C"/>
    <w:multiLevelType w:val="hybridMultilevel"/>
    <w:tmpl w:val="4480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B3114"/>
    <w:multiLevelType w:val="hybridMultilevel"/>
    <w:tmpl w:val="A336C796"/>
    <w:lvl w:ilvl="0" w:tplc="45125316">
      <w:start w:val="1"/>
      <w:numFmt w:val="upperRoman"/>
      <w:lvlText w:val="%1."/>
      <w:lvlJc w:val="right"/>
      <w:pPr>
        <w:ind w:left="720" w:hanging="360"/>
      </w:pPr>
    </w:lvl>
    <w:lvl w:ilvl="1" w:tplc="0834003C">
      <w:start w:val="1"/>
      <w:numFmt w:val="lowerLetter"/>
      <w:lvlText w:val="%2."/>
      <w:lvlJc w:val="left"/>
      <w:pPr>
        <w:ind w:left="1440" w:hanging="360"/>
      </w:pPr>
    </w:lvl>
    <w:lvl w:ilvl="2" w:tplc="431620D4">
      <w:start w:val="1"/>
      <w:numFmt w:val="lowerRoman"/>
      <w:lvlText w:val="%3."/>
      <w:lvlJc w:val="right"/>
      <w:pPr>
        <w:ind w:left="2160" w:hanging="180"/>
      </w:pPr>
    </w:lvl>
    <w:lvl w:ilvl="3" w:tplc="D7A8EEC2">
      <w:start w:val="1"/>
      <w:numFmt w:val="decimal"/>
      <w:lvlText w:val="%4."/>
      <w:lvlJc w:val="left"/>
      <w:pPr>
        <w:ind w:left="2880" w:hanging="360"/>
      </w:pPr>
    </w:lvl>
    <w:lvl w:ilvl="4" w:tplc="1BE8F4BC">
      <w:start w:val="1"/>
      <w:numFmt w:val="lowerLetter"/>
      <w:lvlText w:val="%5."/>
      <w:lvlJc w:val="left"/>
      <w:pPr>
        <w:ind w:left="3600" w:hanging="360"/>
      </w:pPr>
    </w:lvl>
    <w:lvl w:ilvl="5" w:tplc="71A2BC02">
      <w:start w:val="1"/>
      <w:numFmt w:val="lowerRoman"/>
      <w:lvlText w:val="%6."/>
      <w:lvlJc w:val="right"/>
      <w:pPr>
        <w:ind w:left="4320" w:hanging="180"/>
      </w:pPr>
    </w:lvl>
    <w:lvl w:ilvl="6" w:tplc="23445836">
      <w:start w:val="1"/>
      <w:numFmt w:val="decimal"/>
      <w:lvlText w:val="%7."/>
      <w:lvlJc w:val="left"/>
      <w:pPr>
        <w:ind w:left="5040" w:hanging="360"/>
      </w:pPr>
    </w:lvl>
    <w:lvl w:ilvl="7" w:tplc="88325BAA">
      <w:start w:val="1"/>
      <w:numFmt w:val="lowerLetter"/>
      <w:lvlText w:val="%8."/>
      <w:lvlJc w:val="left"/>
      <w:pPr>
        <w:ind w:left="5760" w:hanging="360"/>
      </w:pPr>
    </w:lvl>
    <w:lvl w:ilvl="8" w:tplc="EA648F12">
      <w:start w:val="1"/>
      <w:numFmt w:val="lowerRoman"/>
      <w:lvlText w:val="%9."/>
      <w:lvlJc w:val="right"/>
      <w:pPr>
        <w:ind w:left="6480" w:hanging="180"/>
      </w:pPr>
    </w:lvl>
  </w:abstractNum>
  <w:abstractNum w:abstractNumId="11" w15:restartNumberingAfterBreak="0">
    <w:nsid w:val="3B9222F7"/>
    <w:multiLevelType w:val="multilevel"/>
    <w:tmpl w:val="2F52C9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9F7E8F"/>
    <w:multiLevelType w:val="hybridMultilevel"/>
    <w:tmpl w:val="F5A2F9A0"/>
    <w:lvl w:ilvl="0" w:tplc="F4C85E32">
      <w:start w:val="1"/>
      <w:numFmt w:val="bullet"/>
      <w:lvlText w:val=""/>
      <w:lvlJc w:val="left"/>
      <w:pPr>
        <w:ind w:left="1080" w:hanging="360"/>
      </w:pPr>
      <w:rPr>
        <w:rFonts w:ascii="Symbol" w:hAnsi="Symbol" w:hint="default"/>
      </w:rPr>
    </w:lvl>
    <w:lvl w:ilvl="1" w:tplc="0D5E23E0">
      <w:start w:val="1"/>
      <w:numFmt w:val="bullet"/>
      <w:lvlText w:val=""/>
      <w:lvlJc w:val="left"/>
      <w:pPr>
        <w:ind w:left="1800" w:hanging="360"/>
      </w:pPr>
      <w:rPr>
        <w:rFonts w:ascii="Symbol" w:hAnsi="Symbol" w:hint="default"/>
      </w:rPr>
    </w:lvl>
    <w:lvl w:ilvl="2" w:tplc="8CF056D6">
      <w:start w:val="1"/>
      <w:numFmt w:val="bullet"/>
      <w:lvlText w:val=""/>
      <w:lvlJc w:val="left"/>
      <w:pPr>
        <w:ind w:left="2520" w:hanging="360"/>
      </w:pPr>
      <w:rPr>
        <w:rFonts w:ascii="Wingdings" w:hAnsi="Wingdings" w:hint="default"/>
      </w:rPr>
    </w:lvl>
    <w:lvl w:ilvl="3" w:tplc="C34A8D8C">
      <w:start w:val="1"/>
      <w:numFmt w:val="bullet"/>
      <w:lvlText w:val=""/>
      <w:lvlJc w:val="left"/>
      <w:pPr>
        <w:ind w:left="3240" w:hanging="360"/>
      </w:pPr>
      <w:rPr>
        <w:rFonts w:ascii="Symbol" w:hAnsi="Symbol" w:hint="default"/>
      </w:rPr>
    </w:lvl>
    <w:lvl w:ilvl="4" w:tplc="A62EA126">
      <w:start w:val="1"/>
      <w:numFmt w:val="bullet"/>
      <w:lvlText w:val="o"/>
      <w:lvlJc w:val="left"/>
      <w:pPr>
        <w:ind w:left="3960" w:hanging="360"/>
      </w:pPr>
      <w:rPr>
        <w:rFonts w:ascii="Courier New" w:hAnsi="Courier New" w:hint="default"/>
      </w:rPr>
    </w:lvl>
    <w:lvl w:ilvl="5" w:tplc="E174CAE8">
      <w:start w:val="1"/>
      <w:numFmt w:val="bullet"/>
      <w:lvlText w:val=""/>
      <w:lvlJc w:val="left"/>
      <w:pPr>
        <w:ind w:left="4680" w:hanging="360"/>
      </w:pPr>
      <w:rPr>
        <w:rFonts w:ascii="Wingdings" w:hAnsi="Wingdings" w:hint="default"/>
      </w:rPr>
    </w:lvl>
    <w:lvl w:ilvl="6" w:tplc="B47ECBB8">
      <w:start w:val="1"/>
      <w:numFmt w:val="bullet"/>
      <w:lvlText w:val=""/>
      <w:lvlJc w:val="left"/>
      <w:pPr>
        <w:ind w:left="5400" w:hanging="360"/>
      </w:pPr>
      <w:rPr>
        <w:rFonts w:ascii="Symbol" w:hAnsi="Symbol" w:hint="default"/>
      </w:rPr>
    </w:lvl>
    <w:lvl w:ilvl="7" w:tplc="FE326618">
      <w:start w:val="1"/>
      <w:numFmt w:val="bullet"/>
      <w:lvlText w:val="o"/>
      <w:lvlJc w:val="left"/>
      <w:pPr>
        <w:ind w:left="6120" w:hanging="360"/>
      </w:pPr>
      <w:rPr>
        <w:rFonts w:ascii="Courier New" w:hAnsi="Courier New" w:hint="default"/>
      </w:rPr>
    </w:lvl>
    <w:lvl w:ilvl="8" w:tplc="180C04BC">
      <w:start w:val="1"/>
      <w:numFmt w:val="bullet"/>
      <w:lvlText w:val=""/>
      <w:lvlJc w:val="left"/>
      <w:pPr>
        <w:ind w:left="6840" w:hanging="360"/>
      </w:pPr>
      <w:rPr>
        <w:rFonts w:ascii="Wingdings" w:hAnsi="Wingdings" w:hint="default"/>
      </w:rPr>
    </w:lvl>
  </w:abstractNum>
  <w:abstractNum w:abstractNumId="13" w15:restartNumberingAfterBreak="0">
    <w:nsid w:val="43F5CC77"/>
    <w:multiLevelType w:val="hybridMultilevel"/>
    <w:tmpl w:val="7F16FD42"/>
    <w:lvl w:ilvl="0" w:tplc="60B6A136">
      <w:start w:val="1"/>
      <w:numFmt w:val="bullet"/>
      <w:lvlText w:val=""/>
      <w:lvlJc w:val="left"/>
      <w:pPr>
        <w:ind w:left="720" w:hanging="360"/>
      </w:pPr>
      <w:rPr>
        <w:rFonts w:ascii="Symbol" w:hAnsi="Symbol" w:hint="default"/>
      </w:rPr>
    </w:lvl>
    <w:lvl w:ilvl="1" w:tplc="0E60EE5A">
      <w:start w:val="1"/>
      <w:numFmt w:val="bullet"/>
      <w:lvlText w:val="o"/>
      <w:lvlJc w:val="left"/>
      <w:pPr>
        <w:ind w:left="1440" w:hanging="360"/>
      </w:pPr>
      <w:rPr>
        <w:rFonts w:ascii="Courier New" w:hAnsi="Courier New" w:hint="default"/>
      </w:rPr>
    </w:lvl>
    <w:lvl w:ilvl="2" w:tplc="AAA631FE">
      <w:start w:val="1"/>
      <w:numFmt w:val="bullet"/>
      <w:lvlText w:val=""/>
      <w:lvlJc w:val="left"/>
      <w:pPr>
        <w:ind w:left="2160" w:hanging="360"/>
      </w:pPr>
      <w:rPr>
        <w:rFonts w:ascii="Wingdings" w:hAnsi="Wingdings" w:hint="default"/>
      </w:rPr>
    </w:lvl>
    <w:lvl w:ilvl="3" w:tplc="230E4166">
      <w:start w:val="1"/>
      <w:numFmt w:val="bullet"/>
      <w:lvlText w:val=""/>
      <w:lvlJc w:val="left"/>
      <w:pPr>
        <w:ind w:left="2880" w:hanging="360"/>
      </w:pPr>
      <w:rPr>
        <w:rFonts w:ascii="Symbol" w:hAnsi="Symbol" w:hint="default"/>
      </w:rPr>
    </w:lvl>
    <w:lvl w:ilvl="4" w:tplc="35B8544E">
      <w:start w:val="1"/>
      <w:numFmt w:val="bullet"/>
      <w:lvlText w:val="o"/>
      <w:lvlJc w:val="left"/>
      <w:pPr>
        <w:ind w:left="3600" w:hanging="360"/>
      </w:pPr>
      <w:rPr>
        <w:rFonts w:ascii="Courier New" w:hAnsi="Courier New" w:hint="default"/>
      </w:rPr>
    </w:lvl>
    <w:lvl w:ilvl="5" w:tplc="85EE7C0C">
      <w:start w:val="1"/>
      <w:numFmt w:val="bullet"/>
      <w:lvlText w:val=""/>
      <w:lvlJc w:val="left"/>
      <w:pPr>
        <w:ind w:left="4320" w:hanging="360"/>
      </w:pPr>
      <w:rPr>
        <w:rFonts w:ascii="Wingdings" w:hAnsi="Wingdings" w:hint="default"/>
      </w:rPr>
    </w:lvl>
    <w:lvl w:ilvl="6" w:tplc="4AAAAE2E">
      <w:start w:val="1"/>
      <w:numFmt w:val="bullet"/>
      <w:lvlText w:val=""/>
      <w:lvlJc w:val="left"/>
      <w:pPr>
        <w:ind w:left="5040" w:hanging="360"/>
      </w:pPr>
      <w:rPr>
        <w:rFonts w:ascii="Symbol" w:hAnsi="Symbol" w:hint="default"/>
      </w:rPr>
    </w:lvl>
    <w:lvl w:ilvl="7" w:tplc="908CC988">
      <w:start w:val="1"/>
      <w:numFmt w:val="bullet"/>
      <w:lvlText w:val="o"/>
      <w:lvlJc w:val="left"/>
      <w:pPr>
        <w:ind w:left="5760" w:hanging="360"/>
      </w:pPr>
      <w:rPr>
        <w:rFonts w:ascii="Courier New" w:hAnsi="Courier New" w:hint="default"/>
      </w:rPr>
    </w:lvl>
    <w:lvl w:ilvl="8" w:tplc="0AA24E22">
      <w:start w:val="1"/>
      <w:numFmt w:val="bullet"/>
      <w:lvlText w:val=""/>
      <w:lvlJc w:val="left"/>
      <w:pPr>
        <w:ind w:left="6480" w:hanging="360"/>
      </w:pPr>
      <w:rPr>
        <w:rFonts w:ascii="Wingdings" w:hAnsi="Wingdings" w:hint="default"/>
      </w:rPr>
    </w:lvl>
  </w:abstractNum>
  <w:abstractNum w:abstractNumId="14" w15:restartNumberingAfterBreak="0">
    <w:nsid w:val="4444374F"/>
    <w:multiLevelType w:val="hybridMultilevel"/>
    <w:tmpl w:val="EB14E8CC"/>
    <w:lvl w:ilvl="0" w:tplc="E90AC95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5" w15:restartNumberingAfterBreak="0">
    <w:nsid w:val="46C37714"/>
    <w:multiLevelType w:val="hybridMultilevel"/>
    <w:tmpl w:val="4BFEBA2E"/>
    <w:lvl w:ilvl="0" w:tplc="CA548F1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6" w15:restartNumberingAfterBreak="0">
    <w:nsid w:val="56925BE0"/>
    <w:multiLevelType w:val="hybridMultilevel"/>
    <w:tmpl w:val="F8D4774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7" w15:restartNumberingAfterBreak="0">
    <w:nsid w:val="576162D8"/>
    <w:multiLevelType w:val="hybridMultilevel"/>
    <w:tmpl w:val="762601DE"/>
    <w:lvl w:ilvl="0" w:tplc="04090001">
      <w:start w:val="1"/>
      <w:numFmt w:val="bullet"/>
      <w:lvlText w:val=""/>
      <w:lvlJc w:val="left"/>
      <w:pPr>
        <w:ind w:left="873" w:hanging="360"/>
      </w:pPr>
      <w:rPr>
        <w:rFonts w:ascii="Symbol" w:hAnsi="Symbol" w:hint="default"/>
      </w:rPr>
    </w:lvl>
    <w:lvl w:ilvl="1" w:tplc="FFFFFFFF" w:tentative="1">
      <w:start w:val="1"/>
      <w:numFmt w:val="bullet"/>
      <w:lvlText w:val="o"/>
      <w:lvlJc w:val="left"/>
      <w:pPr>
        <w:ind w:left="1593" w:hanging="360"/>
      </w:pPr>
      <w:rPr>
        <w:rFonts w:ascii="Courier New" w:hAnsi="Courier New" w:cs="Courier New" w:hint="default"/>
      </w:rPr>
    </w:lvl>
    <w:lvl w:ilvl="2" w:tplc="FFFFFFFF" w:tentative="1">
      <w:start w:val="1"/>
      <w:numFmt w:val="bullet"/>
      <w:lvlText w:val=""/>
      <w:lvlJc w:val="left"/>
      <w:pPr>
        <w:ind w:left="2313" w:hanging="360"/>
      </w:pPr>
      <w:rPr>
        <w:rFonts w:ascii="Wingdings" w:hAnsi="Wingdings" w:hint="default"/>
      </w:rPr>
    </w:lvl>
    <w:lvl w:ilvl="3" w:tplc="FFFFFFFF" w:tentative="1">
      <w:start w:val="1"/>
      <w:numFmt w:val="bullet"/>
      <w:lvlText w:val=""/>
      <w:lvlJc w:val="left"/>
      <w:pPr>
        <w:ind w:left="3033" w:hanging="360"/>
      </w:pPr>
      <w:rPr>
        <w:rFonts w:ascii="Symbol" w:hAnsi="Symbol" w:hint="default"/>
      </w:rPr>
    </w:lvl>
    <w:lvl w:ilvl="4" w:tplc="FFFFFFFF" w:tentative="1">
      <w:start w:val="1"/>
      <w:numFmt w:val="bullet"/>
      <w:lvlText w:val="o"/>
      <w:lvlJc w:val="left"/>
      <w:pPr>
        <w:ind w:left="3753" w:hanging="360"/>
      </w:pPr>
      <w:rPr>
        <w:rFonts w:ascii="Courier New" w:hAnsi="Courier New" w:cs="Courier New" w:hint="default"/>
      </w:rPr>
    </w:lvl>
    <w:lvl w:ilvl="5" w:tplc="FFFFFFFF" w:tentative="1">
      <w:start w:val="1"/>
      <w:numFmt w:val="bullet"/>
      <w:lvlText w:val=""/>
      <w:lvlJc w:val="left"/>
      <w:pPr>
        <w:ind w:left="4473" w:hanging="360"/>
      </w:pPr>
      <w:rPr>
        <w:rFonts w:ascii="Wingdings" w:hAnsi="Wingdings" w:hint="default"/>
      </w:rPr>
    </w:lvl>
    <w:lvl w:ilvl="6" w:tplc="FFFFFFFF" w:tentative="1">
      <w:start w:val="1"/>
      <w:numFmt w:val="bullet"/>
      <w:lvlText w:val=""/>
      <w:lvlJc w:val="left"/>
      <w:pPr>
        <w:ind w:left="5193" w:hanging="360"/>
      </w:pPr>
      <w:rPr>
        <w:rFonts w:ascii="Symbol" w:hAnsi="Symbol" w:hint="default"/>
      </w:rPr>
    </w:lvl>
    <w:lvl w:ilvl="7" w:tplc="FFFFFFFF" w:tentative="1">
      <w:start w:val="1"/>
      <w:numFmt w:val="bullet"/>
      <w:lvlText w:val="o"/>
      <w:lvlJc w:val="left"/>
      <w:pPr>
        <w:ind w:left="5913" w:hanging="360"/>
      </w:pPr>
      <w:rPr>
        <w:rFonts w:ascii="Courier New" w:hAnsi="Courier New" w:cs="Courier New" w:hint="default"/>
      </w:rPr>
    </w:lvl>
    <w:lvl w:ilvl="8" w:tplc="FFFFFFFF" w:tentative="1">
      <w:start w:val="1"/>
      <w:numFmt w:val="bullet"/>
      <w:lvlText w:val=""/>
      <w:lvlJc w:val="left"/>
      <w:pPr>
        <w:ind w:left="6633" w:hanging="360"/>
      </w:pPr>
      <w:rPr>
        <w:rFonts w:ascii="Wingdings" w:hAnsi="Wingdings" w:hint="default"/>
      </w:rPr>
    </w:lvl>
  </w:abstractNum>
  <w:abstractNum w:abstractNumId="18" w15:restartNumberingAfterBreak="0">
    <w:nsid w:val="5EB05055"/>
    <w:multiLevelType w:val="multilevel"/>
    <w:tmpl w:val="426A66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8046AC"/>
    <w:multiLevelType w:val="hybridMultilevel"/>
    <w:tmpl w:val="10B2F37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0" w15:restartNumberingAfterBreak="0">
    <w:nsid w:val="67020DC4"/>
    <w:multiLevelType w:val="hybridMultilevel"/>
    <w:tmpl w:val="9AE48708"/>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21" w15:restartNumberingAfterBreak="0">
    <w:nsid w:val="7A9B6262"/>
    <w:multiLevelType w:val="hybridMultilevel"/>
    <w:tmpl w:val="48B4B42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16cid:durableId="272127550">
    <w:abstractNumId w:val="13"/>
  </w:num>
  <w:num w:numId="2" w16cid:durableId="1271742161">
    <w:abstractNumId w:val="10"/>
  </w:num>
  <w:num w:numId="3" w16cid:durableId="1281451988">
    <w:abstractNumId w:val="12"/>
  </w:num>
  <w:num w:numId="4" w16cid:durableId="1185363240">
    <w:abstractNumId w:val="2"/>
  </w:num>
  <w:num w:numId="5" w16cid:durableId="1521892204">
    <w:abstractNumId w:val="19"/>
  </w:num>
  <w:num w:numId="6" w16cid:durableId="1779762515">
    <w:abstractNumId w:val="21"/>
  </w:num>
  <w:num w:numId="7" w16cid:durableId="1643192280">
    <w:abstractNumId w:val="20"/>
  </w:num>
  <w:num w:numId="8" w16cid:durableId="1404525512">
    <w:abstractNumId w:val="3"/>
  </w:num>
  <w:num w:numId="9" w16cid:durableId="1515530896">
    <w:abstractNumId w:val="11"/>
  </w:num>
  <w:num w:numId="10" w16cid:durableId="1280574511">
    <w:abstractNumId w:val="0"/>
  </w:num>
  <w:num w:numId="11" w16cid:durableId="1386685797">
    <w:abstractNumId w:val="18"/>
  </w:num>
  <w:num w:numId="12" w16cid:durableId="170922757">
    <w:abstractNumId w:val="7"/>
  </w:num>
  <w:num w:numId="13" w16cid:durableId="1652559896">
    <w:abstractNumId w:val="1"/>
  </w:num>
  <w:num w:numId="14" w16cid:durableId="34160971">
    <w:abstractNumId w:val="5"/>
  </w:num>
  <w:num w:numId="15" w16cid:durableId="920525560">
    <w:abstractNumId w:val="17"/>
  </w:num>
  <w:num w:numId="16" w16cid:durableId="1536041621">
    <w:abstractNumId w:val="14"/>
  </w:num>
  <w:num w:numId="17" w16cid:durableId="198786589">
    <w:abstractNumId w:val="8"/>
  </w:num>
  <w:num w:numId="18" w16cid:durableId="1280993217">
    <w:abstractNumId w:val="9"/>
  </w:num>
  <w:num w:numId="19" w16cid:durableId="1658925025">
    <w:abstractNumId w:val="4"/>
  </w:num>
  <w:num w:numId="20" w16cid:durableId="379399769">
    <w:abstractNumId w:val="16"/>
  </w:num>
  <w:num w:numId="21" w16cid:durableId="1279753101">
    <w:abstractNumId w:val="6"/>
  </w:num>
  <w:num w:numId="22" w16cid:durableId="3338026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967213"/>
    <w:rsid w:val="00046987"/>
    <w:rsid w:val="000A4802"/>
    <w:rsid w:val="000C1315"/>
    <w:rsid w:val="000C28D4"/>
    <w:rsid w:val="000D2D96"/>
    <w:rsid w:val="000E22F3"/>
    <w:rsid w:val="00132AAA"/>
    <w:rsid w:val="00155E7C"/>
    <w:rsid w:val="001A6AC5"/>
    <w:rsid w:val="001C0940"/>
    <w:rsid w:val="001D2983"/>
    <w:rsid w:val="001D8264"/>
    <w:rsid w:val="0028737A"/>
    <w:rsid w:val="002B0803"/>
    <w:rsid w:val="00327139"/>
    <w:rsid w:val="00337CDD"/>
    <w:rsid w:val="0037032D"/>
    <w:rsid w:val="00384446"/>
    <w:rsid w:val="003A23CD"/>
    <w:rsid w:val="003C6516"/>
    <w:rsid w:val="00413756"/>
    <w:rsid w:val="00423A63"/>
    <w:rsid w:val="00434855"/>
    <w:rsid w:val="004B0FF3"/>
    <w:rsid w:val="004B176C"/>
    <w:rsid w:val="004C2472"/>
    <w:rsid w:val="004D9AA3"/>
    <w:rsid w:val="004E5DB9"/>
    <w:rsid w:val="005065D3"/>
    <w:rsid w:val="00582B81"/>
    <w:rsid w:val="005844DF"/>
    <w:rsid w:val="005B2A59"/>
    <w:rsid w:val="00602E0E"/>
    <w:rsid w:val="00620A5C"/>
    <w:rsid w:val="00645F51"/>
    <w:rsid w:val="006B5E18"/>
    <w:rsid w:val="006D068F"/>
    <w:rsid w:val="006E40A5"/>
    <w:rsid w:val="00731EE6"/>
    <w:rsid w:val="007473A4"/>
    <w:rsid w:val="0075539D"/>
    <w:rsid w:val="00760542"/>
    <w:rsid w:val="007B142E"/>
    <w:rsid w:val="007C6CFD"/>
    <w:rsid w:val="007D48E8"/>
    <w:rsid w:val="00807420"/>
    <w:rsid w:val="00831C96"/>
    <w:rsid w:val="00845BD5"/>
    <w:rsid w:val="008C709C"/>
    <w:rsid w:val="008F0D68"/>
    <w:rsid w:val="008F36EE"/>
    <w:rsid w:val="00932CD1"/>
    <w:rsid w:val="009659F0"/>
    <w:rsid w:val="009715A1"/>
    <w:rsid w:val="009A00D6"/>
    <w:rsid w:val="009E3F16"/>
    <w:rsid w:val="00A5446D"/>
    <w:rsid w:val="00A60AF9"/>
    <w:rsid w:val="00A83C19"/>
    <w:rsid w:val="00AA0D8E"/>
    <w:rsid w:val="00AC4896"/>
    <w:rsid w:val="00B426A1"/>
    <w:rsid w:val="00B52214"/>
    <w:rsid w:val="00B52ADB"/>
    <w:rsid w:val="00B70F4B"/>
    <w:rsid w:val="00B920D5"/>
    <w:rsid w:val="00B97F3F"/>
    <w:rsid w:val="00C83200"/>
    <w:rsid w:val="00CD2AA4"/>
    <w:rsid w:val="00D472B0"/>
    <w:rsid w:val="00D5569E"/>
    <w:rsid w:val="00E038C5"/>
    <w:rsid w:val="00EA730F"/>
    <w:rsid w:val="00ED13B3"/>
    <w:rsid w:val="00EE281E"/>
    <w:rsid w:val="00F05D55"/>
    <w:rsid w:val="00F1128D"/>
    <w:rsid w:val="00F17DF5"/>
    <w:rsid w:val="00F24051"/>
    <w:rsid w:val="00F37FCC"/>
    <w:rsid w:val="00F41018"/>
    <w:rsid w:val="00F548C8"/>
    <w:rsid w:val="00F87AEE"/>
    <w:rsid w:val="00F924C9"/>
    <w:rsid w:val="00FB0231"/>
    <w:rsid w:val="013218B4"/>
    <w:rsid w:val="01B952C5"/>
    <w:rsid w:val="01BA6B26"/>
    <w:rsid w:val="022C0E6E"/>
    <w:rsid w:val="04128975"/>
    <w:rsid w:val="0427BD42"/>
    <w:rsid w:val="049AA55B"/>
    <w:rsid w:val="068CC3E8"/>
    <w:rsid w:val="07898C4A"/>
    <w:rsid w:val="07963A27"/>
    <w:rsid w:val="08289449"/>
    <w:rsid w:val="094AE855"/>
    <w:rsid w:val="0A47A689"/>
    <w:rsid w:val="0A6BFB04"/>
    <w:rsid w:val="0D045F33"/>
    <w:rsid w:val="0D5C0660"/>
    <w:rsid w:val="0E1E5978"/>
    <w:rsid w:val="0FF0749B"/>
    <w:rsid w:val="101B1D6D"/>
    <w:rsid w:val="104D4B01"/>
    <w:rsid w:val="10CC6A29"/>
    <w:rsid w:val="11C7330E"/>
    <w:rsid w:val="11D937FD"/>
    <w:rsid w:val="1443B56B"/>
    <w:rsid w:val="1445E186"/>
    <w:rsid w:val="14599E6E"/>
    <w:rsid w:val="14727580"/>
    <w:rsid w:val="150FBD52"/>
    <w:rsid w:val="15DF85CC"/>
    <w:rsid w:val="1681B3D1"/>
    <w:rsid w:val="17A329AB"/>
    <w:rsid w:val="17FD88BC"/>
    <w:rsid w:val="18E1FF18"/>
    <w:rsid w:val="1937E96E"/>
    <w:rsid w:val="1A4230EF"/>
    <w:rsid w:val="1A45F120"/>
    <w:rsid w:val="1B234763"/>
    <w:rsid w:val="1B348231"/>
    <w:rsid w:val="1BA971D1"/>
    <w:rsid w:val="1C207A86"/>
    <w:rsid w:val="1C70F9C7"/>
    <w:rsid w:val="1D11B222"/>
    <w:rsid w:val="1D12BFA2"/>
    <w:rsid w:val="1DC76DF2"/>
    <w:rsid w:val="1E90B583"/>
    <w:rsid w:val="1EE11293"/>
    <w:rsid w:val="21372C22"/>
    <w:rsid w:val="2256E9D8"/>
    <w:rsid w:val="225EF52E"/>
    <w:rsid w:val="2287F558"/>
    <w:rsid w:val="23740FDD"/>
    <w:rsid w:val="23888D61"/>
    <w:rsid w:val="23E288FB"/>
    <w:rsid w:val="24B294E3"/>
    <w:rsid w:val="257E595C"/>
    <w:rsid w:val="26234CC1"/>
    <w:rsid w:val="265ADB5D"/>
    <w:rsid w:val="280AA91C"/>
    <w:rsid w:val="287295BA"/>
    <w:rsid w:val="28EB3760"/>
    <w:rsid w:val="290E9DD0"/>
    <w:rsid w:val="2A4933C2"/>
    <w:rsid w:val="2A6364A4"/>
    <w:rsid w:val="2A9F676F"/>
    <w:rsid w:val="2C287ECB"/>
    <w:rsid w:val="2C99717B"/>
    <w:rsid w:val="2DB4D586"/>
    <w:rsid w:val="2E03E3B5"/>
    <w:rsid w:val="2E972D57"/>
    <w:rsid w:val="2F0BC862"/>
    <w:rsid w:val="2F505751"/>
    <w:rsid w:val="2FC81F0C"/>
    <w:rsid w:val="312D9765"/>
    <w:rsid w:val="31BA6FD4"/>
    <w:rsid w:val="31EA0C38"/>
    <w:rsid w:val="321DFEDC"/>
    <w:rsid w:val="323C7B06"/>
    <w:rsid w:val="3264CBDD"/>
    <w:rsid w:val="3274F81F"/>
    <w:rsid w:val="3297D4B9"/>
    <w:rsid w:val="32DE463F"/>
    <w:rsid w:val="35967213"/>
    <w:rsid w:val="35BDE32F"/>
    <w:rsid w:val="35BFDB6D"/>
    <w:rsid w:val="3622DADD"/>
    <w:rsid w:val="366AE2FD"/>
    <w:rsid w:val="37605991"/>
    <w:rsid w:val="380846F5"/>
    <w:rsid w:val="3937C048"/>
    <w:rsid w:val="395D9101"/>
    <w:rsid w:val="396E2636"/>
    <w:rsid w:val="39E576D5"/>
    <w:rsid w:val="3A70A411"/>
    <w:rsid w:val="3B90EE7E"/>
    <w:rsid w:val="3C15B1FC"/>
    <w:rsid w:val="3C897141"/>
    <w:rsid w:val="3C9D5D54"/>
    <w:rsid w:val="3CC81568"/>
    <w:rsid w:val="3DA77C91"/>
    <w:rsid w:val="3DB6368C"/>
    <w:rsid w:val="3F16483A"/>
    <w:rsid w:val="3F6AA900"/>
    <w:rsid w:val="3FE2C20E"/>
    <w:rsid w:val="4383E586"/>
    <w:rsid w:val="4568A8E5"/>
    <w:rsid w:val="4589B950"/>
    <w:rsid w:val="465D12FB"/>
    <w:rsid w:val="46ABA669"/>
    <w:rsid w:val="4738B8FC"/>
    <w:rsid w:val="477E5EC0"/>
    <w:rsid w:val="499F7F2C"/>
    <w:rsid w:val="49E83A8F"/>
    <w:rsid w:val="4A30F4EE"/>
    <w:rsid w:val="4A7D1A9C"/>
    <w:rsid w:val="4AFC4D2B"/>
    <w:rsid w:val="4C9B257E"/>
    <w:rsid w:val="4E7430A0"/>
    <w:rsid w:val="52807FBC"/>
    <w:rsid w:val="52F02FAC"/>
    <w:rsid w:val="52F0EE62"/>
    <w:rsid w:val="52F1FBE2"/>
    <w:rsid w:val="53248A16"/>
    <w:rsid w:val="534D26E2"/>
    <w:rsid w:val="538928D7"/>
    <w:rsid w:val="53AE2A1A"/>
    <w:rsid w:val="5405C6DC"/>
    <w:rsid w:val="543BB7FC"/>
    <w:rsid w:val="54E39D92"/>
    <w:rsid w:val="5567D06D"/>
    <w:rsid w:val="588D7066"/>
    <w:rsid w:val="58F04185"/>
    <w:rsid w:val="59B33A7E"/>
    <w:rsid w:val="5A5C820C"/>
    <w:rsid w:val="5AEDDB08"/>
    <w:rsid w:val="5BB4A088"/>
    <w:rsid w:val="5C6EB85D"/>
    <w:rsid w:val="5E29C20E"/>
    <w:rsid w:val="5EB0F7E1"/>
    <w:rsid w:val="5ECA73A0"/>
    <w:rsid w:val="60758D63"/>
    <w:rsid w:val="60A90881"/>
    <w:rsid w:val="60ABA5CF"/>
    <w:rsid w:val="60F12EE5"/>
    <w:rsid w:val="60FB1A25"/>
    <w:rsid w:val="62111B2C"/>
    <w:rsid w:val="6226ACDB"/>
    <w:rsid w:val="6373DD38"/>
    <w:rsid w:val="63A83AC1"/>
    <w:rsid w:val="63C7FDEA"/>
    <w:rsid w:val="63EA115C"/>
    <w:rsid w:val="647AE7D1"/>
    <w:rsid w:val="66B28034"/>
    <w:rsid w:val="67E64663"/>
    <w:rsid w:val="681587E3"/>
    <w:rsid w:val="6854E7B8"/>
    <w:rsid w:val="68856FC9"/>
    <w:rsid w:val="6A08E1CB"/>
    <w:rsid w:val="6B4DC7EE"/>
    <w:rsid w:val="6C144C5F"/>
    <w:rsid w:val="6CD9228E"/>
    <w:rsid w:val="6D83A26D"/>
    <w:rsid w:val="6D899C88"/>
    <w:rsid w:val="6F2264DB"/>
    <w:rsid w:val="6F57EF79"/>
    <w:rsid w:val="7015BD51"/>
    <w:rsid w:val="71EE5AEA"/>
    <w:rsid w:val="72C76A71"/>
    <w:rsid w:val="72FC0B31"/>
    <w:rsid w:val="73C7A28B"/>
    <w:rsid w:val="745BB781"/>
    <w:rsid w:val="74A42AA4"/>
    <w:rsid w:val="7535666E"/>
    <w:rsid w:val="75D42669"/>
    <w:rsid w:val="76E7BDDF"/>
    <w:rsid w:val="776C5994"/>
    <w:rsid w:val="788A5C06"/>
    <w:rsid w:val="7946F545"/>
    <w:rsid w:val="79AE40DF"/>
    <w:rsid w:val="79BA1807"/>
    <w:rsid w:val="7B0D2E09"/>
    <w:rsid w:val="7C4AD924"/>
    <w:rsid w:val="7CB4CD12"/>
    <w:rsid w:val="7D2AE240"/>
    <w:rsid w:val="7E81B202"/>
    <w:rsid w:val="7ECDF72A"/>
    <w:rsid w:val="7F760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67213"/>
  <w15:chartTrackingRefBased/>
  <w15:docId w15:val="{585C8153-6181-495D-9F1B-42071A6A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sid w:val="7F760C6D"/>
    <w:rPr>
      <w:color w:val="808080" w:themeColor="background1" w:themeShade="80"/>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unhideWhenUsed/>
    <w:rsid w:val="00327139"/>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B920D5"/>
  </w:style>
  <w:style w:type="paragraph" w:customStyle="1" w:styleId="paragraph">
    <w:name w:val="paragraph"/>
    <w:basedOn w:val="Normal"/>
    <w:rsid w:val="00620A5C"/>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eop">
    <w:name w:val="eop"/>
    <w:basedOn w:val="DefaultParagraphFont"/>
    <w:rsid w:val="00620A5C"/>
  </w:style>
  <w:style w:type="character" w:styleId="Strong">
    <w:name w:val="Strong"/>
    <w:basedOn w:val="DefaultParagraphFont"/>
    <w:uiPriority w:val="22"/>
    <w:qFormat/>
    <w:rsid w:val="005B2A59"/>
    <w:rPr>
      <w:b/>
      <w:bCs/>
    </w:rPr>
  </w:style>
  <w:style w:type="paragraph" w:styleId="HTMLPreformatted">
    <w:name w:val="HTML Preformatted"/>
    <w:basedOn w:val="Normal"/>
    <w:link w:val="HTMLPreformattedChar"/>
    <w:uiPriority w:val="99"/>
    <w:unhideWhenUsed/>
    <w:rsid w:val="0074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7473A4"/>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7473A4"/>
    <w:rPr>
      <w:rFonts w:ascii="Courier New" w:eastAsia="Times New Roman" w:hAnsi="Courier New" w:cs="Courier New"/>
      <w:sz w:val="20"/>
      <w:szCs w:val="20"/>
    </w:rPr>
  </w:style>
  <w:style w:type="character" w:customStyle="1" w:styleId="hljs-keyword">
    <w:name w:val="hljs-keyword"/>
    <w:basedOn w:val="DefaultParagraphFont"/>
    <w:rsid w:val="007473A4"/>
  </w:style>
  <w:style w:type="character" w:customStyle="1" w:styleId="hljs-number">
    <w:name w:val="hljs-number"/>
    <w:basedOn w:val="DefaultParagraphFont"/>
    <w:rsid w:val="007473A4"/>
  </w:style>
  <w:style w:type="character" w:customStyle="1" w:styleId="hljs-string">
    <w:name w:val="hljs-string"/>
    <w:basedOn w:val="DefaultParagraphFont"/>
    <w:rsid w:val="006D068F"/>
  </w:style>
  <w:style w:type="character" w:customStyle="1" w:styleId="hljs-title">
    <w:name w:val="hljs-title"/>
    <w:basedOn w:val="DefaultParagraphFont"/>
    <w:rsid w:val="00046987"/>
  </w:style>
  <w:style w:type="character" w:customStyle="1" w:styleId="hljs-params">
    <w:name w:val="hljs-params"/>
    <w:basedOn w:val="DefaultParagraphFont"/>
    <w:rsid w:val="00046987"/>
  </w:style>
  <w:style w:type="character" w:customStyle="1" w:styleId="hljs-comment">
    <w:name w:val="hljs-comment"/>
    <w:basedOn w:val="DefaultParagraphFont"/>
    <w:rsid w:val="00046987"/>
  </w:style>
  <w:style w:type="character" w:customStyle="1" w:styleId="hljs-builtin">
    <w:name w:val="hljs-built_in"/>
    <w:basedOn w:val="DefaultParagraphFont"/>
    <w:rsid w:val="00046987"/>
  </w:style>
  <w:style w:type="character" w:styleId="UnresolvedMention">
    <w:name w:val="Unresolved Mention"/>
    <w:basedOn w:val="DefaultParagraphFont"/>
    <w:uiPriority w:val="99"/>
    <w:semiHidden/>
    <w:unhideWhenUsed/>
    <w:rsid w:val="001D2983"/>
    <w:rPr>
      <w:color w:val="605E5C"/>
      <w:shd w:val="clear" w:color="auto" w:fill="E1DFDD"/>
    </w:rPr>
  </w:style>
  <w:style w:type="character" w:styleId="FollowedHyperlink">
    <w:name w:val="FollowedHyperlink"/>
    <w:basedOn w:val="DefaultParagraphFont"/>
    <w:uiPriority w:val="99"/>
    <w:semiHidden/>
    <w:unhideWhenUsed/>
    <w:rsid w:val="001D29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46587">
      <w:bodyDiv w:val="1"/>
      <w:marLeft w:val="0"/>
      <w:marRight w:val="0"/>
      <w:marTop w:val="0"/>
      <w:marBottom w:val="0"/>
      <w:divBdr>
        <w:top w:val="none" w:sz="0" w:space="0" w:color="auto"/>
        <w:left w:val="none" w:sz="0" w:space="0" w:color="auto"/>
        <w:bottom w:val="none" w:sz="0" w:space="0" w:color="auto"/>
        <w:right w:val="none" w:sz="0" w:space="0" w:color="auto"/>
      </w:divBdr>
    </w:div>
    <w:div w:id="241381303">
      <w:bodyDiv w:val="1"/>
      <w:marLeft w:val="0"/>
      <w:marRight w:val="0"/>
      <w:marTop w:val="0"/>
      <w:marBottom w:val="0"/>
      <w:divBdr>
        <w:top w:val="none" w:sz="0" w:space="0" w:color="auto"/>
        <w:left w:val="none" w:sz="0" w:space="0" w:color="auto"/>
        <w:bottom w:val="none" w:sz="0" w:space="0" w:color="auto"/>
        <w:right w:val="none" w:sz="0" w:space="0" w:color="auto"/>
      </w:divBdr>
    </w:div>
    <w:div w:id="247276218">
      <w:bodyDiv w:val="1"/>
      <w:marLeft w:val="0"/>
      <w:marRight w:val="0"/>
      <w:marTop w:val="0"/>
      <w:marBottom w:val="0"/>
      <w:divBdr>
        <w:top w:val="none" w:sz="0" w:space="0" w:color="auto"/>
        <w:left w:val="none" w:sz="0" w:space="0" w:color="auto"/>
        <w:bottom w:val="none" w:sz="0" w:space="0" w:color="auto"/>
        <w:right w:val="none" w:sz="0" w:space="0" w:color="auto"/>
      </w:divBdr>
    </w:div>
    <w:div w:id="760761777">
      <w:bodyDiv w:val="1"/>
      <w:marLeft w:val="0"/>
      <w:marRight w:val="0"/>
      <w:marTop w:val="0"/>
      <w:marBottom w:val="0"/>
      <w:divBdr>
        <w:top w:val="none" w:sz="0" w:space="0" w:color="auto"/>
        <w:left w:val="none" w:sz="0" w:space="0" w:color="auto"/>
        <w:bottom w:val="none" w:sz="0" w:space="0" w:color="auto"/>
        <w:right w:val="none" w:sz="0" w:space="0" w:color="auto"/>
      </w:divBdr>
    </w:div>
    <w:div w:id="930119370">
      <w:bodyDiv w:val="1"/>
      <w:marLeft w:val="0"/>
      <w:marRight w:val="0"/>
      <w:marTop w:val="0"/>
      <w:marBottom w:val="0"/>
      <w:divBdr>
        <w:top w:val="none" w:sz="0" w:space="0" w:color="auto"/>
        <w:left w:val="none" w:sz="0" w:space="0" w:color="auto"/>
        <w:bottom w:val="none" w:sz="0" w:space="0" w:color="auto"/>
        <w:right w:val="none" w:sz="0" w:space="0" w:color="auto"/>
      </w:divBdr>
    </w:div>
    <w:div w:id="943533138">
      <w:bodyDiv w:val="1"/>
      <w:marLeft w:val="0"/>
      <w:marRight w:val="0"/>
      <w:marTop w:val="0"/>
      <w:marBottom w:val="0"/>
      <w:divBdr>
        <w:top w:val="none" w:sz="0" w:space="0" w:color="auto"/>
        <w:left w:val="none" w:sz="0" w:space="0" w:color="auto"/>
        <w:bottom w:val="none" w:sz="0" w:space="0" w:color="auto"/>
        <w:right w:val="none" w:sz="0" w:space="0" w:color="auto"/>
      </w:divBdr>
      <w:divsChild>
        <w:div w:id="2034115176">
          <w:marLeft w:val="0"/>
          <w:marRight w:val="0"/>
          <w:marTop w:val="0"/>
          <w:marBottom w:val="0"/>
          <w:divBdr>
            <w:top w:val="none" w:sz="0" w:space="0" w:color="auto"/>
            <w:left w:val="none" w:sz="0" w:space="0" w:color="auto"/>
            <w:bottom w:val="none" w:sz="0" w:space="0" w:color="auto"/>
            <w:right w:val="none" w:sz="0" w:space="0" w:color="auto"/>
          </w:divBdr>
        </w:div>
        <w:div w:id="163786565">
          <w:marLeft w:val="0"/>
          <w:marRight w:val="0"/>
          <w:marTop w:val="0"/>
          <w:marBottom w:val="0"/>
          <w:divBdr>
            <w:top w:val="none" w:sz="0" w:space="0" w:color="auto"/>
            <w:left w:val="none" w:sz="0" w:space="0" w:color="auto"/>
            <w:bottom w:val="none" w:sz="0" w:space="0" w:color="auto"/>
            <w:right w:val="none" w:sz="0" w:space="0" w:color="auto"/>
          </w:divBdr>
        </w:div>
        <w:div w:id="1470511586">
          <w:marLeft w:val="0"/>
          <w:marRight w:val="0"/>
          <w:marTop w:val="0"/>
          <w:marBottom w:val="0"/>
          <w:divBdr>
            <w:top w:val="none" w:sz="0" w:space="0" w:color="auto"/>
            <w:left w:val="none" w:sz="0" w:space="0" w:color="auto"/>
            <w:bottom w:val="none" w:sz="0" w:space="0" w:color="auto"/>
            <w:right w:val="none" w:sz="0" w:space="0" w:color="auto"/>
          </w:divBdr>
        </w:div>
        <w:div w:id="524179185">
          <w:marLeft w:val="0"/>
          <w:marRight w:val="0"/>
          <w:marTop w:val="0"/>
          <w:marBottom w:val="0"/>
          <w:divBdr>
            <w:top w:val="none" w:sz="0" w:space="0" w:color="auto"/>
            <w:left w:val="none" w:sz="0" w:space="0" w:color="auto"/>
            <w:bottom w:val="none" w:sz="0" w:space="0" w:color="auto"/>
            <w:right w:val="none" w:sz="0" w:space="0" w:color="auto"/>
          </w:divBdr>
        </w:div>
        <w:div w:id="958877090">
          <w:marLeft w:val="0"/>
          <w:marRight w:val="0"/>
          <w:marTop w:val="0"/>
          <w:marBottom w:val="0"/>
          <w:divBdr>
            <w:top w:val="none" w:sz="0" w:space="0" w:color="auto"/>
            <w:left w:val="none" w:sz="0" w:space="0" w:color="auto"/>
            <w:bottom w:val="none" w:sz="0" w:space="0" w:color="auto"/>
            <w:right w:val="none" w:sz="0" w:space="0" w:color="auto"/>
          </w:divBdr>
        </w:div>
        <w:div w:id="999163151">
          <w:marLeft w:val="0"/>
          <w:marRight w:val="0"/>
          <w:marTop w:val="0"/>
          <w:marBottom w:val="0"/>
          <w:divBdr>
            <w:top w:val="none" w:sz="0" w:space="0" w:color="auto"/>
            <w:left w:val="none" w:sz="0" w:space="0" w:color="auto"/>
            <w:bottom w:val="none" w:sz="0" w:space="0" w:color="auto"/>
            <w:right w:val="none" w:sz="0" w:space="0" w:color="auto"/>
          </w:divBdr>
        </w:div>
        <w:div w:id="1660961171">
          <w:marLeft w:val="0"/>
          <w:marRight w:val="0"/>
          <w:marTop w:val="0"/>
          <w:marBottom w:val="0"/>
          <w:divBdr>
            <w:top w:val="none" w:sz="0" w:space="0" w:color="auto"/>
            <w:left w:val="none" w:sz="0" w:space="0" w:color="auto"/>
            <w:bottom w:val="none" w:sz="0" w:space="0" w:color="auto"/>
            <w:right w:val="none" w:sz="0" w:space="0" w:color="auto"/>
          </w:divBdr>
        </w:div>
        <w:div w:id="1278486165">
          <w:marLeft w:val="0"/>
          <w:marRight w:val="0"/>
          <w:marTop w:val="0"/>
          <w:marBottom w:val="0"/>
          <w:divBdr>
            <w:top w:val="none" w:sz="0" w:space="0" w:color="auto"/>
            <w:left w:val="none" w:sz="0" w:space="0" w:color="auto"/>
            <w:bottom w:val="none" w:sz="0" w:space="0" w:color="auto"/>
            <w:right w:val="none" w:sz="0" w:space="0" w:color="auto"/>
          </w:divBdr>
        </w:div>
        <w:div w:id="907768744">
          <w:marLeft w:val="0"/>
          <w:marRight w:val="0"/>
          <w:marTop w:val="0"/>
          <w:marBottom w:val="0"/>
          <w:divBdr>
            <w:top w:val="none" w:sz="0" w:space="0" w:color="auto"/>
            <w:left w:val="none" w:sz="0" w:space="0" w:color="auto"/>
            <w:bottom w:val="none" w:sz="0" w:space="0" w:color="auto"/>
            <w:right w:val="none" w:sz="0" w:space="0" w:color="auto"/>
          </w:divBdr>
        </w:div>
        <w:div w:id="597257061">
          <w:marLeft w:val="0"/>
          <w:marRight w:val="0"/>
          <w:marTop w:val="0"/>
          <w:marBottom w:val="0"/>
          <w:divBdr>
            <w:top w:val="none" w:sz="0" w:space="0" w:color="auto"/>
            <w:left w:val="none" w:sz="0" w:space="0" w:color="auto"/>
            <w:bottom w:val="none" w:sz="0" w:space="0" w:color="auto"/>
            <w:right w:val="none" w:sz="0" w:space="0" w:color="auto"/>
          </w:divBdr>
        </w:div>
      </w:divsChild>
    </w:div>
    <w:div w:id="1417290402">
      <w:bodyDiv w:val="1"/>
      <w:marLeft w:val="0"/>
      <w:marRight w:val="0"/>
      <w:marTop w:val="0"/>
      <w:marBottom w:val="0"/>
      <w:divBdr>
        <w:top w:val="none" w:sz="0" w:space="0" w:color="auto"/>
        <w:left w:val="none" w:sz="0" w:space="0" w:color="auto"/>
        <w:bottom w:val="none" w:sz="0" w:space="0" w:color="auto"/>
        <w:right w:val="none" w:sz="0" w:space="0" w:color="auto"/>
      </w:divBdr>
    </w:div>
    <w:div w:id="1612124713">
      <w:bodyDiv w:val="1"/>
      <w:marLeft w:val="0"/>
      <w:marRight w:val="0"/>
      <w:marTop w:val="0"/>
      <w:marBottom w:val="0"/>
      <w:divBdr>
        <w:top w:val="none" w:sz="0" w:space="0" w:color="auto"/>
        <w:left w:val="none" w:sz="0" w:space="0" w:color="auto"/>
        <w:bottom w:val="none" w:sz="0" w:space="0" w:color="auto"/>
        <w:right w:val="none" w:sz="0" w:space="0" w:color="auto"/>
      </w:divBdr>
    </w:div>
    <w:div w:id="1838154765">
      <w:bodyDiv w:val="1"/>
      <w:marLeft w:val="0"/>
      <w:marRight w:val="0"/>
      <w:marTop w:val="0"/>
      <w:marBottom w:val="0"/>
      <w:divBdr>
        <w:top w:val="none" w:sz="0" w:space="0" w:color="auto"/>
        <w:left w:val="none" w:sz="0" w:space="0" w:color="auto"/>
        <w:bottom w:val="none" w:sz="0" w:space="0" w:color="auto"/>
        <w:right w:val="none" w:sz="0" w:space="0" w:color="auto"/>
      </w:divBdr>
    </w:div>
    <w:div w:id="1996645927">
      <w:bodyDiv w:val="1"/>
      <w:marLeft w:val="0"/>
      <w:marRight w:val="0"/>
      <w:marTop w:val="0"/>
      <w:marBottom w:val="0"/>
      <w:divBdr>
        <w:top w:val="none" w:sz="0" w:space="0" w:color="auto"/>
        <w:left w:val="none" w:sz="0" w:space="0" w:color="auto"/>
        <w:bottom w:val="none" w:sz="0" w:space="0" w:color="auto"/>
        <w:right w:val="none" w:sz="0" w:space="0" w:color="auto"/>
      </w:divBdr>
      <w:divsChild>
        <w:div w:id="792791854">
          <w:marLeft w:val="0"/>
          <w:marRight w:val="0"/>
          <w:marTop w:val="0"/>
          <w:marBottom w:val="0"/>
          <w:divBdr>
            <w:top w:val="none" w:sz="0" w:space="0" w:color="auto"/>
            <w:left w:val="none" w:sz="0" w:space="0" w:color="auto"/>
            <w:bottom w:val="none" w:sz="0" w:space="0" w:color="auto"/>
            <w:right w:val="none" w:sz="0" w:space="0" w:color="auto"/>
          </w:divBdr>
          <w:divsChild>
            <w:div w:id="604847825">
              <w:marLeft w:val="0"/>
              <w:marRight w:val="0"/>
              <w:marTop w:val="0"/>
              <w:marBottom w:val="0"/>
              <w:divBdr>
                <w:top w:val="none" w:sz="0" w:space="0" w:color="auto"/>
                <w:left w:val="none" w:sz="0" w:space="0" w:color="auto"/>
                <w:bottom w:val="none" w:sz="0" w:space="0" w:color="auto"/>
                <w:right w:val="none" w:sz="0" w:space="0" w:color="auto"/>
              </w:divBdr>
            </w:div>
            <w:div w:id="1868447165">
              <w:marLeft w:val="0"/>
              <w:marRight w:val="0"/>
              <w:marTop w:val="0"/>
              <w:marBottom w:val="0"/>
              <w:divBdr>
                <w:top w:val="none" w:sz="0" w:space="0" w:color="auto"/>
                <w:left w:val="none" w:sz="0" w:space="0" w:color="auto"/>
                <w:bottom w:val="none" w:sz="0" w:space="0" w:color="auto"/>
                <w:right w:val="none" w:sz="0" w:space="0" w:color="auto"/>
              </w:divBdr>
            </w:div>
            <w:div w:id="360907836">
              <w:marLeft w:val="0"/>
              <w:marRight w:val="0"/>
              <w:marTop w:val="0"/>
              <w:marBottom w:val="0"/>
              <w:divBdr>
                <w:top w:val="none" w:sz="0" w:space="0" w:color="auto"/>
                <w:left w:val="none" w:sz="0" w:space="0" w:color="auto"/>
                <w:bottom w:val="none" w:sz="0" w:space="0" w:color="auto"/>
                <w:right w:val="none" w:sz="0" w:space="0" w:color="auto"/>
              </w:divBdr>
            </w:div>
            <w:div w:id="2045783497">
              <w:marLeft w:val="0"/>
              <w:marRight w:val="0"/>
              <w:marTop w:val="0"/>
              <w:marBottom w:val="0"/>
              <w:divBdr>
                <w:top w:val="none" w:sz="0" w:space="0" w:color="auto"/>
                <w:left w:val="none" w:sz="0" w:space="0" w:color="auto"/>
                <w:bottom w:val="none" w:sz="0" w:space="0" w:color="auto"/>
                <w:right w:val="none" w:sz="0" w:space="0" w:color="auto"/>
              </w:divBdr>
            </w:div>
            <w:div w:id="269705415">
              <w:marLeft w:val="0"/>
              <w:marRight w:val="0"/>
              <w:marTop w:val="0"/>
              <w:marBottom w:val="0"/>
              <w:divBdr>
                <w:top w:val="none" w:sz="0" w:space="0" w:color="auto"/>
                <w:left w:val="none" w:sz="0" w:space="0" w:color="auto"/>
                <w:bottom w:val="none" w:sz="0" w:space="0" w:color="auto"/>
                <w:right w:val="none" w:sz="0" w:space="0" w:color="auto"/>
              </w:divBdr>
            </w:div>
            <w:div w:id="13969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iinmedicine.com/article_7_1_33"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9734810C-0785-45E3-9282-F0E4D4520EB6}"/>
      </w:docPartPr>
      <w:docPartBody>
        <w:p w:rsidR="00551B7F" w:rsidRDefault="00A0617E">
          <w:r w:rsidRPr="7F760C6D">
            <w:t>Click here to enter text.</w:t>
          </w:r>
        </w:p>
      </w:docPartBody>
    </w:docPart>
    <w:docPart>
      <w:docPartPr>
        <w:name w:val="FB176FEA36654D5D8659C6759DFF1F80"/>
        <w:category>
          <w:name w:val="General"/>
          <w:gallery w:val="placeholder"/>
        </w:category>
        <w:types>
          <w:type w:val="bbPlcHdr"/>
        </w:types>
        <w:behaviors>
          <w:behavior w:val="content"/>
        </w:behaviors>
        <w:guid w:val="{1F760AA0-08B8-4FF0-AC38-8C66ED578D05}"/>
      </w:docPartPr>
      <w:docPartBody>
        <w:p w:rsidR="00B92C49" w:rsidRDefault="006B4FA7" w:rsidP="006B4FA7">
          <w:pPr>
            <w:pStyle w:val="FB176FEA36654D5D8659C6759DFF1F80"/>
          </w:pPr>
          <w:r w:rsidRPr="7F760C6D">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7569"/>
    <w:rsid w:val="00083921"/>
    <w:rsid w:val="0022507A"/>
    <w:rsid w:val="00551B7F"/>
    <w:rsid w:val="006B4FA7"/>
    <w:rsid w:val="006D7569"/>
    <w:rsid w:val="009806AF"/>
    <w:rsid w:val="00A0617E"/>
    <w:rsid w:val="00B92C49"/>
    <w:rsid w:val="00BF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176FEA36654D5D8659C6759DFF1F80">
    <w:name w:val="FB176FEA36654D5D8659C6759DFF1F80"/>
    <w:rsid w:val="006B4F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9c134a-14c9-4d4c-af65-c420f94c8cbb}" enabled="0" method="" siteId="{b19c134a-14c9-4d4c-af65-c420f94c8cbb}" removed="1"/>
</clbl:labelList>
</file>

<file path=docProps/app.xml><?xml version="1.0" encoding="utf-8"?>
<Properties xmlns="http://schemas.openxmlformats.org/officeDocument/2006/extended-properties" xmlns:vt="http://schemas.openxmlformats.org/officeDocument/2006/docPropsVTypes">
  <Template>Normal</Template>
  <TotalTime>0</TotalTime>
  <Pages>20</Pages>
  <Words>6333</Words>
  <Characters>36104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Bellamkonda, Venkata Surya</dc:creator>
  <cp:keywords/>
  <dc:description/>
  <cp:lastModifiedBy>Bellamkonda, Venkata Surya</cp:lastModifiedBy>
  <cp:revision>2</cp:revision>
  <dcterms:created xsi:type="dcterms:W3CDTF">2024-05-07T02:19:00Z</dcterms:created>
  <dcterms:modified xsi:type="dcterms:W3CDTF">2024-05-07T02:19:00Z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Project Proposal.docx</vt:lpwstr>
  </property>
  <property fmtid="{D5CDD505-2E9C-101B-9397-08002B2CF9AE}" pid="3" name="TII_WORD_DOCUMENT_ID">
    <vt:lpwstr>05bb98f7-7c99-4bc9-a99d-81a186ad6a40</vt:lpwstr>
  </property>
  <property fmtid="{D5CDD505-2E9C-101B-9397-08002B2CF9AE}" pid="4" name="TII_WORD_DOCUMENT_HASH">
    <vt:lpwstr>9cf83e9f667bfa32ff237c0c894fb1d5e1a061602a584a4294f74ba19169f664</vt:lpwstr>
  </property>
  <property fmtid="{D5CDD505-2E9C-101B-9397-08002B2CF9AE}" pid="5" name="GrammarlyDocumentId">
    <vt:lpwstr>494c9b00f7a7151ab51a36dc5542f41059a61377d6a6612e956dc431906eeec5</vt:lpwstr>
  </property>
</Properties>
</file>