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ED43" w14:textId="473A8478" w:rsidR="0099047D" w:rsidRPr="0099047D" w:rsidRDefault="0099047D" w:rsidP="0099047D">
      <w:r w:rsidRPr="0099047D">
        <w:rPr>
          <w:b/>
          <w:bCs/>
        </w:rPr>
        <w:t>Year 12 mock exam marking</w:t>
      </w:r>
      <w:r>
        <w:rPr>
          <w:b/>
          <w:bCs/>
        </w:rPr>
        <w:t>,</w:t>
      </w:r>
      <w:r w:rsidRPr="0099047D">
        <w:rPr>
          <w:b/>
          <w:bCs/>
        </w:rPr>
        <w:t xml:space="preserve"> algorithms</w:t>
      </w:r>
    </w:p>
    <w:p w14:paraId="5CB80306" w14:textId="32E210C7" w:rsidR="0099047D" w:rsidRPr="0099047D" w:rsidRDefault="0099047D" w:rsidP="0099047D">
      <w:r w:rsidRPr="0099047D">
        <w:t xml:space="preserve">On Monday 13th April I supported the Year 12 mock exam session, helping with invigilation before marking 8 papers, followed by a ninth </w:t>
      </w:r>
      <w:proofErr w:type="gramStart"/>
      <w:r w:rsidRPr="0099047D">
        <w:t>later on</w:t>
      </w:r>
      <w:proofErr w:type="gramEnd"/>
      <w:r w:rsidRPr="0099047D">
        <w:t>. It was the first time I had been involved in the marking process at A Level and I found it genuinely useful</w:t>
      </w:r>
      <w:r>
        <w:t xml:space="preserve">, </w:t>
      </w:r>
      <w:r w:rsidRPr="0099047D">
        <w:t>not just as an administrative task</w:t>
      </w:r>
      <w:r>
        <w:t>,</w:t>
      </w:r>
      <w:r w:rsidRPr="0099047D">
        <w:t xml:space="preserve"> but as a way of getting a much clearer picture of where individual students actually are, what they know, and how the specification comes together in practice.</w:t>
      </w:r>
    </w:p>
    <w:p w14:paraId="1A58D54C" w14:textId="63190C57" w:rsidR="0099047D" w:rsidRPr="0099047D" w:rsidRDefault="0099047D" w:rsidP="0099047D">
      <w:r w:rsidRPr="0099047D">
        <w:t xml:space="preserve">The most striking thing was the variation across the 9 papers. Some students clearly had a confident grasp of the material and were able to construct well-reasoned responses. A number were even adding commentary and confidence ratings next to questions, noting how many marks they thought they had scored. What was encouraging was that every student appeared to be engaging actively with the wording </w:t>
      </w:r>
      <w:r>
        <w:t xml:space="preserve">where some were </w:t>
      </w:r>
      <w:r w:rsidRPr="0099047D">
        <w:t>underlining or highlighting parts of the questions before answering</w:t>
      </w:r>
      <w:r>
        <w:t>,</w:t>
      </w:r>
      <w:r w:rsidRPr="0099047D">
        <w:t xml:space="preserve"> so I don't think misreading was a major factor. For most students the disparity seemed to be less about knowledge and more about how to apply what they knew under exam conditions.</w:t>
      </w:r>
    </w:p>
    <w:p w14:paraId="5CFB8F76" w14:textId="49DB2617" w:rsidR="0099047D" w:rsidRPr="0099047D" w:rsidRDefault="0099047D" w:rsidP="0099047D">
      <w:r w:rsidRPr="0099047D">
        <w:t>I had a brief conversation with the class teacher afterwards which helped me understand how to apply the mark scheme consistently, particularly where responses were only partially correct. Even though it was informal, that professional dialogue around assessment felt valuable</w:t>
      </w:r>
      <w:r>
        <w:t xml:space="preserve">. One major point I learned from this was getting used to the exam </w:t>
      </w:r>
      <w:proofErr w:type="gramStart"/>
      <w:r>
        <w:t>style</w:t>
      </w:r>
      <w:proofErr w:type="gramEnd"/>
      <w:r>
        <w:t xml:space="preserve"> so it didn’t feel too anxiety inducing.</w:t>
      </w:r>
    </w:p>
    <w:p w14:paraId="39BB8D51" w14:textId="77777777" w:rsidR="0099047D" w:rsidRPr="0099047D" w:rsidRDefault="0099047D" w:rsidP="0099047D">
      <w:r w:rsidRPr="0099047D">
        <w:t xml:space="preserve">One thing I tried myself was making a genuine attempt at marking each question first and then using </w:t>
      </w:r>
      <w:proofErr w:type="spellStart"/>
      <w:r w:rsidRPr="0099047D">
        <w:t>NotebookLM</w:t>
      </w:r>
      <w:proofErr w:type="spellEnd"/>
      <w:r w:rsidRPr="0099047D">
        <w:t xml:space="preserve"> to cross-check my judgements, which helped me stay consistent and gave me more confidence in borderline decisions.</w:t>
      </w:r>
    </w:p>
    <w:p w14:paraId="6B292208" w14:textId="6E34B131" w:rsidR="0099047D" w:rsidRPr="0099047D" w:rsidRDefault="0099047D" w:rsidP="0099047D">
      <w:r w:rsidRPr="0099047D">
        <w:t xml:space="preserve">It was also interesting to notice that one student without a GCSE in Computer Science produced results comparable to their peers, which </w:t>
      </w:r>
      <w:r>
        <w:t xml:space="preserve">potentially </w:t>
      </w:r>
      <w:r w:rsidRPr="0099047D">
        <w:t>suggests the group has a healthy culture of sharing revision strategies with each other.</w:t>
      </w:r>
    </w:p>
    <w:p w14:paraId="1635BB68" w14:textId="77777777" w:rsidR="0099047D" w:rsidRPr="0099047D" w:rsidRDefault="0099047D" w:rsidP="0099047D"/>
    <w:sectPr w:rsidR="0099047D" w:rsidRPr="009904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7D"/>
    <w:rsid w:val="00302736"/>
    <w:rsid w:val="009904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EAB88"/>
  <w15:chartTrackingRefBased/>
  <w15:docId w15:val="{9A3A547F-EF0B-49E8-9212-B8BDDB3F6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47D"/>
    <w:rPr>
      <w:rFonts w:eastAsiaTheme="majorEastAsia" w:cstheme="majorBidi"/>
      <w:color w:val="272727" w:themeColor="text1" w:themeTint="D8"/>
    </w:rPr>
  </w:style>
  <w:style w:type="paragraph" w:styleId="Title">
    <w:name w:val="Title"/>
    <w:basedOn w:val="Normal"/>
    <w:next w:val="Normal"/>
    <w:link w:val="TitleChar"/>
    <w:uiPriority w:val="10"/>
    <w:qFormat/>
    <w:rsid w:val="00990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47D"/>
    <w:pPr>
      <w:spacing w:before="160"/>
      <w:jc w:val="center"/>
    </w:pPr>
    <w:rPr>
      <w:i/>
      <w:iCs/>
      <w:color w:val="404040" w:themeColor="text1" w:themeTint="BF"/>
    </w:rPr>
  </w:style>
  <w:style w:type="character" w:customStyle="1" w:styleId="QuoteChar">
    <w:name w:val="Quote Char"/>
    <w:basedOn w:val="DefaultParagraphFont"/>
    <w:link w:val="Quote"/>
    <w:uiPriority w:val="29"/>
    <w:rsid w:val="0099047D"/>
    <w:rPr>
      <w:i/>
      <w:iCs/>
      <w:color w:val="404040" w:themeColor="text1" w:themeTint="BF"/>
    </w:rPr>
  </w:style>
  <w:style w:type="paragraph" w:styleId="ListParagraph">
    <w:name w:val="List Paragraph"/>
    <w:basedOn w:val="Normal"/>
    <w:uiPriority w:val="34"/>
    <w:qFormat/>
    <w:rsid w:val="0099047D"/>
    <w:pPr>
      <w:ind w:left="720"/>
      <w:contextualSpacing/>
    </w:pPr>
  </w:style>
  <w:style w:type="character" w:styleId="IntenseEmphasis">
    <w:name w:val="Intense Emphasis"/>
    <w:basedOn w:val="DefaultParagraphFont"/>
    <w:uiPriority w:val="21"/>
    <w:qFormat/>
    <w:rsid w:val="0099047D"/>
    <w:rPr>
      <w:i/>
      <w:iCs/>
      <w:color w:val="0F4761" w:themeColor="accent1" w:themeShade="BF"/>
    </w:rPr>
  </w:style>
  <w:style w:type="paragraph" w:styleId="IntenseQuote">
    <w:name w:val="Intense Quote"/>
    <w:basedOn w:val="Normal"/>
    <w:next w:val="Normal"/>
    <w:link w:val="IntenseQuoteChar"/>
    <w:uiPriority w:val="30"/>
    <w:qFormat/>
    <w:rsid w:val="00990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47D"/>
    <w:rPr>
      <w:i/>
      <w:iCs/>
      <w:color w:val="0F4761" w:themeColor="accent1" w:themeShade="BF"/>
    </w:rPr>
  </w:style>
  <w:style w:type="character" w:styleId="IntenseReference">
    <w:name w:val="Intense Reference"/>
    <w:basedOn w:val="DefaultParagraphFont"/>
    <w:uiPriority w:val="32"/>
    <w:qFormat/>
    <w:rsid w:val="00990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Bellamy-Wood SCITT</dc:creator>
  <cp:keywords/>
  <dc:description/>
  <cp:lastModifiedBy>T Bellamy-Wood SCITT</cp:lastModifiedBy>
  <cp:revision>1</cp:revision>
  <dcterms:created xsi:type="dcterms:W3CDTF">2026-04-27T11:43:00Z</dcterms:created>
  <dcterms:modified xsi:type="dcterms:W3CDTF">2026-04-27T11:53:00Z</dcterms:modified>
</cp:coreProperties>
</file>