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7C45" w14:textId="4871062A" w:rsidR="00B17E4E" w:rsidRPr="00B17E4E" w:rsidRDefault="00F54CEF" w:rsidP="00B17E4E">
      <w:pPr>
        <w:rPr>
          <w:rFonts w:ascii="Times New Roman" w:eastAsia="Times New Roman" w:hAnsi="Times New Roman" w:cs="Times New Roman"/>
        </w:rPr>
      </w:pPr>
      <w:r w:rsidRPr="00F54CEF">
        <w:rPr>
          <w:rFonts w:ascii="Arial" w:hAnsi="Arial" w:cs="Arial"/>
          <w:b/>
          <w:bCs/>
        </w:rPr>
        <w:t>Table S2.</w:t>
      </w:r>
      <w:r>
        <w:rPr>
          <w:rFonts w:ascii="Arial" w:hAnsi="Arial" w:cs="Arial"/>
          <w:b/>
          <w:bCs/>
        </w:rPr>
        <w:t xml:space="preserve"> </w:t>
      </w:r>
      <w:r w:rsidR="00B17E4E" w:rsidRPr="00B17E4E">
        <w:rPr>
          <w:rFonts w:ascii="Arial" w:eastAsia="Times New Roman" w:hAnsi="Arial" w:cs="Arial"/>
          <w:color w:val="000000"/>
          <w:sz w:val="21"/>
          <w:szCs w:val="21"/>
        </w:rPr>
        <w:t>For each lake-year, we calculated the mean winter (December-February), spring (March-May)</w:t>
      </w:r>
      <w:r w:rsidR="00B17E4E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B17E4E" w:rsidRPr="00B17E4E">
        <w:rPr>
          <w:rFonts w:ascii="Arial" w:eastAsia="Times New Roman" w:hAnsi="Arial" w:cs="Arial"/>
          <w:color w:val="000000"/>
          <w:sz w:val="21"/>
          <w:szCs w:val="21"/>
        </w:rPr>
        <w:t>summer (June-August)</w:t>
      </w:r>
      <w:r w:rsidR="00B17E4E">
        <w:rPr>
          <w:rFonts w:ascii="Arial" w:eastAsia="Times New Roman" w:hAnsi="Arial" w:cs="Arial"/>
          <w:color w:val="000000"/>
          <w:sz w:val="21"/>
          <w:szCs w:val="21"/>
        </w:rPr>
        <w:t>, and fall (September-November) t</w:t>
      </w:r>
      <w:r w:rsidR="00B17E4E" w:rsidRPr="00B17E4E">
        <w:rPr>
          <w:rFonts w:ascii="Arial" w:eastAsia="Times New Roman" w:hAnsi="Arial" w:cs="Arial"/>
          <w:color w:val="000000"/>
          <w:sz w:val="21"/>
          <w:szCs w:val="21"/>
        </w:rPr>
        <w:t>emperature and precipitation</w:t>
      </w:r>
      <w:r w:rsidR="00B17E4E">
        <w:rPr>
          <w:rFonts w:ascii="Arial" w:eastAsia="Times New Roman" w:hAnsi="Arial" w:cs="Arial"/>
          <w:color w:val="000000"/>
          <w:sz w:val="21"/>
          <w:szCs w:val="21"/>
        </w:rPr>
        <w:t xml:space="preserve"> trends from PRISM (see </w:t>
      </w:r>
      <w:r w:rsidR="00B17E4E">
        <w:rPr>
          <w:rFonts w:ascii="Arial" w:eastAsia="Times New Roman" w:hAnsi="Arial" w:cs="Arial"/>
          <w:i/>
          <w:iCs/>
          <w:color w:val="000000"/>
          <w:sz w:val="21"/>
          <w:szCs w:val="21"/>
        </w:rPr>
        <w:t>Methods</w:t>
      </w:r>
      <w:r w:rsidR="00B17E4E">
        <w:rPr>
          <w:rFonts w:ascii="Arial" w:eastAsia="Times New Roman" w:hAnsi="Arial" w:cs="Arial"/>
          <w:color w:val="000000"/>
          <w:sz w:val="21"/>
          <w:szCs w:val="21"/>
        </w:rPr>
        <w:t xml:space="preserve"> for details). We </w:t>
      </w:r>
      <w:r w:rsidR="00B17E4E" w:rsidRPr="00B17E4E">
        <w:rPr>
          <w:rFonts w:ascii="Arial" w:eastAsia="Times New Roman" w:hAnsi="Arial" w:cs="Arial"/>
          <w:color w:val="000000"/>
          <w:sz w:val="21"/>
          <w:szCs w:val="21"/>
        </w:rPr>
        <w:t xml:space="preserve">calculated the non-parametric Theil-Sen's slope for each lake time series of </w:t>
      </w:r>
      <w:r w:rsidR="00B17E4E">
        <w:rPr>
          <w:rFonts w:ascii="Arial" w:eastAsia="Times New Roman" w:hAnsi="Arial" w:cs="Arial"/>
          <w:color w:val="000000"/>
          <w:sz w:val="21"/>
          <w:szCs w:val="21"/>
        </w:rPr>
        <w:t>season precipitation or temperature. In the tables below, we summarized the number of lakes (and percentage of the lakes in each Trend-Model shift combination) that showed substantial trends in precipitation or temperature, using</w:t>
      </w:r>
      <w:r w:rsidR="00B17E4E" w:rsidRPr="00B17E4E">
        <w:rPr>
          <w:rFonts w:ascii="Arial" w:eastAsia="Times New Roman" w:hAnsi="Arial" w:cs="Arial"/>
          <w:color w:val="000000"/>
          <w:sz w:val="21"/>
          <w:szCs w:val="21"/>
        </w:rPr>
        <w:t xml:space="preserve"> the Mann-Kendall z-score </w:t>
      </w:r>
      <w:r w:rsidR="00B17E4E">
        <w:rPr>
          <w:rFonts w:ascii="Arial" w:eastAsia="Times New Roman" w:hAnsi="Arial" w:cs="Arial"/>
          <w:color w:val="000000"/>
          <w:sz w:val="21"/>
          <w:szCs w:val="21"/>
        </w:rPr>
        <w:t>to test for statistical significant at the</w:t>
      </w:r>
      <w:r w:rsidR="00B17E4E" w:rsidRPr="00B17E4E">
        <w:rPr>
          <w:rFonts w:ascii="Arial" w:eastAsia="Times New Roman" w:hAnsi="Arial" w:cs="Arial"/>
          <w:color w:val="000000"/>
          <w:sz w:val="21"/>
          <w:szCs w:val="21"/>
        </w:rPr>
        <w:t xml:space="preserve"> α = 0.05</w:t>
      </w:r>
      <w:r w:rsidR="00B17E4E">
        <w:rPr>
          <w:rFonts w:ascii="Arial" w:eastAsia="Times New Roman" w:hAnsi="Arial" w:cs="Arial"/>
          <w:color w:val="000000"/>
          <w:sz w:val="21"/>
          <w:szCs w:val="21"/>
        </w:rPr>
        <w:t xml:space="preserve"> level. Dashes </w:t>
      </w:r>
      <w:proofErr w:type="gramStart"/>
      <w:r w:rsidR="00B17E4E">
        <w:rPr>
          <w:rFonts w:ascii="Arial" w:eastAsia="Times New Roman" w:hAnsi="Arial" w:cs="Arial"/>
          <w:color w:val="000000"/>
          <w:sz w:val="21"/>
          <w:szCs w:val="21"/>
        </w:rPr>
        <w:t>( -</w:t>
      </w:r>
      <w:proofErr w:type="gramEnd"/>
      <w:r w:rsidR="00B17E4E">
        <w:rPr>
          <w:rFonts w:ascii="Arial" w:eastAsia="Times New Roman" w:hAnsi="Arial" w:cs="Arial"/>
          <w:color w:val="000000"/>
          <w:sz w:val="21"/>
          <w:szCs w:val="21"/>
        </w:rPr>
        <w:t xml:space="preserve"> ) indicate that no lakes showed trends in that particular category. Overall, </w:t>
      </w:r>
      <w:r w:rsidR="005E7D1D">
        <w:rPr>
          <w:rFonts w:ascii="Arial" w:eastAsia="Times New Roman" w:hAnsi="Arial" w:cs="Arial"/>
          <w:color w:val="000000"/>
          <w:sz w:val="21"/>
          <w:szCs w:val="21"/>
        </w:rPr>
        <w:t xml:space="preserve">the most widespread climatic trends in the region were increasing summer and fall temperatures. Lakes with color trends classified as Blue -&gt; Greener, nearly every lake has experienced substantially summer warming. Precipitation trends </w:t>
      </w:r>
      <w:r w:rsidR="002552A1">
        <w:rPr>
          <w:rFonts w:ascii="Arial" w:eastAsia="Times New Roman" w:hAnsi="Arial" w:cs="Arial"/>
          <w:color w:val="000000"/>
          <w:sz w:val="21"/>
          <w:szCs w:val="21"/>
        </w:rPr>
        <w:t xml:space="preserve">were much more </w:t>
      </w:r>
      <w:proofErr w:type="gramStart"/>
      <w:r w:rsidR="002552A1">
        <w:rPr>
          <w:rFonts w:ascii="Arial" w:eastAsia="Times New Roman" w:hAnsi="Arial" w:cs="Arial"/>
          <w:color w:val="000000"/>
          <w:sz w:val="21"/>
          <w:szCs w:val="21"/>
        </w:rPr>
        <w:t>variable</w:t>
      </w:r>
      <w:proofErr w:type="gramEnd"/>
      <w:r w:rsidR="002552A1">
        <w:rPr>
          <w:rFonts w:ascii="Arial" w:eastAsia="Times New Roman" w:hAnsi="Arial" w:cs="Arial"/>
          <w:color w:val="000000"/>
          <w:sz w:val="21"/>
          <w:szCs w:val="21"/>
        </w:rPr>
        <w:t xml:space="preserve"> and the majority of lakes have not experienced large shifts in PRISM-estimated monthly precipitation.</w:t>
      </w:r>
    </w:p>
    <w:p w14:paraId="362FD06C" w14:textId="2D739719" w:rsidR="00F54CEF" w:rsidRPr="00F54CEF" w:rsidRDefault="00F54CEF">
      <w:pPr>
        <w:rPr>
          <w:rFonts w:ascii="Arial" w:hAnsi="Arial" w:cs="Arial"/>
        </w:rPr>
      </w:pPr>
    </w:p>
    <w:tbl>
      <w:tblPr>
        <w:tblW w:w="13584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2520"/>
        <w:gridCol w:w="2700"/>
        <w:gridCol w:w="900"/>
        <w:gridCol w:w="720"/>
        <w:gridCol w:w="360"/>
        <w:gridCol w:w="1800"/>
        <w:gridCol w:w="720"/>
        <w:gridCol w:w="720"/>
        <w:gridCol w:w="720"/>
        <w:gridCol w:w="720"/>
        <w:gridCol w:w="180"/>
        <w:gridCol w:w="264"/>
      </w:tblGrid>
      <w:tr w:rsidR="00F54CEF" w:rsidRPr="00F54CEF" w14:paraId="6C5A5F8A" w14:textId="77777777" w:rsidTr="0070215A">
        <w:trPr>
          <w:cantSplit/>
          <w:trHeight w:val="230"/>
          <w:jc w:val="center"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83F7F" w14:textId="77777777" w:rsidR="001F376C" w:rsidRPr="00F54CEF" w:rsidRDefault="001F376C" w:rsidP="002B2BA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8AED7" w14:textId="77777777" w:rsidR="001F376C" w:rsidRPr="00F54CEF" w:rsidRDefault="001F376C" w:rsidP="002B2BA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12B5" w14:textId="77777777" w:rsidR="001F376C" w:rsidRPr="00F54CEF" w:rsidRDefault="001F376C" w:rsidP="002B2BA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D087" w14:textId="59AD630A" w:rsidR="001F376C" w:rsidRPr="00F54CEF" w:rsidRDefault="001F376C" w:rsidP="002B2BA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Winter</w:t>
            </w:r>
            <w:r w:rsidR="002B2BAD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</w:r>
            <w:r w:rsidR="0070215A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temps.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78A6" w14:textId="58354A18" w:rsidR="001F376C" w:rsidRPr="00F54CEF" w:rsidRDefault="001F376C" w:rsidP="002B2BA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Spring</w:t>
            </w:r>
            <w:r w:rsidR="0070215A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</w:r>
            <w:r w:rsidR="0070215A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temps.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F586" w14:textId="5CE23E19" w:rsidR="001F376C" w:rsidRPr="00F54CEF" w:rsidRDefault="001F376C" w:rsidP="002B2BA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Summer</w:t>
            </w:r>
            <w:r w:rsidR="002B2BAD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</w:r>
            <w:r w:rsidR="0070215A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temps.</w:t>
            </w:r>
          </w:p>
        </w:tc>
        <w:tc>
          <w:tcPr>
            <w:tcW w:w="1164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7639" w14:textId="7B1E509C" w:rsidR="001F376C" w:rsidRPr="00F54CEF" w:rsidRDefault="001F376C" w:rsidP="002B2BA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Fall</w:t>
            </w:r>
            <w:r w:rsidR="002B2BAD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</w:r>
            <w:r w:rsidR="0070215A"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temps.</w:t>
            </w:r>
          </w:p>
        </w:tc>
      </w:tr>
      <w:tr w:rsidR="0070215A" w:rsidRPr="00F54CEF" w14:paraId="2EC62FC0" w14:textId="77777777" w:rsidTr="0070215A">
        <w:trPr>
          <w:cantSplit/>
          <w:trHeight w:val="230"/>
          <w:jc w:val="center"/>
        </w:trPr>
        <w:tc>
          <w:tcPr>
            <w:tcW w:w="1260" w:type="dxa"/>
            <w:tcBorders>
              <w:top w:val="single" w:sz="4" w:space="0" w:color="auto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41016" w14:textId="23BF9F5E" w:rsidR="001F376C" w:rsidRPr="00F54CEF" w:rsidRDefault="001F376C" w:rsidP="00E42A84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 xml:space="preserve">Sens slope 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026A" w14:textId="77777777" w:rsidR="001F376C" w:rsidRPr="00F54CEF" w:rsidRDefault="001F376C" w:rsidP="00E42A84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Trend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A852" w14:textId="05A18148" w:rsidR="001F376C" w:rsidRPr="00F54CEF" w:rsidRDefault="001F376C" w:rsidP="00E42A84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 xml:space="preserve">Modal </w:t>
            </w: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shift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4FE4" w14:textId="1DA9B947" w:rsidR="001F376C" w:rsidRPr="00F54CEF" w:rsidRDefault="002B2BAD" w:rsidP="0070215A">
            <w:pPr>
              <w:jc w:val="center"/>
              <w:rPr>
                <w:rFonts w:ascii="Arial" w:eastAsia="Times New Roman" w:hAnsi="Arial" w:cs="Arial"/>
                <w:lang w:eastAsia="ja-JP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D2A4" w14:textId="4D28140B" w:rsidR="001F376C" w:rsidRPr="00F54CEF" w:rsidRDefault="002B2BAD" w:rsidP="0070215A">
            <w:pPr>
              <w:jc w:val="center"/>
              <w:rPr>
                <w:rFonts w:ascii="Arial" w:eastAsia="Times New Roman" w:hAnsi="Arial" w:cs="Arial"/>
                <w:lang w:eastAsia="ja-JP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BE3D" w14:textId="0C166AB9" w:rsidR="001F376C" w:rsidRPr="00F54CEF" w:rsidRDefault="002B2BAD" w:rsidP="002B2BAD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E9C6" w14:textId="767182D5" w:rsidR="001F376C" w:rsidRPr="00F54CEF" w:rsidRDefault="002B2BAD" w:rsidP="002B2BAD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32F0" w14:textId="1721539D" w:rsidR="001F376C" w:rsidRPr="00F54CEF" w:rsidRDefault="002B2BA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EB24" w14:textId="6E44A453" w:rsidR="001F376C" w:rsidRPr="00F54CEF" w:rsidRDefault="002B2BA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A8A2" w14:textId="09BB203B" w:rsidR="001F376C" w:rsidRPr="00F54CEF" w:rsidRDefault="002B2BAD" w:rsidP="002B2BAD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4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1F8C" w14:textId="532B1442" w:rsidR="001F376C" w:rsidRPr="00F54CEF" w:rsidRDefault="002B2BAD" w:rsidP="002B2BAD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</w:tr>
      <w:tr w:rsidR="005E7D1D" w:rsidRPr="00F54CEF" w14:paraId="0E87D20A" w14:textId="77777777" w:rsidTr="00F0186E">
        <w:trPr>
          <w:cantSplit/>
          <w:trHeight w:val="251"/>
          <w:jc w:val="center"/>
        </w:trPr>
        <w:tc>
          <w:tcPr>
            <w:tcW w:w="1260" w:type="dxa"/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2B631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trend</w:t>
            </w:r>
          </w:p>
        </w:tc>
        <w:tc>
          <w:tcPr>
            <w:tcW w:w="2520" w:type="dxa"/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1652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trend</w:t>
            </w:r>
          </w:p>
        </w:tc>
        <w:tc>
          <w:tcPr>
            <w:tcW w:w="2700" w:type="dxa"/>
            <w:tcBorders>
              <w:top w:val="single" w:sz="3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1B30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BA48" w14:textId="6AC65851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3EAF" w14:textId="1809C53F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BA61" w14:textId="4C5E252C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1059" w14:textId="7777777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(0.3%)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F22F0" w14:textId="747F4A4E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182 (62.8%)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2DBA" w14:textId="67A5DA28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F88F" w14:textId="08535D56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206 (71%)</w:t>
            </w:r>
          </w:p>
        </w:tc>
        <w:tc>
          <w:tcPr>
            <w:tcW w:w="26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6470" w14:textId="3966AB11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651F0396" w14:textId="77777777" w:rsidTr="00F0186E">
        <w:trPr>
          <w:cantSplit/>
          <w:trHeight w:val="230"/>
          <w:jc w:val="center"/>
        </w:trPr>
        <w:tc>
          <w:tcPr>
            <w:tcW w:w="126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89B3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520" w:type="dxa"/>
            <w:shd w:val="clear" w:color="auto" w:fill="1F78B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C571D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Intensifying Blue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6F17E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2F36" w14:textId="2C8D91A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0C8C" w14:textId="413D551A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4036" w14:textId="59923521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19EE" w14:textId="657E0981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48FC8" w14:textId="42E6BFD0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 (65%)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E111" w14:textId="325A5A23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3B4B" w14:textId="39E5CFB8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 (58.3%)</w:t>
            </w: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7839" w14:textId="045113A2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43BA56B0" w14:textId="77777777" w:rsidTr="00F0186E">
        <w:trPr>
          <w:cantSplit/>
          <w:trHeight w:val="230"/>
          <w:jc w:val="center"/>
        </w:trPr>
        <w:tc>
          <w:tcPr>
            <w:tcW w:w="126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8C5F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52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B1485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Green -&gt; Bluer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EFD77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Green/murky to Blue/clear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58E" w14:textId="5E509C56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8DDB" w14:textId="3B2D2DF2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1062" w14:textId="2A5F7785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42F6" w14:textId="5947AC0F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BC86" w14:textId="632FC9C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 (73.3%)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1C65" w14:textId="08044199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45FB" w14:textId="0A688AF8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 (66.7%)</w:t>
            </w: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6842" w14:textId="2E0CC4B4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47CD862D" w14:textId="77777777" w:rsidTr="00F0186E">
        <w:trPr>
          <w:cantSplit/>
          <w:trHeight w:val="251"/>
          <w:jc w:val="center"/>
        </w:trPr>
        <w:tc>
          <w:tcPr>
            <w:tcW w:w="126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65F1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52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BDBF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Green -&gt; Bluer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1124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7A3A" w14:textId="2E63449B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EF58" w14:textId="3F19FBB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C880" w14:textId="7226F8B5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C5EB" w14:textId="5A54AC3B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A61B" w14:textId="1CF67A50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56 (62.2%)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3CA5" w14:textId="6FA131FC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12976" w14:textId="36151268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78 (86.7%)</w:t>
            </w: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4B18" w14:textId="391B4096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20B62BE7" w14:textId="77777777" w:rsidTr="00F0186E">
        <w:trPr>
          <w:cantSplit/>
          <w:trHeight w:val="230"/>
          <w:jc w:val="center"/>
        </w:trPr>
        <w:tc>
          <w:tcPr>
            <w:tcW w:w="1260" w:type="dxa"/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13780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520" w:type="dxa"/>
            <w:shd w:val="clear" w:color="auto" w:fill="33A02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0A74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Intensifying Green/Yellow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D05FF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B2DE" w14:textId="6A1AB1E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E76F" w14:textId="1C4C1A4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5FAC" w14:textId="376E023B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14DD" w14:textId="61CDF3FE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431C9" w14:textId="5DBF2107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 (51.5%)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BB25" w14:textId="3210388F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4D17" w14:textId="1DD6D0C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 (84.8%)</w:t>
            </w: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2C3D" w14:textId="1A88193A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3F42C317" w14:textId="77777777" w:rsidTr="00F0186E">
        <w:trPr>
          <w:cantSplit/>
          <w:trHeight w:val="230"/>
          <w:jc w:val="center"/>
        </w:trPr>
        <w:tc>
          <w:tcPr>
            <w:tcW w:w="1260" w:type="dxa"/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0D9F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520" w:type="dxa"/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31ED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Blue -&gt; Greener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2E89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04A8" w14:textId="145AA9AF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4E11" w14:textId="3EF01E6E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9C06" w14:textId="63EAE473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4E58" w14:textId="6A8BAF0B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A80B4" w14:textId="597FA14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 (87.1%)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413F" w14:textId="7499AED1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EF26" w14:textId="2FDC20A1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 (80.6%)</w:t>
            </w:r>
          </w:p>
        </w:tc>
        <w:tc>
          <w:tcPr>
            <w:tcW w:w="264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2F70" w14:textId="62716BFE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1542F761" w14:textId="77777777" w:rsidTr="00F0186E">
        <w:trPr>
          <w:cantSplit/>
          <w:trHeight w:val="230"/>
          <w:jc w:val="center"/>
        </w:trPr>
        <w:tc>
          <w:tcPr>
            <w:tcW w:w="1260" w:type="dxa"/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164E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520" w:type="dxa"/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9D14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Blue -&gt; Greener</w:t>
            </w:r>
          </w:p>
        </w:tc>
        <w:tc>
          <w:tcPr>
            <w:tcW w:w="2700" w:type="dxa"/>
            <w:tcBorders>
              <w:bottom w:val="single" w:sz="3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5F416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Blue/clear to Green/murky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D871" w14:textId="698E75BA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48FC" w14:textId="6158891C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AE88" w14:textId="7DD6ED6B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8014" w14:textId="1088B1CA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7607" w14:textId="3D3762B1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(100%)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C0A4" w14:textId="50C1ED46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FBBE" w14:textId="694D9A63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 (83.3%)</w:t>
            </w:r>
          </w:p>
        </w:tc>
        <w:tc>
          <w:tcPr>
            <w:tcW w:w="2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694A" w14:textId="5047BDC8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56037B08" w14:textId="45190042" w:rsidR="00921C87" w:rsidRPr="00F54CEF" w:rsidRDefault="00921C87">
      <w:pPr>
        <w:rPr>
          <w:rFonts w:ascii="Arial" w:hAnsi="Arial" w:cs="Arial"/>
        </w:rPr>
      </w:pPr>
    </w:p>
    <w:tbl>
      <w:tblPr>
        <w:tblW w:w="13544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2520"/>
        <w:gridCol w:w="2700"/>
        <w:gridCol w:w="900"/>
        <w:gridCol w:w="720"/>
        <w:gridCol w:w="1080"/>
        <w:gridCol w:w="1080"/>
        <w:gridCol w:w="900"/>
        <w:gridCol w:w="1260"/>
        <w:gridCol w:w="888"/>
        <w:gridCol w:w="236"/>
      </w:tblGrid>
      <w:tr w:rsidR="008463ED" w:rsidRPr="00F54CEF" w14:paraId="7267B02D" w14:textId="77777777" w:rsidTr="0070215A">
        <w:trPr>
          <w:cantSplit/>
          <w:trHeight w:val="255"/>
          <w:jc w:val="center"/>
        </w:trPr>
        <w:tc>
          <w:tcPr>
            <w:tcW w:w="126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9B8A9" w14:textId="77777777" w:rsidR="008463ED" w:rsidRPr="00F54CEF" w:rsidRDefault="008463ED" w:rsidP="00E42A84">
            <w:pPr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E490" w14:textId="77777777" w:rsidR="008463ED" w:rsidRPr="00F54CEF" w:rsidRDefault="008463ED" w:rsidP="00E42A84">
            <w:pPr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58DA" w14:textId="77777777" w:rsidR="008463ED" w:rsidRPr="00F54CEF" w:rsidRDefault="008463ED" w:rsidP="00E42A84">
            <w:pPr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B5D2F" w14:textId="27A2F3CF" w:rsidR="008463ED" w:rsidRPr="00F54CEF" w:rsidRDefault="008463ED" w:rsidP="008463E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Winter</w:t>
            </w: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  <w:t>precip.</w:t>
            </w:r>
          </w:p>
        </w:tc>
        <w:tc>
          <w:tcPr>
            <w:tcW w:w="2160" w:type="dxa"/>
            <w:gridSpan w:val="2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BF4A4" w14:textId="15537952" w:rsidR="008463ED" w:rsidRPr="00F54CEF" w:rsidRDefault="008463ED" w:rsidP="008463E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Spring</w:t>
            </w: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  <w:t>precip.</w:t>
            </w:r>
          </w:p>
        </w:tc>
        <w:tc>
          <w:tcPr>
            <w:tcW w:w="2160" w:type="dxa"/>
            <w:gridSpan w:val="2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FA09" w14:textId="61F7DDA8" w:rsidR="008463ED" w:rsidRPr="00F54CEF" w:rsidRDefault="008463ED" w:rsidP="008463E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Summer</w:t>
            </w: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  <w:t>precip.</w:t>
            </w:r>
          </w:p>
        </w:tc>
        <w:tc>
          <w:tcPr>
            <w:tcW w:w="1124" w:type="dxa"/>
            <w:gridSpan w:val="2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3D91" w14:textId="1F34AAAF" w:rsidR="008463ED" w:rsidRPr="00F54CEF" w:rsidRDefault="008463ED" w:rsidP="008463ED">
            <w:pPr>
              <w:jc w:val="center"/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Fall</w:t>
            </w: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br/>
              <w:t>precip.</w:t>
            </w:r>
          </w:p>
        </w:tc>
      </w:tr>
      <w:tr w:rsidR="008463ED" w:rsidRPr="00F54CEF" w14:paraId="286027D4" w14:textId="77777777" w:rsidTr="0070215A">
        <w:trPr>
          <w:cantSplit/>
          <w:trHeight w:val="255"/>
          <w:jc w:val="center"/>
        </w:trPr>
        <w:tc>
          <w:tcPr>
            <w:tcW w:w="1260" w:type="dxa"/>
            <w:tcBorders>
              <w:top w:val="single" w:sz="4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D8F07" w14:textId="3A7E0ECE" w:rsidR="008463ED" w:rsidRPr="00F54CEF" w:rsidRDefault="008463ED" w:rsidP="00E42A84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Sens slope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4E227" w14:textId="77777777" w:rsidR="008463ED" w:rsidRPr="00F54CEF" w:rsidRDefault="008463ED" w:rsidP="00E42A84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Trend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4A724" w14:textId="70F55469" w:rsidR="008463ED" w:rsidRPr="00F54CEF" w:rsidRDefault="008463ED" w:rsidP="00E42A84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 xml:space="preserve">Modal </w:t>
            </w:r>
            <w:r w:rsidRPr="00F54CEF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shift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FA08" w14:textId="67B50909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0B23D" w14:textId="514EA7B9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2A3E2" w14:textId="5B6E63F9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5C0CA" w14:textId="031F7C34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1B4E4" w14:textId="17A8CBBF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54872" w14:textId="31F5504A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93166" w14:textId="41A09E82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lang w:eastAsia="ja-JP"/>
              </w:rPr>
              <w:t>↑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1D27" w14:textId="05EA2D99" w:rsidR="008463ED" w:rsidRPr="00F54CEF" w:rsidRDefault="008463ED" w:rsidP="0070215A">
            <w:pPr>
              <w:jc w:val="center"/>
              <w:rPr>
                <w:rFonts w:ascii="Arial" w:hAnsi="Arial" w:cs="Arial"/>
              </w:rPr>
            </w:pPr>
            <w:r w:rsidRPr="00F54CEF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ja-JP"/>
              </w:rPr>
              <w:t>↓</w:t>
            </w:r>
          </w:p>
        </w:tc>
      </w:tr>
      <w:tr w:rsidR="005E7D1D" w:rsidRPr="00F54CEF" w14:paraId="1A476034" w14:textId="77777777" w:rsidTr="0070215A">
        <w:trPr>
          <w:cantSplit/>
          <w:trHeight w:val="255"/>
          <w:jc w:val="center"/>
        </w:trPr>
        <w:tc>
          <w:tcPr>
            <w:tcW w:w="1260" w:type="dxa"/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4AE82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trend</w:t>
            </w:r>
          </w:p>
        </w:tc>
        <w:tc>
          <w:tcPr>
            <w:tcW w:w="2520" w:type="dxa"/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776F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trend</w:t>
            </w:r>
          </w:p>
        </w:tc>
        <w:tc>
          <w:tcPr>
            <w:tcW w:w="2700" w:type="dxa"/>
            <w:tcBorders>
              <w:top w:val="single" w:sz="3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DBEBB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EADE" w14:textId="1272FA88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 (11.4%)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25CF" w14:textId="69E8CE30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443E6" w14:textId="6024295E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 (3.8%)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DB642" w14:textId="7777777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(1.7%)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5C470" w14:textId="6C594D61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DDAF2" w14:textId="1A5F6071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 (5.5%)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56317" w14:textId="4E036F3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 (0.7%)</w:t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0F6B" w14:textId="7BCFED3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077E579A" w14:textId="77777777" w:rsidTr="0070215A">
        <w:trPr>
          <w:cantSplit/>
          <w:trHeight w:val="255"/>
          <w:jc w:val="center"/>
        </w:trPr>
        <w:tc>
          <w:tcPr>
            <w:tcW w:w="126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66C2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520" w:type="dxa"/>
            <w:shd w:val="clear" w:color="auto" w:fill="1F78B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CFF55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Intensifying Blue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5E6E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F9A39" w14:textId="479274C7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 (11.7%)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44B7" w14:textId="2570EC00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E950" w14:textId="3BE1DFC5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 (5%)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6AD0" w14:textId="7777777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(3.3%)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9BC14" w14:textId="5A5007A6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1152" w14:textId="18FB4EF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270A0" w14:textId="5D21CBE3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76AF0" w14:textId="7FCE4CD4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2D0CB776" w14:textId="77777777" w:rsidTr="0070215A">
        <w:trPr>
          <w:cantSplit/>
          <w:trHeight w:val="255"/>
          <w:jc w:val="center"/>
        </w:trPr>
        <w:tc>
          <w:tcPr>
            <w:tcW w:w="126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35D54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52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23B3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Green -&gt; Bluer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6F1B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Green/murky to Blue/clear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139EC" w14:textId="2C5C9E4B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 (6.7%)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7E7C8" w14:textId="2CBFC420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9D5B" w14:textId="68121E6C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 (6.7%)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85A49" w14:textId="65F1CD5B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CA57F" w14:textId="65F8D840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C018" w14:textId="62693342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73314" w14:textId="77DC469C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F88B7" w14:textId="31371788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70A6D6AE" w14:textId="77777777" w:rsidTr="0070215A">
        <w:trPr>
          <w:cantSplit/>
          <w:trHeight w:val="255"/>
          <w:jc w:val="center"/>
        </w:trPr>
        <w:tc>
          <w:tcPr>
            <w:tcW w:w="126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01AF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520" w:type="dxa"/>
            <w:shd w:val="clear" w:color="auto" w:fill="A6CE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6BEB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Green -&gt; Bluer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EBF1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40A9" w14:textId="1AE98593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(6.7%)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7181" w14:textId="018F78CD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4118" w14:textId="3C9C3A36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 (10%)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30C1" w14:textId="2E7C10F8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1197B" w14:textId="6FCFABF3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B5475" w14:textId="51A835F9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 (2.2%)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DF01" w14:textId="4F74E518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DC50" w14:textId="451289D4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37BCF2F7" w14:textId="77777777" w:rsidTr="0070215A">
        <w:trPr>
          <w:cantSplit/>
          <w:trHeight w:val="255"/>
          <w:jc w:val="center"/>
        </w:trPr>
        <w:tc>
          <w:tcPr>
            <w:tcW w:w="1260" w:type="dxa"/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C773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520" w:type="dxa"/>
            <w:shd w:val="clear" w:color="auto" w:fill="33A02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5289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Intensifying Green/Yellow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F763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4B7C" w14:textId="65C3DC70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(18.2%)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A890" w14:textId="1B71F7CB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9851" w14:textId="421AE43E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 (9.1%)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4CF0" w14:textId="12DAF9A5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9A95" w14:textId="46552125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528A9" w14:textId="461C1025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 (9.1%)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AFC4" w14:textId="6A1D2AEC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4B9E9" w14:textId="0FB45A08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227F9712" w14:textId="77777777" w:rsidTr="0070215A">
        <w:trPr>
          <w:cantSplit/>
          <w:trHeight w:val="255"/>
          <w:jc w:val="center"/>
        </w:trPr>
        <w:tc>
          <w:tcPr>
            <w:tcW w:w="1260" w:type="dxa"/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1C6F8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520" w:type="dxa"/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FEBF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Blue -&gt; Greener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BB961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Blue/clear to Green/murky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3AFD4" w14:textId="01D0C3F0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 (50%)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D3FF1" w14:textId="5D629E02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AD7FE" w14:textId="1A59092A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0423" w14:textId="729EF36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9CE3" w14:textId="51748B87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39910" w14:textId="5D07BA92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3EA89" w14:textId="57A0F58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3693" w14:textId="1ECB6893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5E7D1D" w:rsidRPr="00F54CEF" w14:paraId="5DD27401" w14:textId="77777777" w:rsidTr="0070215A">
        <w:trPr>
          <w:cantSplit/>
          <w:trHeight w:val="255"/>
          <w:jc w:val="center"/>
        </w:trPr>
        <w:tc>
          <w:tcPr>
            <w:tcW w:w="1260" w:type="dxa"/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5613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520" w:type="dxa"/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9C3C9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Blue -&gt; Greener</w:t>
            </w:r>
          </w:p>
        </w:tc>
        <w:tc>
          <w:tcPr>
            <w:tcW w:w="2700" w:type="dxa"/>
            <w:tcBorders>
              <w:bottom w:val="single" w:sz="3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C84A" w14:textId="77777777" w:rsidR="005E7D1D" w:rsidRPr="00F54CEF" w:rsidRDefault="005E7D1D" w:rsidP="005E7D1D">
            <w:pPr>
              <w:rPr>
                <w:rFonts w:ascii="Arial" w:hAnsi="Arial" w:cs="Arial"/>
              </w:rPr>
            </w:pPr>
            <w:r w:rsidRPr="00F54CEF">
              <w:rPr>
                <w:rFonts w:ascii="Arial" w:eastAsia="Helvetica" w:hAnsi="Arial" w:cs="Arial"/>
                <w:color w:val="000000"/>
                <w:sz w:val="22"/>
                <w:szCs w:val="22"/>
              </w:rPr>
              <w:t>No net change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8A9A8" w14:textId="415D0C7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 (3.2%)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65BB" w14:textId="6A4D328C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 (3.2%)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664B" w14:textId="67EB36F7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8F6EE" w14:textId="1F02A955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DE54" w14:textId="253AA309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F1C7F" w14:textId="27CA775F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 (6.5%)</w: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2820" w14:textId="7AAF3BF3" w:rsidR="005E7D1D" w:rsidRPr="005E7D1D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D1D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345B" w14:textId="756EC193" w:rsidR="005E7D1D" w:rsidRPr="00F54CEF" w:rsidRDefault="005E7D1D" w:rsidP="005E7D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4CEF">
              <w:rPr>
                <w:rFonts w:ascii="Arial" w:eastAsia="Helvetica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6B2BAA68" w14:textId="77777777" w:rsidR="001F376C" w:rsidRPr="00F54CEF" w:rsidRDefault="001F376C">
      <w:pPr>
        <w:rPr>
          <w:rFonts w:ascii="Arial" w:hAnsi="Arial" w:cs="Arial"/>
        </w:rPr>
      </w:pPr>
    </w:p>
    <w:sectPr w:rsidR="001F376C" w:rsidRPr="00F54CEF" w:rsidSect="001F37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6C"/>
    <w:rsid w:val="001F376C"/>
    <w:rsid w:val="002552A1"/>
    <w:rsid w:val="002B2BAD"/>
    <w:rsid w:val="005E7D1D"/>
    <w:rsid w:val="0070215A"/>
    <w:rsid w:val="008463ED"/>
    <w:rsid w:val="008761A3"/>
    <w:rsid w:val="00921C87"/>
    <w:rsid w:val="00B17E4E"/>
    <w:rsid w:val="00B46E66"/>
    <w:rsid w:val="00F54CEF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79921"/>
  <w15:chartTrackingRefBased/>
  <w15:docId w15:val="{3BB1F19A-6042-0E41-B4AF-330973A4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MS Mincho" w:hAnsi="Lato" w:cs="Open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6C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F6798"/>
    <w:rPr>
      <w:rFonts w:ascii="Lato" w:hAnsi="Lato"/>
      <w:i/>
      <w:color w:val="767171" w:themeColor="background2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Oleksy</dc:creator>
  <cp:keywords/>
  <dc:description/>
  <cp:lastModifiedBy>Isabella Oleksy</cp:lastModifiedBy>
  <cp:revision>3</cp:revision>
  <dcterms:created xsi:type="dcterms:W3CDTF">2022-03-30T19:18:00Z</dcterms:created>
  <dcterms:modified xsi:type="dcterms:W3CDTF">2022-03-30T20:14:00Z</dcterms:modified>
</cp:coreProperties>
</file>