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before="0" w:after="0"/>
        <w:jc w:val="center"/>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AI Code Integrity Auditor: A Governance Layer for Detecting</w:t>
      </w:r>
    </w:p>
    <w:p>
      <w:pPr>
        <w:spacing w:line="480" w:before="0" w:after="0"/>
        <w:jc w:val="center"/>
      </w:pPr>
      <w:r>
        <w:rPr>
          <w:rFonts w:ascii="Times New Roman" w:cs="Times New Roman" w:eastAsia="Times New Roman" w:hAnsi="Times New Roman"/>
          <w:b/>
          <w:bCs/>
          <w:sz w:val="24"/>
          <w:szCs w:val="24"/>
        </w:rPr>
        <w:t xml:space="preserve">Integrity Failures in AI-Generated Code</w:t>
      </w:r>
    </w:p>
    <w:p>
      <w:pPr>
        <w:spacing w:line="48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sz w:val="24"/>
          <w:szCs w:val="24"/>
        </w:rPr>
        <w:t xml:space="preserve">Gina Aulabaugh</w:t>
      </w:r>
    </w:p>
    <w:p>
      <w:pPr>
        <w:spacing w:line="480" w:before="0" w:after="0"/>
        <w:jc w:val="center"/>
      </w:pPr>
      <w:r>
        <w:rPr>
          <w:rFonts w:ascii="Times New Roman" w:cs="Times New Roman" w:eastAsia="Times New Roman" w:hAnsi="Times New Roman"/>
          <w:sz w:val="24"/>
          <w:szCs w:val="24"/>
        </w:rPr>
        <w:t xml:space="preserve">PixelKraze, LLC</w:t>
      </w:r>
    </w:p>
    <w:p>
      <w:pPr>
        <w:spacing w:line="48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sz w:val="24"/>
          <w:szCs w:val="24"/>
        </w:rPr>
        <w:t xml:space="preserve">March 2026</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Abstract</w:t>
      </w:r>
    </w:p>
    <w:p>
      <w:pPr>
        <w:pStyle w:val="Normal"/>
        <w:spacing w:line="480" w:before="0" w:after="0"/>
        <w:ind w:firstLine="720"/>
        <w:jc w:val="both"/>
      </w:pPr>
      <w:r>
        <w:rPr>
          <w:rFonts w:ascii="Times New Roman" w:cs="Times New Roman" w:eastAsia="Times New Roman" w:hAnsi="Times New Roman"/>
          <w:sz w:val="24"/>
          <w:szCs w:val="24"/>
        </w:rPr>
        <w:t xml:space="preserve">The proliferation of AI-assisted code generation tools has introduced a new class of software defect that traditional static analysis tools are not designed to detect. AI-generated code frequently exhibits patterns of apparent correctness while concealing logical failures, incomplete implementations, and fabricated references. This paper introduces the AI Code Integrity Auditor, an open-source static analysis tool built on Python and Streamlit that applies a rule-based detection engine to identify nine categories of integrity failure in Python and JSON files. The tool operates as a governance layer rather than a syntax validator, targeting structural hallucinations, silent failure risks, placeholder logic, terminal state failures, narrative state mismatches, control flow drift, path-to-nowhere references, and schema drift. The paper describes the theoretical basis for each detection category, the technical architecture of the system, and the implications for AI-assisted software development workflows.</w:t>
      </w:r>
    </w:p>
    <w:p>
      <w:pPr>
        <w:spacing w:line="48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AI code generation, static analysis, software integrity, hallucination detection, code governance</w:t>
      </w:r>
    </w:p>
    <w:p>
      <w:pPr>
        <w:spacing w:line="48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Introduction</w:t>
      </w:r>
    </w:p>
    <w:p>
      <w:pPr>
        <w:pStyle w:val="Normal"/>
        <w:spacing w:line="480" w:before="0" w:after="0"/>
        <w:ind w:firstLine="720"/>
        <w:jc w:val="both"/>
      </w:pPr>
      <w:r>
        <w:rPr>
          <w:rFonts w:ascii="Times New Roman" w:cs="Times New Roman" w:eastAsia="Times New Roman" w:hAnsi="Times New Roman"/>
          <w:sz w:val="24"/>
          <w:szCs w:val="24"/>
        </w:rPr>
        <w:t xml:space="preserve">The adoption of large language model (LLM)-based code generation tools has accelerated rapidly across the software development industry. Tools such as GitHub Copilot, ChatGPT, and similar systems now assist developers in generating substantial portions of production codebases (Chen et al., 2021). While these tools demonstrably increase development velocity, they also introduce a category of defect that differs fundamentally from traditional programming errors. Unlike syntax errors or type mismatches that a compiler or linter can detect, AI-generated defects often manifest as code that is syntactically valid and superficially plausible but logically incorrect or structurally fabricated (Liu et al., 2023).</w:t>
      </w:r>
    </w:p>
    <w:p>
      <w:pPr>
        <w:pStyle w:val="Normal"/>
        <w:spacing w:line="480" w:before="0" w:after="0"/>
        <w:ind w:firstLine="720"/>
        <w:jc w:val="both"/>
      </w:pPr>
      <w:r>
        <w:rPr>
          <w:rFonts w:ascii="Times New Roman" w:cs="Times New Roman" w:eastAsia="Times New Roman" w:hAnsi="Times New Roman"/>
          <w:sz w:val="24"/>
          <w:szCs w:val="24"/>
        </w:rPr>
        <w:t xml:space="preserve">This phenomenon has been described in the literature as </w:t>
      </w:r>
      <w:r>
        <w:rPr>
          <w:rFonts w:ascii="Times New Roman" w:cs="Times New Roman" w:eastAsia="Times New Roman" w:hAnsi="Times New Roman"/>
          <w:i/>
          <w:iCs/>
          <w:sz w:val="24"/>
          <w:szCs w:val="24"/>
        </w:rPr>
        <w:t xml:space="preserve">hallucination</w:t>
      </w:r>
      <w:r>
        <w:rPr>
          <w:rFonts w:ascii="Times New Roman" w:cs="Times New Roman" w:eastAsia="Times New Roman" w:hAnsi="Times New Roman"/>
          <w:sz w:val="24"/>
          <w:szCs w:val="24"/>
        </w:rPr>
        <w:t xml:space="preserve">, a term borrowed from the study of LLM outputs to denote the generation of content that is confident in tone but factually or functionally incorrect (Ji et al., 2023). In the context of software, hallucinated code may reference variables that do not exist, call functions that were never defined, or implement logic that superficially resembles correct behavior while failing to produce valid output under real conditions (Perry et al., 2023).</w:t>
      </w:r>
    </w:p>
    <w:p>
      <w:pPr>
        <w:pStyle w:val="Normal"/>
        <w:spacing w:line="480" w:before="0" w:after="0"/>
        <w:ind w:firstLine="720"/>
        <w:jc w:val="both"/>
      </w:pPr>
      <w:r>
        <w:rPr>
          <w:rFonts w:ascii="Times New Roman" w:cs="Times New Roman" w:eastAsia="Times New Roman" w:hAnsi="Times New Roman"/>
          <w:sz w:val="24"/>
          <w:szCs w:val="24"/>
        </w:rPr>
        <w:t xml:space="preserve">Existing static analysis tools such as pylint, flake8, and mypy are well suited to detecting syntactic violations, style deviations, and type inconsistencies. However, they are not designed to identify the semantic and logical failure patterns characteristic of AI-generated code (Beller et al., 2016). A function that swallows all exceptions with a bare </w:t>
      </w:r>
      <w:r>
        <w:rPr>
          <w:rFonts w:ascii="Times New Roman" w:cs="Times New Roman" w:eastAsia="Times New Roman" w:hAnsi="Times New Roman"/>
          <w:i/>
          <w:iCs/>
          <w:sz w:val="24"/>
          <w:szCs w:val="24"/>
        </w:rPr>
        <w:t xml:space="preserve">except</w:t>
      </w:r>
      <w:r>
        <w:rPr>
          <w:rFonts w:ascii="Times New Roman" w:cs="Times New Roman" w:eastAsia="Times New Roman" w:hAnsi="Times New Roman"/>
          <w:sz w:val="24"/>
          <w:szCs w:val="24"/>
        </w:rPr>
        <w:t xml:space="preserve"> block, logs a success message, and returns nothing will pass all existing linters without issue. Yet this function represents a serious integrity failure in any production system.</w:t>
      </w:r>
    </w:p>
    <w:p>
      <w:pPr>
        <w:pStyle w:val="Normal"/>
        <w:spacing w:line="480" w:before="0" w:after="0"/>
        <w:ind w:firstLine="720"/>
        <w:jc w:val="both"/>
      </w:pPr>
      <w:r>
        <w:rPr>
          <w:rFonts w:ascii="Times New Roman" w:cs="Times New Roman" w:eastAsia="Times New Roman" w:hAnsi="Times New Roman"/>
          <w:sz w:val="24"/>
          <w:szCs w:val="24"/>
        </w:rPr>
        <w:t xml:space="preserve">The AI Code Integrity Auditor was designed to address this gap. It provides a rule-based governance layer that analyzes Python and JSON files for nine categories of integrity failure that are specifically associated with AI-generated code patterns. The tool is implemented as a local Streamlit application, operates entirely on standard Python libraries, and is designed for use as a pre-deployment review step in AI-assisted development workflows.</w:t>
      </w:r>
    </w:p>
    <w:p>
      <w:pPr>
        <w:spacing w:line="48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Background and Related Work</w:t>
      </w:r>
    </w:p>
    <w:p>
      <w:pPr>
        <w:spacing w:line="480" w:before="0" w:after="0"/>
        <w:ind w:firstLine="720"/>
        <w:jc w:val="left"/>
      </w:pPr>
      <w:r>
        <w:rPr>
          <w:rFonts w:ascii="Times New Roman" w:cs="Times New Roman" w:eastAsia="Times New Roman" w:hAnsi="Times New Roman"/>
          <w:b/>
          <w:bCs/>
          <w:i/>
          <w:iCs/>
          <w:sz w:val="24"/>
          <w:szCs w:val="24"/>
        </w:rPr>
        <w:t xml:space="preserve">AI Code Generation and Its Limitations</w:t>
      </w:r>
    </w:p>
    <w:p>
      <w:pPr>
        <w:pStyle w:val="Normal"/>
        <w:spacing w:line="480" w:before="0" w:after="0"/>
        <w:ind w:firstLine="720"/>
        <w:jc w:val="both"/>
      </w:pPr>
      <w:r>
        <w:rPr>
          <w:rFonts w:ascii="Times New Roman" w:cs="Times New Roman" w:eastAsia="Times New Roman" w:hAnsi="Times New Roman"/>
          <w:sz w:val="24"/>
          <w:szCs w:val="24"/>
        </w:rPr>
        <w:t xml:space="preserve">Large language models trained on large corpora of source code have demonstrated remarkable capability in generating syntactically valid code across a wide range of programming tasks (Chen et al., 2021). The GitHub Copilot system, based on the Codex model, was among the first commercially deployed systems to demonstrate this capability at scale. Subsequent evaluations have shown that while these systems produce useful code suggestions in many cases, the rate of functionally correct suggestions varies considerably by task complexity and domain (Austin et al., 2021).</w:t>
      </w:r>
    </w:p>
    <w:p>
      <w:pPr>
        <w:pStyle w:val="Normal"/>
        <w:spacing w:line="480" w:before="0" w:after="0"/>
        <w:ind w:firstLine="720"/>
        <w:jc w:val="both"/>
      </w:pPr>
      <w:r>
        <w:rPr>
          <w:rFonts w:ascii="Times New Roman" w:cs="Times New Roman" w:eastAsia="Times New Roman" w:hAnsi="Times New Roman"/>
          <w:sz w:val="24"/>
          <w:szCs w:val="24"/>
        </w:rPr>
        <w:t xml:space="preserve">Perry et al. (2023) conducted a controlled study examining the security implications of AI-assisted code generation, finding that participants who used AI assistance were significantly more likely to introduce security vulnerabilities than those working without assistance. Critically, participants using AI assistance were also more confident in the correctness of their code despite producing more vulnerable implementations. This combination of increased error rate and increased confidence represents the core challenge that integrity auditing tools must address.</w:t>
      </w:r>
    </w:p>
    <w:p>
      <w:pPr>
        <w:spacing w:line="480" w:before="0" w:after="0"/>
        <w:ind w:firstLine="720"/>
        <w:jc w:val="left"/>
      </w:pPr>
      <w:r>
        <w:rPr>
          <w:rFonts w:ascii="Times New Roman" w:cs="Times New Roman" w:eastAsia="Times New Roman" w:hAnsi="Times New Roman"/>
          <w:b/>
          <w:bCs/>
          <w:i/>
          <w:iCs/>
          <w:sz w:val="24"/>
          <w:szCs w:val="24"/>
        </w:rPr>
        <w:t xml:space="preserve">Static Analysis and Code Quality Tools</w:t>
      </w:r>
    </w:p>
    <w:p>
      <w:pPr>
        <w:pStyle w:val="Normal"/>
        <w:spacing w:line="480" w:before="0" w:after="0"/>
        <w:ind w:firstLine="720"/>
        <w:jc w:val="both"/>
      </w:pPr>
      <w:r>
        <w:rPr>
          <w:rFonts w:ascii="Times New Roman" w:cs="Times New Roman" w:eastAsia="Times New Roman" w:hAnsi="Times New Roman"/>
          <w:sz w:val="24"/>
          <w:szCs w:val="24"/>
        </w:rPr>
        <w:t xml:space="preserve">Static analysis tools analyze source code without executing it, identifying potential defects, style violations, and security vulnerabilities through structural examination of the code (Chess &amp; West, 2007). Traditional static analysis tools operate primarily at the syntactic and type-theoretic levels. Tools such as pylint and flake8 enforce Python style guidelines and detect common programming errors. Mypy adds optional static type checking to Python programs. Bandit focuses specifically on security-related patterns.</w:t>
      </w:r>
    </w:p>
    <w:p>
      <w:pPr>
        <w:pStyle w:val="Normal"/>
        <w:spacing w:line="480" w:before="0" w:after="0"/>
        <w:ind w:firstLine="720"/>
        <w:jc w:val="both"/>
      </w:pPr>
      <w:r>
        <w:rPr>
          <w:rFonts w:ascii="Times New Roman" w:cs="Times New Roman" w:eastAsia="Times New Roman" w:hAnsi="Times New Roman"/>
          <w:sz w:val="24"/>
          <w:szCs w:val="24"/>
        </w:rPr>
        <w:t xml:space="preserve">Despite the breadth of existing tooling, none of these systems were designed with AI-generated code in mind. Beller et al. (2016) noted that static analysis tools are frequently misconfigured or ignored in practice, in part because they generate high rates of false positives that developers learn to dismiss. The AI Code Integrity Auditor takes a different approach, focusing narrowly on patterns that are specifically diagnostic of AI generation rather than general coding quality issues.</w:t>
      </w:r>
    </w:p>
    <w:p>
      <w:pPr>
        <w:spacing w:line="480" w:before="0" w:after="0"/>
        <w:ind w:firstLine="720"/>
        <w:jc w:val="left"/>
      </w:pPr>
      <w:r>
        <w:rPr>
          <w:rFonts w:ascii="Times New Roman" w:cs="Times New Roman" w:eastAsia="Times New Roman" w:hAnsi="Times New Roman"/>
          <w:b/>
          <w:bCs/>
          <w:i/>
          <w:iCs/>
          <w:sz w:val="24"/>
          <w:szCs w:val="24"/>
        </w:rPr>
        <w:t xml:space="preserve">Hallucination in Language Models</w:t>
      </w:r>
    </w:p>
    <w:p>
      <w:pPr>
        <w:pStyle w:val="Normal"/>
        <w:spacing w:line="480" w:before="0" w:after="0"/>
        <w:ind w:firstLine="720"/>
        <w:jc w:val="both"/>
      </w:pPr>
      <w:r>
        <w:rPr>
          <w:rFonts w:ascii="Times New Roman" w:cs="Times New Roman" w:eastAsia="Times New Roman" w:hAnsi="Times New Roman"/>
          <w:sz w:val="24"/>
          <w:szCs w:val="24"/>
        </w:rPr>
        <w:t xml:space="preserve">The phenomenon of hallucination in large language models has been studied extensively in the context of natural language generation (Ji et al., 2023). Hallucination refers to the generation of content that is presented with apparent confidence but is factually incorrect or unsupported by the input. In the code generation context, this manifests as references to nonexistent variables, calls to undefined functions, and implementations that appear logically sound but fail to produce correct outputs (Liu et al., 2023).</w:t>
      </w:r>
    </w:p>
    <w:p>
      <w:pPr>
        <w:pStyle w:val="Normal"/>
        <w:spacing w:line="480" w:before="0" w:after="0"/>
        <w:ind w:firstLine="720"/>
        <w:jc w:val="both"/>
      </w:pPr>
      <w:r>
        <w:rPr>
          <w:rFonts w:ascii="Times New Roman" w:cs="Times New Roman" w:eastAsia="Times New Roman" w:hAnsi="Times New Roman"/>
          <w:sz w:val="24"/>
          <w:szCs w:val="24"/>
        </w:rPr>
        <w:t xml:space="preserve">Importantly, hallucinated code is often indistinguishable from correct code through casual inspection. The structural patterns that indicate hallucination — undefined name references, functions that claim to produce output but return nothing, exception handlers that suppress all errors — require targeted analysis to detect reliably.</w:t>
      </w:r>
    </w:p>
    <w:p>
      <w:pPr>
        <w:spacing w:line="48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System Design and Architecture</w:t>
      </w:r>
    </w:p>
    <w:p>
      <w:pPr>
        <w:spacing w:line="480" w:before="0" w:after="0"/>
        <w:ind w:firstLine="720"/>
        <w:jc w:val="left"/>
      </w:pPr>
      <w:r>
        <w:rPr>
          <w:rFonts w:ascii="Times New Roman" w:cs="Times New Roman" w:eastAsia="Times New Roman" w:hAnsi="Times New Roman"/>
          <w:b/>
          <w:bCs/>
          <w:i/>
          <w:iCs/>
          <w:sz w:val="24"/>
          <w:szCs w:val="24"/>
        </w:rPr>
        <w:t xml:space="preserve">Design Philosophy</w:t>
      </w:r>
    </w:p>
    <w:p>
      <w:pPr>
        <w:pStyle w:val="Normal"/>
        <w:spacing w:line="480" w:before="0" w:after="0"/>
        <w:ind w:firstLine="720"/>
        <w:jc w:val="both"/>
      </w:pPr>
      <w:r>
        <w:rPr>
          <w:rFonts w:ascii="Times New Roman" w:cs="Times New Roman" w:eastAsia="Times New Roman" w:hAnsi="Times New Roman"/>
          <w:sz w:val="24"/>
          <w:szCs w:val="24"/>
        </w:rPr>
        <w:t xml:space="preserve">The AI Code Integrity Auditor was designed around three core principles. First, the tool should function as a governance layer rather than a replacement for existing development tools. It is intended to complement, not compete with, existing linters and type checkers by targeting a distinct category of defect. Second, all analysis should be reproducible and audit-friendly, with findings tied to specific file locations and accompanied by explanations and suggested remediation steps. Third, the tool should impose no external dependencies beyond the Python standard library for its core analysis logic, ensuring that it can be deployed in any Python environment without complex dependency management.</w:t>
      </w:r>
    </w:p>
    <w:p>
      <w:pPr>
        <w:pStyle w:val="Normal"/>
        <w:spacing w:line="480" w:before="0" w:after="0"/>
        <w:ind w:firstLine="720"/>
        <w:jc w:val="both"/>
      </w:pPr>
      <w:r>
        <w:rPr>
          <w:rFonts w:ascii="Times New Roman" w:cs="Times New Roman" w:eastAsia="Times New Roman" w:hAnsi="Times New Roman"/>
          <w:sz w:val="24"/>
          <w:szCs w:val="24"/>
        </w:rPr>
        <w:t xml:space="preserve">The tool adopts a repo-root architecture in which all file paths are resolved relative to the repository root rather than using absolute paths. This design ensures that the tool functions correctly regardless of where the repository is located on a given system, supporting reproducible analysis across different development environments (Hunt &amp; Thomas, 1999).</w:t>
      </w:r>
    </w:p>
    <w:p>
      <w:pPr>
        <w:spacing w:line="480" w:before="0" w:after="0"/>
        <w:ind w:firstLine="720"/>
        <w:jc w:val="left"/>
      </w:pPr>
      <w:r>
        <w:rPr>
          <w:rFonts w:ascii="Times New Roman" w:cs="Times New Roman" w:eastAsia="Times New Roman" w:hAnsi="Times New Roman"/>
          <w:b/>
          <w:bCs/>
          <w:i/>
          <w:iCs/>
          <w:sz w:val="24"/>
          <w:szCs w:val="24"/>
        </w:rPr>
        <w:t xml:space="preserve">Technical Architecture</w:t>
      </w:r>
    </w:p>
    <w:p>
      <w:pPr>
        <w:pStyle w:val="Normal"/>
        <w:spacing w:line="480" w:before="0" w:after="0"/>
        <w:ind w:firstLine="720"/>
        <w:jc w:val="both"/>
      </w:pPr>
      <w:r>
        <w:rPr>
          <w:rFonts w:ascii="Times New Roman" w:cs="Times New Roman" w:eastAsia="Times New Roman" w:hAnsi="Times New Roman"/>
          <w:sz w:val="24"/>
          <w:szCs w:val="24"/>
        </w:rPr>
        <w:t xml:space="preserve">The system is organized into four layers. The scanner layer, implemented in </w:t>
      </w:r>
      <w:r>
        <w:rPr>
          <w:rFonts w:ascii="Times New Roman" w:cs="Times New Roman" w:eastAsia="Times New Roman" w:hAnsi="Times New Roman"/>
          <w:i/>
          <w:iCs/>
          <w:sz w:val="24"/>
          <w:szCs w:val="24"/>
        </w:rPr>
        <w:t xml:space="preserve">src/scanner.py</w:t>
      </w:r>
      <w:r>
        <w:rPr>
          <w:rFonts w:ascii="Times New Roman" w:cs="Times New Roman" w:eastAsia="Times New Roman" w:hAnsi="Times New Roman"/>
          <w:sz w:val="24"/>
          <w:szCs w:val="24"/>
        </w:rPr>
        <w:t xml:space="preserve">, contains all detection logic and operates as a collection of pure functions with no side effects or file system dependencies beyond reading the input file. The reporter layer, implemented in </w:t>
      </w:r>
      <w:r>
        <w:rPr>
          <w:rFonts w:ascii="Times New Roman" w:cs="Times New Roman" w:eastAsia="Times New Roman" w:hAnsi="Times New Roman"/>
          <w:i/>
          <w:iCs/>
          <w:sz w:val="24"/>
          <w:szCs w:val="24"/>
        </w:rPr>
        <w:t xml:space="preserve">src/reporter.py</w:t>
      </w:r>
      <w:r>
        <w:rPr>
          <w:rFonts w:ascii="Times New Roman" w:cs="Times New Roman" w:eastAsia="Times New Roman" w:hAnsi="Times New Roman"/>
          <w:sz w:val="24"/>
          <w:szCs w:val="24"/>
        </w:rPr>
        <w:t xml:space="preserve">, generates structured JSON and self-contained HTML reports from scanner output. The visualization layer, implemented in </w:t>
      </w:r>
      <w:r>
        <w:rPr>
          <w:rFonts w:ascii="Times New Roman" w:cs="Times New Roman" w:eastAsia="Times New Roman" w:hAnsi="Times New Roman"/>
          <w:i/>
          <w:iCs/>
          <w:sz w:val="24"/>
          <w:szCs w:val="24"/>
        </w:rPr>
        <w:t xml:space="preserve">src/charts.py</w:t>
      </w:r>
      <w:r>
        <w:rPr>
          <w:rFonts w:ascii="Times New Roman" w:cs="Times New Roman" w:eastAsia="Times New Roman" w:hAnsi="Times New Roman"/>
          <w:sz w:val="24"/>
          <w:szCs w:val="24"/>
        </w:rPr>
        <w:t xml:space="preserve">, generates matplotlib charts summarizing findings by severity, category, and file. The user interface layer, implemented in </w:t>
      </w:r>
      <w:r>
        <w:rPr>
          <w:rFonts w:ascii="Times New Roman" w:cs="Times New Roman" w:eastAsia="Times New Roman" w:hAnsi="Times New Roman"/>
          <w:i/>
          <w:iCs/>
          <w:sz w:val="24"/>
          <w:szCs w:val="24"/>
        </w:rPr>
        <w:t xml:space="preserve">app.py</w:t>
      </w:r>
      <w:r>
        <w:rPr>
          <w:rFonts w:ascii="Times New Roman" w:cs="Times New Roman" w:eastAsia="Times New Roman" w:hAnsi="Times New Roman"/>
          <w:sz w:val="24"/>
          <w:szCs w:val="24"/>
        </w:rPr>
        <w:t xml:space="preserve">, provides a Streamlit web interface that coordinates the other layers and presents findings to the user.</w:t>
      </w:r>
    </w:p>
    <w:p>
      <w:pPr>
        <w:pStyle w:val="Normal"/>
        <w:spacing w:line="480" w:before="0" w:after="0"/>
        <w:ind w:firstLine="720"/>
        <w:jc w:val="both"/>
      </w:pPr>
      <w:r>
        <w:rPr>
          <w:rFonts w:ascii="Times New Roman" w:cs="Times New Roman" w:eastAsia="Times New Roman" w:hAnsi="Times New Roman"/>
          <w:sz w:val="24"/>
          <w:szCs w:val="24"/>
        </w:rPr>
        <w:t xml:space="preserve">The scanner accepts files through two interfaces: a path-based interface for use in automated pipelines and a file-object interface compatible with Streamlit's file upload mechanism. This dual-interface design allows the scanner to be used both as a standalone analysis module and as the backend for the interactive web application.</w:t>
      </w:r>
    </w:p>
    <w:p>
      <w:pPr>
        <w:spacing w:line="48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Detection Categories</w:t>
      </w:r>
    </w:p>
    <w:p>
      <w:pPr>
        <w:pStyle w:val="Normal"/>
        <w:spacing w:line="480" w:before="0" w:after="0"/>
        <w:ind w:firstLine="720"/>
        <w:jc w:val="both"/>
      </w:pPr>
      <w:r>
        <w:rPr>
          <w:rFonts w:ascii="Times New Roman" w:cs="Times New Roman" w:eastAsia="Times New Roman" w:hAnsi="Times New Roman"/>
          <w:sz w:val="24"/>
          <w:szCs w:val="24"/>
        </w:rPr>
        <w:t xml:space="preserve">The AI Code Integrity Auditor implements nine categories of integrity failure detection, seven for Python files and two for JSON files. Each category targets a specific pattern of failure that has been identified as characteristic of AI-generated code.</w:t>
      </w:r>
    </w:p>
    <w:p>
      <w:pPr>
        <w:spacing w:line="480" w:before="0" w:after="0"/>
        <w:ind w:firstLine="720"/>
        <w:jc w:val="left"/>
      </w:pPr>
      <w:r>
        <w:rPr>
          <w:rFonts w:ascii="Times New Roman" w:cs="Times New Roman" w:eastAsia="Times New Roman" w:hAnsi="Times New Roman"/>
          <w:b/>
          <w:bCs/>
          <w:i/>
          <w:iCs/>
          <w:sz w:val="24"/>
          <w:szCs w:val="24"/>
        </w:rPr>
        <w:t xml:space="preserve">Structural Hallucination</w:t>
      </w:r>
    </w:p>
    <w:p>
      <w:pPr>
        <w:pStyle w:val="Normal"/>
        <w:spacing w:line="480" w:before="0" w:after="0"/>
        <w:ind w:firstLine="720"/>
        <w:jc w:val="both"/>
      </w:pPr>
      <w:r>
        <w:rPr>
          <w:rFonts w:ascii="Times New Roman" w:cs="Times New Roman" w:eastAsia="Times New Roman" w:hAnsi="Times New Roman"/>
          <w:sz w:val="24"/>
          <w:szCs w:val="24"/>
        </w:rPr>
        <w:t xml:space="preserve">Structural hallucination detection identifies Python names that are used within a file but are never defined, imported, or available through the Python builtin namespace. This pattern is among the most direct indicators of AI code generation, as language models frequently generate references to variables and functions that were not defined in the context provided (Liu et al., 2023). The scanner builds a comprehensive definition set by walking the abstract syntax tree (AST) of the parsed source file, collecting all assignment targets, function and class definitions, import statements, comprehension variables, exception handler names, and with-statement aliases. Names used in load context that do not appear in this definition set and are not Python builtins are flagged as potential hallucinations.</w:t>
      </w:r>
    </w:p>
    <w:p>
      <w:pPr>
        <w:spacing w:line="480" w:before="0" w:after="0"/>
        <w:ind w:firstLine="720"/>
        <w:jc w:val="left"/>
      </w:pPr>
      <w:r>
        <w:rPr>
          <w:rFonts w:ascii="Times New Roman" w:cs="Times New Roman" w:eastAsia="Times New Roman" w:hAnsi="Times New Roman"/>
          <w:b/>
          <w:bCs/>
          <w:i/>
          <w:iCs/>
          <w:sz w:val="24"/>
          <w:szCs w:val="24"/>
        </w:rPr>
        <w:t xml:space="preserve">Silent Failure Risk</w:t>
      </w:r>
    </w:p>
    <w:p>
      <w:pPr>
        <w:pStyle w:val="Normal"/>
        <w:spacing w:line="480" w:before="0" w:after="0"/>
        <w:ind w:firstLine="720"/>
        <w:jc w:val="both"/>
      </w:pPr>
      <w:r>
        <w:rPr>
          <w:rFonts w:ascii="Times New Roman" w:cs="Times New Roman" w:eastAsia="Times New Roman" w:hAnsi="Times New Roman"/>
          <w:sz w:val="24"/>
          <w:szCs w:val="24"/>
        </w:rPr>
        <w:t xml:space="preserve">Silent failure risk detection targets two related patterns: bare </w:t>
      </w:r>
      <w:r>
        <w:rPr>
          <w:rFonts w:ascii="Times New Roman" w:cs="Times New Roman" w:eastAsia="Times New Roman" w:hAnsi="Times New Roman"/>
          <w:i/>
          <w:iCs/>
          <w:sz w:val="24"/>
          <w:szCs w:val="24"/>
        </w:rPr>
        <w:t xml:space="preserve">except</w:t>
      </w:r>
      <w:r>
        <w:rPr>
          <w:rFonts w:ascii="Times New Roman" w:cs="Times New Roman" w:eastAsia="Times New Roman" w:hAnsi="Times New Roman"/>
          <w:sz w:val="24"/>
          <w:szCs w:val="24"/>
        </w:rPr>
        <w:t xml:space="preserve"> blocks that catch all exceptions including system-level exceptions such as KeyboardInterrupt and SystemExit, and exception handlers whose body consists entirely of a </w:t>
      </w:r>
      <w:r>
        <w:rPr>
          <w:rFonts w:ascii="Times New Roman" w:cs="Times New Roman" w:eastAsia="Times New Roman" w:hAnsi="Times New Roman"/>
          <w:i/>
          <w:iCs/>
          <w:sz w:val="24"/>
          <w:szCs w:val="24"/>
        </w:rPr>
        <w:t xml:space="preserve">pass</w:t>
      </w:r>
      <w:r>
        <w:rPr>
          <w:rFonts w:ascii="Times New Roman" w:cs="Times New Roman" w:eastAsia="Times New Roman" w:hAnsi="Times New Roman"/>
          <w:sz w:val="24"/>
          <w:szCs w:val="24"/>
        </w:rPr>
        <w:t xml:space="preserve"> statement. Both patterns result in exceptions being silently suppressed, preventing error propagation and making runtime failures invisible to calling code. Lipow (1982) identified exception handling as a primary source of software reliability failures, and this concern is amplified in AI-generated code where exception handlers are frequently generated as structural boilerplate without meaningful handling logic.</w:t>
      </w:r>
    </w:p>
    <w:p>
      <w:pPr>
        <w:spacing w:line="480" w:before="0" w:after="0"/>
        <w:ind w:firstLine="720"/>
        <w:jc w:val="left"/>
      </w:pPr>
      <w:r>
        <w:rPr>
          <w:rFonts w:ascii="Times New Roman" w:cs="Times New Roman" w:eastAsia="Times New Roman" w:hAnsi="Times New Roman"/>
          <w:b/>
          <w:bCs/>
          <w:i/>
          <w:iCs/>
          <w:sz w:val="24"/>
          <w:szCs w:val="24"/>
        </w:rPr>
        <w:t xml:space="preserve">Placeholder Logic</w:t>
      </w:r>
    </w:p>
    <w:p>
      <w:pPr>
        <w:pStyle w:val="Normal"/>
        <w:spacing w:line="480" w:before="0" w:after="0"/>
        <w:ind w:firstLine="720"/>
        <w:jc w:val="both"/>
      </w:pPr>
      <w:r>
        <w:rPr>
          <w:rFonts w:ascii="Times New Roman" w:cs="Times New Roman" w:eastAsia="Times New Roman" w:hAnsi="Times New Roman"/>
          <w:sz w:val="24"/>
          <w:szCs w:val="24"/>
        </w:rPr>
        <w:t xml:space="preserve">Placeholder logic detection identifies code elements that indicate incomplete implementation. This includes </w:t>
      </w:r>
      <w:r>
        <w:rPr>
          <w:rFonts w:ascii="Times New Roman" w:cs="Times New Roman" w:eastAsia="Times New Roman" w:hAnsi="Times New Roman"/>
          <w:i/>
          <w:iCs/>
          <w:sz w:val="24"/>
          <w:szCs w:val="24"/>
        </w:rPr>
        <w:t xml:space="preserve">pass</w:t>
      </w:r>
      <w:r>
        <w:rPr>
          <w:rFonts w:ascii="Times New Roman" w:cs="Times New Roman" w:eastAsia="Times New Roman" w:hAnsi="Times New Roman"/>
          <w:sz w:val="24"/>
          <w:szCs w:val="24"/>
        </w:rPr>
        <w:t xml:space="preserve"> statements in function bodies, </w:t>
      </w:r>
      <w:r>
        <w:rPr>
          <w:rFonts w:ascii="Times New Roman" w:cs="Times New Roman" w:eastAsia="Times New Roman" w:hAnsi="Times New Roman"/>
          <w:i/>
          <w:iCs/>
          <w:sz w:val="24"/>
          <w:szCs w:val="24"/>
        </w:rPr>
        <w:t xml:space="preserve">raise NotImplementedError</w:t>
      </w:r>
      <w:r>
        <w:rPr>
          <w:rFonts w:ascii="Times New Roman" w:cs="Times New Roman" w:eastAsia="Times New Roman" w:hAnsi="Times New Roman"/>
          <w:sz w:val="24"/>
          <w:szCs w:val="24"/>
        </w:rPr>
        <w:t xml:space="preserve"> expressions, TODO and FIXME markers in comments, and string literals that match a curated list of placeholder values such as 'todo', 'temp', 'mock', and 'your_api_key_here'. AI code generators frequently produce code that is structurally complete but contains placeholder implementations that must be replaced before the code can function correctly. These placeholders are often subtle and may not be apparent during casual code review (Perry et al., 2023).</w:t>
      </w:r>
    </w:p>
    <w:p>
      <w:pPr>
        <w:spacing w:line="480" w:before="0" w:after="0"/>
        <w:ind w:firstLine="720"/>
        <w:jc w:val="left"/>
      </w:pPr>
      <w:r>
        <w:rPr>
          <w:rFonts w:ascii="Times New Roman" w:cs="Times New Roman" w:eastAsia="Times New Roman" w:hAnsi="Times New Roman"/>
          <w:b/>
          <w:bCs/>
          <w:i/>
          <w:iCs/>
          <w:sz w:val="24"/>
          <w:szCs w:val="24"/>
        </w:rPr>
        <w:t xml:space="preserve">Terminal State Failure</w:t>
      </w:r>
    </w:p>
    <w:p>
      <w:pPr>
        <w:pStyle w:val="Normal"/>
        <w:spacing w:line="480" w:before="0" w:after="0"/>
        <w:ind w:firstLine="720"/>
        <w:jc w:val="both"/>
      </w:pPr>
      <w:r>
        <w:rPr>
          <w:rFonts w:ascii="Times New Roman" w:cs="Times New Roman" w:eastAsia="Times New Roman" w:hAnsi="Times New Roman"/>
          <w:sz w:val="24"/>
          <w:szCs w:val="24"/>
        </w:rPr>
        <w:t xml:space="preserve">Terminal state failure detection identifies functions whose names imply that they should return a value but that contain no return statement or contain inconsistent return paths where some branches return values and others return None implicitly. Functions named with prefixes such as </w:t>
      </w:r>
      <w:r>
        <w:rPr>
          <w:rFonts w:ascii="Times New Roman" w:cs="Times New Roman" w:eastAsia="Times New Roman" w:hAnsi="Times New Roman"/>
          <w:i/>
          <w:iCs/>
          <w:sz w:val="24"/>
          <w:szCs w:val="24"/>
        </w:rPr>
        <w:t xml:space="preserve">get_, fetch_, load_, build_, create_,</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parse_</w:t>
      </w:r>
      <w:r>
        <w:rPr>
          <w:rFonts w:ascii="Times New Roman" w:cs="Times New Roman" w:eastAsia="Times New Roman" w:hAnsi="Times New Roman"/>
          <w:sz w:val="24"/>
          <w:szCs w:val="24"/>
        </w:rPr>
        <w:t xml:space="preserve"> establish an implicit contract that they will produce output. When such functions contain no return statement, they silently return None, which typically causes failures in calling code that expects a meaningful return value. This pattern is particularly common in AI-generated code where function signatures and docstrings are generated correctly but function bodies are incomplete (Austin et al., 2021).</w:t>
      </w:r>
    </w:p>
    <w:p>
      <w:pPr>
        <w:spacing w:line="480" w:before="0" w:after="0"/>
        <w:ind w:firstLine="720"/>
        <w:jc w:val="left"/>
      </w:pPr>
      <w:r>
        <w:rPr>
          <w:rFonts w:ascii="Times New Roman" w:cs="Times New Roman" w:eastAsia="Times New Roman" w:hAnsi="Times New Roman"/>
          <w:b/>
          <w:bCs/>
          <w:i/>
          <w:iCs/>
          <w:sz w:val="24"/>
          <w:szCs w:val="24"/>
        </w:rPr>
        <w:t xml:space="preserve">Narrative State Risk</w:t>
      </w:r>
    </w:p>
    <w:p>
      <w:pPr>
        <w:pStyle w:val="Normal"/>
        <w:spacing w:line="480" w:before="0" w:after="0"/>
        <w:ind w:firstLine="720"/>
        <w:jc w:val="both"/>
      </w:pPr>
      <w:r>
        <w:rPr>
          <w:rFonts w:ascii="Times New Roman" w:cs="Times New Roman" w:eastAsia="Times New Roman" w:hAnsi="Times New Roman"/>
          <w:sz w:val="24"/>
          <w:szCs w:val="24"/>
        </w:rPr>
        <w:t xml:space="preserve">Narrative state risk detection identifies a specific pattern in which code announces completion or success through print statements or log calls without performing any corresponding state-changing operation. This pattern, described by Engler et al. (2001) as a form of belief inconsistency in systems code, is especially prevalent in AI-generated code because language models are trained on examples where success messages follow successful operations. When generating new code, models may include the success message without correctly implementing the operation it purports to confirm. Detection operates through two passes: an AST-level pass that identifies print calls with success-indicating string literals, and a regex-based pass that catches broader logging patterns.</w:t>
      </w:r>
    </w:p>
    <w:p>
      <w:pPr>
        <w:spacing w:line="480" w:before="0" w:after="0"/>
        <w:ind w:firstLine="720"/>
        <w:jc w:val="left"/>
      </w:pPr>
      <w:r>
        <w:rPr>
          <w:rFonts w:ascii="Times New Roman" w:cs="Times New Roman" w:eastAsia="Times New Roman" w:hAnsi="Times New Roman"/>
          <w:b/>
          <w:bCs/>
          <w:i/>
          <w:iCs/>
          <w:sz w:val="24"/>
          <w:szCs w:val="24"/>
        </w:rPr>
        <w:t xml:space="preserve">Control Flow Drift</w:t>
      </w:r>
    </w:p>
    <w:p>
      <w:pPr>
        <w:pStyle w:val="Normal"/>
        <w:spacing w:line="480" w:before="0" w:after="0"/>
        <w:ind w:firstLine="720"/>
        <w:jc w:val="both"/>
      </w:pPr>
      <w:r>
        <w:rPr>
          <w:rFonts w:ascii="Times New Roman" w:cs="Times New Roman" w:eastAsia="Times New Roman" w:hAnsi="Times New Roman"/>
          <w:sz w:val="24"/>
          <w:szCs w:val="24"/>
        </w:rPr>
        <w:t xml:space="preserve">Control flow drift detection identifies unreachable code within function bodies — statements that appear after return, raise, break, or continue statements in the same block. While Python does not treat unreachable code as an error, its presence indicates logical inconsistency in the control flow and often results from AI generation that produces structurally redundant code (Liu et al., 2023). The scanner walks the AST of each function, examining each statement block for the presence of terminating statements followed by additional statements.</w:t>
      </w:r>
    </w:p>
    <w:p>
      <w:pPr>
        <w:spacing w:line="480" w:before="0" w:after="0"/>
        <w:ind w:firstLine="720"/>
        <w:jc w:val="left"/>
      </w:pPr>
      <w:r>
        <w:rPr>
          <w:rFonts w:ascii="Times New Roman" w:cs="Times New Roman" w:eastAsia="Times New Roman" w:hAnsi="Times New Roman"/>
          <w:b/>
          <w:bCs/>
          <w:i/>
          <w:iCs/>
          <w:sz w:val="24"/>
          <w:szCs w:val="24"/>
        </w:rPr>
        <w:t xml:space="preserve">Path to Nowhere</w:t>
      </w:r>
    </w:p>
    <w:p>
      <w:pPr>
        <w:pStyle w:val="Normal"/>
        <w:spacing w:line="480" w:before="0" w:after="0"/>
        <w:ind w:firstLine="720"/>
        <w:jc w:val="both"/>
      </w:pPr>
      <w:r>
        <w:rPr>
          <w:rFonts w:ascii="Times New Roman" w:cs="Times New Roman" w:eastAsia="Times New Roman" w:hAnsi="Times New Roman"/>
          <w:sz w:val="24"/>
          <w:szCs w:val="24"/>
        </w:rPr>
        <w:t xml:space="preserve">Path to nowhere detection identifies references to local file paths that were not included in the uploaded file batch. When AI generates code that references external files, it frequently invents plausible-sounding filenames that do not correspond to files that actually exist in the project. The scanner collects all string arguments to open() calls and all string literals containing path separators, then checks whether the referenced filenames appear among the uploaded files. References to paths that do not appear in the upload batch are flagged for review.</w:t>
      </w:r>
    </w:p>
    <w:p>
      <w:pPr>
        <w:spacing w:line="480" w:before="0" w:after="0"/>
        <w:ind w:firstLine="720"/>
        <w:jc w:val="left"/>
      </w:pPr>
      <w:r>
        <w:rPr>
          <w:rFonts w:ascii="Times New Roman" w:cs="Times New Roman" w:eastAsia="Times New Roman" w:hAnsi="Times New Roman"/>
          <w:b/>
          <w:bCs/>
          <w:i/>
          <w:iCs/>
          <w:sz w:val="24"/>
          <w:szCs w:val="24"/>
        </w:rPr>
        <w:t xml:space="preserve">JSON Integrity Issues</w:t>
      </w:r>
    </w:p>
    <w:p>
      <w:pPr>
        <w:pStyle w:val="Normal"/>
        <w:spacing w:line="480" w:before="0" w:after="0"/>
        <w:ind w:firstLine="720"/>
        <w:jc w:val="both"/>
      </w:pPr>
      <w:r>
        <w:rPr>
          <w:rFonts w:ascii="Times New Roman" w:cs="Times New Roman" w:eastAsia="Times New Roman" w:hAnsi="Times New Roman"/>
          <w:sz w:val="24"/>
          <w:szCs w:val="24"/>
        </w:rPr>
        <w:t xml:space="preserve">JSON integrity detection addresses two distinct failure modes in JSON files. The first targets content issues: invalid JSON that fails to parse, placeholder string values drawn from a curated list, and sample credentials or URL patterns that indicate unfilled template values. The second, categorized as schema drift, targets structural issues: duplicate keys whose later values silently overwrite earlier ones during parsing, mixed naming conventions that indicate schema inconsistency, and high null density where more than 35% of scalar values are null, suggesting an incompletely populated template (Pezoa et al., 2016).</w:t>
      </w:r>
    </w:p>
    <w:p>
      <w:pPr>
        <w:spacing w:line="48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Implementation</w:t>
      </w:r>
    </w:p>
    <w:p>
      <w:pPr>
        <w:spacing w:line="480" w:before="0" w:after="0"/>
        <w:ind w:firstLine="720"/>
        <w:jc w:val="left"/>
      </w:pPr>
      <w:r>
        <w:rPr>
          <w:rFonts w:ascii="Times New Roman" w:cs="Times New Roman" w:eastAsia="Times New Roman" w:hAnsi="Times New Roman"/>
          <w:b/>
          <w:bCs/>
          <w:i/>
          <w:iCs/>
          <w:sz w:val="24"/>
          <w:szCs w:val="24"/>
        </w:rPr>
        <w:t xml:space="preserve">AST-Based Analysis</w:t>
      </w:r>
    </w:p>
    <w:p>
      <w:pPr>
        <w:pStyle w:val="Normal"/>
        <w:spacing w:line="480" w:before="0" w:after="0"/>
        <w:ind w:firstLine="720"/>
        <w:jc w:val="both"/>
      </w:pPr>
      <w:r>
        <w:rPr>
          <w:rFonts w:ascii="Times New Roman" w:cs="Times New Roman" w:eastAsia="Times New Roman" w:hAnsi="Times New Roman"/>
          <w:sz w:val="24"/>
          <w:szCs w:val="24"/>
        </w:rPr>
        <w:t xml:space="preserve">The primary analysis mechanism for Python files is the Python abstract syntax tree module, which provides a structured representation of parsed Python source code. The AST-based approach allows the scanner to reason about the semantic structure of code rather than its textual representation, enabling more precise detection with fewer false positives than text-based pattern matching (Aho et al., 2006). The scanner walks the full AST of each file to collect definitions and usages, then applies targeted checks for each detection category.</w:t>
      </w:r>
    </w:p>
    <w:p>
      <w:pPr>
        <w:spacing w:line="480" w:before="0" w:after="0"/>
        <w:ind w:firstLine="720"/>
        <w:jc w:val="left"/>
      </w:pPr>
      <w:r>
        <w:rPr>
          <w:rFonts w:ascii="Times New Roman" w:cs="Times New Roman" w:eastAsia="Times New Roman" w:hAnsi="Times New Roman"/>
          <w:b/>
          <w:bCs/>
          <w:i/>
          <w:iCs/>
          <w:sz w:val="24"/>
          <w:szCs w:val="24"/>
        </w:rPr>
        <w:t xml:space="preserve">Token-Based Analysis</w:t>
      </w:r>
    </w:p>
    <w:p>
      <w:pPr>
        <w:pStyle w:val="Normal"/>
        <w:spacing w:line="480" w:before="0" w:after="0"/>
        <w:ind w:firstLine="720"/>
        <w:jc w:val="both"/>
      </w:pPr>
      <w:r>
        <w:rPr>
          <w:rFonts w:ascii="Times New Roman" w:cs="Times New Roman" w:eastAsia="Times New Roman" w:hAnsi="Times New Roman"/>
          <w:sz w:val="24"/>
          <w:szCs w:val="24"/>
        </w:rPr>
        <w:t xml:space="preserve">Some detection patterns cannot be reliably identified through AST analysis alone. Comment markers such as TODO and FIXME are stripped from the AST during parsing and are therefore analyzed using Python's tokenize module, which provides access to the token stream of the source file before parsing. This dual-pass approach combining AST and token analysis allows the scanner to detect a broader range of integrity patterns than either approach could achieve independently.</w:t>
      </w:r>
    </w:p>
    <w:p>
      <w:pPr>
        <w:spacing w:line="480" w:before="0" w:after="0"/>
        <w:ind w:firstLine="720"/>
        <w:jc w:val="left"/>
      </w:pPr>
      <w:r>
        <w:rPr>
          <w:rFonts w:ascii="Times New Roman" w:cs="Times New Roman" w:eastAsia="Times New Roman" w:hAnsi="Times New Roman"/>
          <w:b/>
          <w:bCs/>
          <w:i/>
          <w:iCs/>
          <w:sz w:val="24"/>
          <w:szCs w:val="24"/>
        </w:rPr>
        <w:t xml:space="preserve">Finding Schema</w:t>
      </w:r>
    </w:p>
    <w:p>
      <w:pPr>
        <w:pStyle w:val="Normal"/>
        <w:spacing w:line="480" w:before="0" w:after="0"/>
        <w:ind w:firstLine="720"/>
        <w:jc w:val="both"/>
      </w:pPr>
      <w:r>
        <w:rPr>
          <w:rFonts w:ascii="Times New Roman" w:cs="Times New Roman" w:eastAsia="Times New Roman" w:hAnsi="Times New Roman"/>
          <w:sz w:val="24"/>
          <w:szCs w:val="24"/>
        </w:rPr>
        <w:t xml:space="preserve">All detected issues are represented as Finding objects containing eight fields: the filename, line number, category, severity level, message, title, evidence (the source line that triggered the finding), and suggestion (a recommended remediation action). The severity field takes one of three values — high, medium, or low — based on the potential impact of the detected pattern on system reliability. Structured findings are serialized to JSON for programmatic consumption and rendered as HTML for human review.</w:t>
      </w:r>
    </w:p>
    <w:p>
      <w:pPr>
        <w:spacing w:line="48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User Interface and Workflow</w:t>
      </w:r>
    </w:p>
    <w:p>
      <w:pPr>
        <w:pStyle w:val="Normal"/>
        <w:spacing w:line="480" w:before="0" w:after="0"/>
        <w:ind w:firstLine="720"/>
        <w:jc w:val="both"/>
      </w:pPr>
      <w:r>
        <w:rPr>
          <w:rFonts w:ascii="Times New Roman" w:cs="Times New Roman" w:eastAsia="Times New Roman" w:hAnsi="Times New Roman"/>
          <w:sz w:val="24"/>
          <w:szCs w:val="24"/>
        </w:rPr>
        <w:t xml:space="preserve">The application is accessed through a web browser interface built with the Streamlit framework. Users upload Python and JSON files through a drag-and-drop interface, and the scanner processes the uploaded files automatically. Results are displayed in a filterable table that allows users to narrow findings by severity, category, and filename. Three matplotlib charts provide a visual summary of findings distribution across severity levels, detection categories, and individual files.</w:t>
      </w:r>
    </w:p>
    <w:p>
      <w:pPr>
        <w:pStyle w:val="Normal"/>
        <w:spacing w:line="480" w:before="0" w:after="0"/>
        <w:ind w:firstLine="720"/>
        <w:jc w:val="both"/>
      </w:pPr>
      <w:r>
        <w:rPr>
          <w:rFonts w:ascii="Times New Roman" w:cs="Times New Roman" w:eastAsia="Times New Roman" w:hAnsi="Times New Roman"/>
          <w:sz w:val="24"/>
          <w:szCs w:val="24"/>
        </w:rPr>
        <w:t xml:space="preserve">Each scan session is assigned a unique identifier based on the scan timestamp. Uploaded files are saved to a timestamped subdirectory under </w:t>
      </w:r>
      <w:r>
        <w:rPr>
          <w:rFonts w:ascii="Times New Roman" w:cs="Times New Roman" w:eastAsia="Times New Roman" w:hAnsi="Times New Roman"/>
          <w:i/>
          <w:iCs/>
          <w:sz w:val="24"/>
          <w:szCs w:val="24"/>
        </w:rPr>
        <w:t xml:space="preserve">data/uploads/</w:t>
      </w:r>
      <w:r>
        <w:rPr>
          <w:rFonts w:ascii="Times New Roman" w:cs="Times New Roman" w:eastAsia="Times New Roman" w:hAnsi="Times New Roman"/>
          <w:sz w:val="24"/>
          <w:szCs w:val="24"/>
        </w:rPr>
        <w:t xml:space="preserve"> and are never modified by the tool. Generated reports are written to </w:t>
      </w:r>
      <w:r>
        <w:rPr>
          <w:rFonts w:ascii="Times New Roman" w:cs="Times New Roman" w:eastAsia="Times New Roman" w:hAnsi="Times New Roman"/>
          <w:i/>
          <w:iCs/>
          <w:sz w:val="24"/>
          <w:szCs w:val="24"/>
        </w:rPr>
        <w:t xml:space="preserve">output/reports/</w:t>
      </w:r>
      <w:r>
        <w:rPr>
          <w:rFonts w:ascii="Times New Roman" w:cs="Times New Roman" w:eastAsia="Times New Roman" w:hAnsi="Times New Roman"/>
          <w:sz w:val="24"/>
          <w:szCs w:val="24"/>
        </w:rPr>
        <w:t xml:space="preserve"> and are available for download as structured JSON and self-contained HTML files. This design ensures that scan results are reproducible and that the original uploaded files are preserved for independent review.</w:t>
      </w:r>
    </w:p>
    <w:p>
      <w:pPr>
        <w:spacing w:line="48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Limitations and Future Work</w:t>
      </w:r>
    </w:p>
    <w:p>
      <w:pPr>
        <w:pStyle w:val="Normal"/>
        <w:spacing w:line="480" w:before="0" w:after="0"/>
        <w:ind w:firstLine="720"/>
        <w:jc w:val="both"/>
      </w:pPr>
      <w:r>
        <w:rPr>
          <w:rFonts w:ascii="Times New Roman" w:cs="Times New Roman" w:eastAsia="Times New Roman" w:hAnsi="Times New Roman"/>
          <w:sz w:val="24"/>
          <w:szCs w:val="24"/>
        </w:rPr>
        <w:t xml:space="preserve">The AI Code Integrity Auditor employs heuristic detection methods that are subject to both false positives and false negatives. The undefined name detector, while comprehensive in its builtin allowlist, cannot account for star imports, dynamic attribute creation, or names injected through metaclasses or decorators. The narrative state risk detector uses a fixed context window of four lines to assess whether a success message is accompanied by a state-changing operation, which may produce false negatives in functions where the state change occurs outside this window.</w:t>
      </w:r>
    </w:p>
    <w:p>
      <w:pPr>
        <w:pStyle w:val="Normal"/>
        <w:spacing w:line="480" w:before="0" w:after="0"/>
        <w:ind w:firstLine="720"/>
        <w:jc w:val="both"/>
      </w:pPr>
      <w:r>
        <w:rPr>
          <w:rFonts w:ascii="Times New Roman" w:cs="Times New Roman" w:eastAsia="Times New Roman" w:hAnsi="Times New Roman"/>
          <w:sz w:val="24"/>
          <w:szCs w:val="24"/>
        </w:rPr>
        <w:t xml:space="preserve">Future work could extend the tool in several directions. Cross-file dependency validation would allow the scanner to identify references to functions and variables defined in other files within the same project. Docstring-to-code consistency scoring would quantify the degree to which function implementations match their documented behavior. Runtime sandbox execution would allow the scanner to complement static analysis with dynamic observation of function behavior under controlled inputs. Integration with version control systems would enable drift detection between AI-generated and human-written code across commit history.</w:t>
      </w:r>
    </w:p>
    <w:p>
      <w:pPr>
        <w:spacing w:line="48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Conclusion</w:t>
      </w:r>
    </w:p>
    <w:p>
      <w:pPr>
        <w:pStyle w:val="Normal"/>
        <w:spacing w:line="480" w:before="0" w:after="0"/>
        <w:ind w:firstLine="720"/>
        <w:jc w:val="both"/>
      </w:pPr>
      <w:r>
        <w:rPr>
          <w:rFonts w:ascii="Times New Roman" w:cs="Times New Roman" w:eastAsia="Times New Roman" w:hAnsi="Times New Roman"/>
          <w:sz w:val="24"/>
          <w:szCs w:val="24"/>
        </w:rPr>
        <w:t xml:space="preserve">The AI Code Integrity Auditor addresses a gap in existing software development tooling by providing targeted detection of the specific integrity failure patterns associated with AI-generated code. By operating as a governance layer that complements rather than replaces existing development tools, the auditor enables development teams to incorporate AI code generation into their workflows while maintaining systematic oversight of code quality and reliability.</w:t>
      </w:r>
    </w:p>
    <w:p>
      <w:pPr>
        <w:pStyle w:val="Normal"/>
        <w:spacing w:line="480" w:before="0" w:after="0"/>
        <w:ind w:firstLine="720"/>
        <w:jc w:val="both"/>
      </w:pPr>
      <w:r>
        <w:rPr>
          <w:rFonts w:ascii="Times New Roman" w:cs="Times New Roman" w:eastAsia="Times New Roman" w:hAnsi="Times New Roman"/>
          <w:sz w:val="24"/>
          <w:szCs w:val="24"/>
        </w:rPr>
        <w:t xml:space="preserve">As AI code generation tools become increasingly capable and widely adopted, the need for tooling that can verify the integrity of AI-generated outputs will only grow. The AI Code Integrity Auditor represents an initial contribution to this emerging area, providing a practical and extensible foundation for continued development of AI code governance tooling.</w:t>
      </w:r>
    </w:p>
    <w:p>
      <w:pPr>
        <w:spacing w:line="48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References</w:t>
      </w:r>
    </w:p>
    <w:p>
      <w:pPr>
        <w:spacing w:line="48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Aho, A. V., Lam, M. S., Sethi, R., &amp; Ullman, J. D. (2006). </w:t>
      </w:r>
      <w:r>
        <w:rPr>
          <w:rFonts w:ascii="Times New Roman" w:cs="Times New Roman" w:eastAsia="Times New Roman" w:hAnsi="Times New Roman"/>
          <w:i/>
          <w:iCs/>
          <w:sz w:val="24"/>
          <w:szCs w:val="24"/>
        </w:rPr>
        <w:t xml:space="preserve">Compilers: Principles, techniques, and tools</w:t>
      </w:r>
      <w:r>
        <w:rPr>
          <w:rFonts w:ascii="Times New Roman" w:cs="Times New Roman" w:eastAsia="Times New Roman" w:hAnsi="Times New Roman"/>
          <w:sz w:val="24"/>
          <w:szCs w:val="24"/>
        </w:rPr>
        <w:t xml:space="preserve"> (2nd ed.). Addison-Wesley.</w:t>
      </w:r>
    </w:p>
    <w:p>
      <w:pPr>
        <w:spacing w:line="48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Austin, J., Odena, A., Nye, M., Bosma, M., Michalewski, H., Dohan, D., Jiang, E., Cai, C., Terry, M., Le, Q., &amp; Sutton, C. (2021). Program synthesis with large language models. </w:t>
      </w:r>
      <w:r>
        <w:rPr>
          <w:rFonts w:ascii="Times New Roman" w:cs="Times New Roman" w:eastAsia="Times New Roman" w:hAnsi="Times New Roman"/>
          <w:i/>
          <w:iCs/>
          <w:sz w:val="24"/>
          <w:szCs w:val="24"/>
        </w:rPr>
        <w:t xml:space="preserve">arXiv preprint arXiv:2108.07732</w:t>
      </w:r>
      <w:r>
        <w:rPr>
          <w:rFonts w:ascii="Times New Roman" w:cs="Times New Roman" w:eastAsia="Times New Roman" w:hAnsi="Times New Roman"/>
          <w:sz w:val="24"/>
          <w:szCs w:val="24"/>
        </w:rPr>
        <w:t xml:space="preserve">.</w:t>
      </w:r>
    </w:p>
    <w:p>
      <w:pPr>
        <w:spacing w:line="48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Beller, M., Bholanath, R., McIntosh, S., &amp; Zaidman, A. (2016). Analyzing the state of static analysis: A large-scale evaluation in open source software. In </w:t>
      </w:r>
      <w:r>
        <w:rPr>
          <w:rFonts w:ascii="Times New Roman" w:cs="Times New Roman" w:eastAsia="Times New Roman" w:hAnsi="Times New Roman"/>
          <w:i/>
          <w:iCs/>
          <w:sz w:val="24"/>
          <w:szCs w:val="24"/>
        </w:rPr>
        <w:t xml:space="preserve">Proceedings of the IEEE 23rd International Conference on Software Analysis, Evolution, and Reengineering</w:t>
      </w:r>
      <w:r>
        <w:rPr>
          <w:rFonts w:ascii="Times New Roman" w:cs="Times New Roman" w:eastAsia="Times New Roman" w:hAnsi="Times New Roman"/>
          <w:sz w:val="24"/>
          <w:szCs w:val="24"/>
        </w:rPr>
        <w:t xml:space="preserve"> (pp. 470–481). IEEE.</w:t>
      </w:r>
    </w:p>
    <w:p>
      <w:pPr>
        <w:spacing w:line="48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Chen, M., Tworek, J., Jun, H., Yuan, Q., Pinto, H. P. O., Kaplan, J., Edwards, H., Burda, Y., Joseph, N., Brockman, G., Ray, A., Puri, R., Krueger, G., Petrov, M., Khlaaf, H., Sastry, G., Mishkin, P., Chan, B., Gray, S., … Zaremba, W. (2021). Evaluating large language models trained on code. </w:t>
      </w:r>
      <w:r>
        <w:rPr>
          <w:rFonts w:ascii="Times New Roman" w:cs="Times New Roman" w:eastAsia="Times New Roman" w:hAnsi="Times New Roman"/>
          <w:i/>
          <w:iCs/>
          <w:sz w:val="24"/>
          <w:szCs w:val="24"/>
        </w:rPr>
        <w:t xml:space="preserve">arXiv preprint arXiv:2107.03374</w:t>
      </w:r>
      <w:r>
        <w:rPr>
          <w:rFonts w:ascii="Times New Roman" w:cs="Times New Roman" w:eastAsia="Times New Roman" w:hAnsi="Times New Roman"/>
          <w:sz w:val="24"/>
          <w:szCs w:val="24"/>
        </w:rPr>
        <w:t xml:space="preserve">.</w:t>
      </w:r>
    </w:p>
    <w:p>
      <w:pPr>
        <w:spacing w:line="48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Chess, B., &amp; West, J. (2007). </w:t>
      </w:r>
      <w:r>
        <w:rPr>
          <w:rFonts w:ascii="Times New Roman" w:cs="Times New Roman" w:eastAsia="Times New Roman" w:hAnsi="Times New Roman"/>
          <w:i/>
          <w:iCs/>
          <w:sz w:val="24"/>
          <w:szCs w:val="24"/>
        </w:rPr>
        <w:t xml:space="preserve">Secure programming with static analysis</w:t>
      </w:r>
      <w:r>
        <w:rPr>
          <w:rFonts w:ascii="Times New Roman" w:cs="Times New Roman" w:eastAsia="Times New Roman" w:hAnsi="Times New Roman"/>
          <w:sz w:val="24"/>
          <w:szCs w:val="24"/>
        </w:rPr>
        <w:t xml:space="preserve">. Addison-Wesley Professional.</w:t>
      </w:r>
    </w:p>
    <w:p>
      <w:pPr>
        <w:spacing w:line="48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Engler, D., Chelf, B., Chou, A., &amp; Hallem, S. (2001). Checking system rules using system-specific, programmer-written compiler extensions. In </w:t>
      </w:r>
      <w:r>
        <w:rPr>
          <w:rFonts w:ascii="Times New Roman" w:cs="Times New Roman" w:eastAsia="Times New Roman" w:hAnsi="Times New Roman"/>
          <w:i/>
          <w:iCs/>
          <w:sz w:val="24"/>
          <w:szCs w:val="24"/>
        </w:rPr>
        <w:t xml:space="preserve">Proceedings of the 4th USENIX Symposium on Operating Systems Design and Implementation</w:t>
      </w:r>
      <w:r>
        <w:rPr>
          <w:rFonts w:ascii="Times New Roman" w:cs="Times New Roman" w:eastAsia="Times New Roman" w:hAnsi="Times New Roman"/>
          <w:sz w:val="24"/>
          <w:szCs w:val="24"/>
        </w:rPr>
        <w:t xml:space="preserve"> (pp. 1–16). USENIX Association.</w:t>
      </w:r>
    </w:p>
    <w:p>
      <w:pPr>
        <w:spacing w:line="48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Hunt, A., &amp; Thomas, D. (1999). </w:t>
      </w:r>
      <w:r>
        <w:rPr>
          <w:rFonts w:ascii="Times New Roman" w:cs="Times New Roman" w:eastAsia="Times New Roman" w:hAnsi="Times New Roman"/>
          <w:i/>
          <w:iCs/>
          <w:sz w:val="24"/>
          <w:szCs w:val="24"/>
        </w:rPr>
        <w:t xml:space="preserve">The pragmatic programmer: From journeyman to master</w:t>
      </w:r>
      <w:r>
        <w:rPr>
          <w:rFonts w:ascii="Times New Roman" w:cs="Times New Roman" w:eastAsia="Times New Roman" w:hAnsi="Times New Roman"/>
          <w:sz w:val="24"/>
          <w:szCs w:val="24"/>
        </w:rPr>
        <w:t xml:space="preserve">. Addison-Wesley.</w:t>
      </w:r>
    </w:p>
    <w:p>
      <w:pPr>
        <w:spacing w:line="48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Ji, Z., Lee, N., Frieske, R., Yu, T., Su, D., Xu, Y., Ishii, E., Bang, Y. J., Madotto, A., &amp; Fung, P. (2023). Survey of hallucination in natural language generation. </w:t>
      </w:r>
      <w:r>
        <w:rPr>
          <w:rFonts w:ascii="Times New Roman" w:cs="Times New Roman" w:eastAsia="Times New Roman" w:hAnsi="Times New Roman"/>
          <w:i/>
          <w:iCs/>
          <w:sz w:val="24"/>
          <w:szCs w:val="24"/>
        </w:rPr>
        <w:t xml:space="preserve">ACM Computing Surveys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55</w:t>
      </w:r>
      <w:r>
        <w:rPr>
          <w:rFonts w:ascii="Times New Roman" w:cs="Times New Roman" w:eastAsia="Times New Roman" w:hAnsi="Times New Roman"/>
          <w:sz w:val="24"/>
          <w:szCs w:val="24"/>
        </w:rPr>
        <w:t xml:space="preserve">(12), 1–38. https://doi.org/10.1145/3571730</w:t>
      </w:r>
    </w:p>
    <w:p>
      <w:pPr>
        <w:spacing w:line="48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Lipow, M. (1982). Number of faults per line of code. </w:t>
      </w:r>
      <w:r>
        <w:rPr>
          <w:rFonts w:ascii="Times New Roman" w:cs="Times New Roman" w:eastAsia="Times New Roman" w:hAnsi="Times New Roman"/>
          <w:i/>
          <w:iCs/>
          <w:sz w:val="24"/>
          <w:szCs w:val="24"/>
        </w:rPr>
        <w:t xml:space="preserve">IEEE Transactions on Software Engineering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SE-8</w:t>
      </w:r>
      <w:r>
        <w:rPr>
          <w:rFonts w:ascii="Times New Roman" w:cs="Times New Roman" w:eastAsia="Times New Roman" w:hAnsi="Times New Roman"/>
          <w:sz w:val="24"/>
          <w:szCs w:val="24"/>
        </w:rPr>
        <w:t xml:space="preserve">(4), 437–439. https://doi.org/10.1109/TSE.1982.235579</w:t>
      </w:r>
    </w:p>
    <w:p>
      <w:pPr>
        <w:spacing w:line="48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Liu, J., Xia, C. S., Wang, Y., &amp; Zhang, L. (2023). Is your code generated by ChatGPT really correct? Rigorous evaluation of large language models for code generation. In </w:t>
      </w:r>
      <w:r>
        <w:rPr>
          <w:rFonts w:ascii="Times New Roman" w:cs="Times New Roman" w:eastAsia="Times New Roman" w:hAnsi="Times New Roman"/>
          <w:i/>
          <w:iCs/>
          <w:sz w:val="24"/>
          <w:szCs w:val="24"/>
        </w:rPr>
        <w:t xml:space="preserve">Advances in Neural Information Processing Systems 36</w:t>
      </w:r>
      <w:r>
        <w:rPr>
          <w:rFonts w:ascii="Times New Roman" w:cs="Times New Roman" w:eastAsia="Times New Roman" w:hAnsi="Times New Roman"/>
          <w:sz w:val="24"/>
          <w:szCs w:val="24"/>
        </w:rPr>
        <w:t xml:space="preserve"> (pp. 1–14). Curran Associates.</w:t>
      </w:r>
    </w:p>
    <w:p>
      <w:pPr>
        <w:spacing w:line="48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Perry, N., Srivastava, M., Kumar, D., &amp; Boneh, D. (2023). Do users write more insecure code with AI assistants? In </w:t>
      </w:r>
      <w:r>
        <w:rPr>
          <w:rFonts w:ascii="Times New Roman" w:cs="Times New Roman" w:eastAsia="Times New Roman" w:hAnsi="Times New Roman"/>
          <w:i/>
          <w:iCs/>
          <w:sz w:val="24"/>
          <w:szCs w:val="24"/>
        </w:rPr>
        <w:t xml:space="preserve">Proceedings of the 2023 ACM SIGSAC Conference on Computer and Communications Security</w:t>
      </w:r>
      <w:r>
        <w:rPr>
          <w:rFonts w:ascii="Times New Roman" w:cs="Times New Roman" w:eastAsia="Times New Roman" w:hAnsi="Times New Roman"/>
          <w:sz w:val="24"/>
          <w:szCs w:val="24"/>
        </w:rPr>
        <w:t xml:space="preserve"> (pp. 2785–2799). ACM. https://doi.org/10.1145/3576915.3623157</w:t>
      </w:r>
    </w:p>
    <w:p>
      <w:pPr>
        <w:spacing w:line="48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Pezoa, F., Reutter, J. L., Suarez, F., Ugarte, M., &amp; Vrgoč, D. (2016). Foundations of JSON schema. In </w:t>
      </w:r>
      <w:r>
        <w:rPr>
          <w:rFonts w:ascii="Times New Roman" w:cs="Times New Roman" w:eastAsia="Times New Roman" w:hAnsi="Times New Roman"/>
          <w:i/>
          <w:iCs/>
          <w:sz w:val="24"/>
          <w:szCs w:val="24"/>
        </w:rPr>
        <w:t xml:space="preserve">Proceedings of the 25th International Conference on World Wide Web</w:t>
      </w:r>
      <w:r>
        <w:rPr>
          <w:rFonts w:ascii="Times New Roman" w:cs="Times New Roman" w:eastAsia="Times New Roman" w:hAnsi="Times New Roman"/>
          <w:sz w:val="24"/>
          <w:szCs w:val="24"/>
        </w:rPr>
        <w:t xml:space="preserve"> (pp. 263–273). International World Wide Web Conferences Steering Committee. https://doi.org/10.1145/2872427.2883029</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Times New Roman" w:cs="Times New Roman" w:eastAsia="Times New Roman" w:hAnsi="Times New Roman"/>
        <w:sz w:val="24"/>
        <w:szCs w:val="24"/>
      </w:rPr>
      <w:t xml:space="preserve">AI CODE INTEGRITY AUDITOR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480"/>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2026-03-20T21:37:31.808Z</dcterms:created>
  <dcterms:modified xsi:type="dcterms:W3CDTF">2026-03-20T21:37:31.809Z</dcterms:modified>
</cp:coreProperties>
</file>

<file path=docProps/custom.xml><?xml version="1.0" encoding="utf-8"?>
<Properties xmlns="http://schemas.openxmlformats.org/officeDocument/2006/custom-properties" xmlns:vt="http://schemas.openxmlformats.org/officeDocument/2006/docPropsVTypes"/>
</file>