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888888"/>
          <w:sz w:val="20"/>
          <w:szCs w:val="20"/>
        </w:rPr>
        <w:t xml:space="preserve">PIXELKRAZE LLC</w:t>
      </w:r>
    </w:p>
    <w:p>
      <w:pPr>
        <w:pBdr>
          <w:bottom w:val="single" w:color="CCCCCC" w:sz="6" w:space="1"/>
        </w:pBdr>
        <w:spacing w:before="0" w:after="600"/>
        <w:jc w:val="center"/>
      </w:pPr>
      <w:r>
        <w:rPr>
          <w:rFonts w:ascii="Arial" w:cs="Arial" w:eastAsia="Arial" w:hAnsi="Arial"/>
          <w:i/>
          <w:iCs/>
          <w:color w:val="AAAAAA"/>
          <w:sz w:val="18"/>
          <w:szCs w:val="18"/>
        </w:rPr>
        <w:t xml:space="preserve">Confidential — Internal Research Document</w:t>
      </w:r>
    </w:p>
    <w:p>
      <w:pPr>
        <w:spacing w:before="400" w:after="120"/>
        <w:jc w:val="center"/>
      </w:pPr>
      <w:r>
        <w:rPr>
          <w:rFonts w:ascii="Arial" w:cs="Arial" w:eastAsia="Arial" w:hAnsi="Arial"/>
          <w:b/>
          <w:bCs/>
          <w:color w:val="555555"/>
          <w:sz w:val="28"/>
          <w:szCs w:val="28"/>
        </w:rPr>
        <w:t xml:space="preserve">Document 1</w:t>
      </w:r>
    </w:p>
    <w:p>
      <w:pPr>
        <w:spacing w:before="0" w:after="80"/>
        <w:jc w:val="center"/>
      </w:pPr>
      <w:r>
        <w:rPr>
          <w:rFonts w:ascii="Arial" w:cs="Arial" w:eastAsia="Arial" w:hAnsi="Arial"/>
          <w:b/>
          <w:bCs/>
          <w:color w:val="1A1A2E"/>
          <w:sz w:val="52"/>
          <w:szCs w:val="52"/>
        </w:rPr>
        <w:t xml:space="preserve">Ethical Constitution</w:t>
      </w:r>
    </w:p>
    <w:p>
      <w:pPr>
        <w:spacing w:before="0" w:after="80"/>
        <w:jc w:val="center"/>
      </w:pPr>
      <w:r>
        <w:rPr>
          <w:rFonts w:ascii="Arial" w:cs="Arial" w:eastAsia="Arial" w:hAnsi="Arial"/>
          <w:i/>
          <w:iCs/>
          <w:color w:val="555555"/>
          <w:sz w:val="26"/>
          <w:szCs w:val="26"/>
        </w:rPr>
        <w:t xml:space="preserve">Foundational Principles for AI Product Development</w:t>
      </w:r>
    </w:p>
    <w:p>
      <w:pPr>
        <w:spacing w:before="0" w:after="600"/>
        <w:jc w:val="center"/>
      </w:pPr>
      <w:r>
        <w:rPr>
          <w:rFonts w:ascii="Arial" w:cs="Arial" w:eastAsia="Arial" w:hAnsi="Arial"/>
          <w:color w:val="888888"/>
          <w:sz w:val="20"/>
          <w:szCs w:val="20"/>
        </w:rPr>
        <w:t xml:space="preserve">PixelKraze LLC  •  Phase 1 Research  •  March 2026</w:t>
      </w:r>
    </w:p>
    <w:p>
      <w:pPr>
        <w:pBdr>
          <w:bottom w:val="single" w:color="1A1A2E" w:sz="4" w:space="1"/>
        </w:pBdr>
        <w:spacing w:before="0" w:after="480"/>
      </w:pPr>
    </w:p>
    <w:p>
      <w:pPr>
        <w:pStyle w:val="Heading1"/>
      </w:pPr>
      <w:r>
        <w:rPr>
          <w:rFonts w:ascii="Arial" w:cs="Arial" w:eastAsia="Arial" w:hAnsi="Arial"/>
          <w:b/>
          <w:bCs/>
        </w:rPr>
        <w:t xml:space="preserve">I. Founding Statement</w:t>
      </w:r>
    </w:p>
    <w:p>
      <w:pPr>
        <w:spacing w:before="0" w:after="240"/>
      </w:pPr>
      <w:r>
        <w:rPr>
          <w:rFonts w:ascii="Arial" w:cs="Arial" w:eastAsia="Arial" w:hAnsi="Arial"/>
          <w:sz w:val="24"/>
          <w:szCs w:val="24"/>
        </w:rPr>
        <w:t xml:space="preserve">PixelKraze LLC is founded on two principles:</w:t>
      </w:r>
    </w:p>
    <w:p>
      <w:pPr>
        <w:spacing w:before="120" w:after="120"/>
        <w:ind w:left="720"/>
      </w:pPr>
      <w:r>
        <w:rPr>
          <w:rFonts w:ascii="Arial" w:cs="Arial" w:eastAsia="Arial" w:hAnsi="Arial"/>
          <w:b/>
          <w:bCs/>
          <w:sz w:val="24"/>
          <w:szCs w:val="24"/>
        </w:rPr>
        <w:t xml:space="preserve">1.  Treat others how you would want to be treated.</w:t>
      </w:r>
    </w:p>
    <w:p>
      <w:pPr>
        <w:spacing w:before="120" w:after="360"/>
        <w:ind w:left="720"/>
      </w:pPr>
      <w:r>
        <w:rPr>
          <w:rFonts w:ascii="Arial" w:cs="Arial" w:eastAsia="Arial" w:hAnsi="Arial"/>
          <w:b/>
          <w:bCs/>
          <w:sz w:val="24"/>
          <w:szCs w:val="24"/>
        </w:rPr>
        <w:t xml:space="preserve">2.  Do no harm — physical or psychological — to anyone.</w:t>
      </w:r>
    </w:p>
    <w:p>
      <w:pPr>
        <w:spacing w:before="0" w:after="240"/>
      </w:pPr>
      <w:r>
        <w:rPr>
          <w:rFonts w:ascii="Arial" w:cs="Arial" w:eastAsia="Arial" w:hAnsi="Arial"/>
          <w:sz w:val="24"/>
          <w:szCs w:val="24"/>
        </w:rPr>
        <w:t xml:space="preserve">Every product, every decision, and every line of code produced under PixelKraze LLC exists to serve these two principles. We will not pursue profit that causes physical or psychological harm to humanity. Safety comes first. People come before profit.</w:t>
      </w:r>
    </w:p>
    <w:p>
      <w:pPr>
        <w:spacing w:before="0" w:after="480"/>
      </w:pPr>
      <w:r>
        <w:rPr>
          <w:rFonts w:ascii="Arial" w:cs="Arial" w:eastAsia="Arial" w:hAnsi="Arial"/>
          <w:i/>
          <w:iCs/>
          <w:sz w:val="24"/>
          <w:szCs w:val="24"/>
        </w:rPr>
        <w:t xml:space="preserve">These are not aspirational values. They are binding constraints on everything we build.</w:t>
      </w:r>
    </w:p>
    <w:p>
      <w:pPr>
        <w:pStyle w:val="Heading1"/>
      </w:pPr>
      <w:r>
        <w:rPr>
          <w:rFonts w:ascii="Arial" w:cs="Arial" w:eastAsia="Arial" w:hAnsi="Arial"/>
          <w:b/>
          <w:bCs/>
        </w:rPr>
        <w:t xml:space="preserve">II. Philosophical Grounding</w:t>
      </w:r>
    </w:p>
    <w:p>
      <w:pPr>
        <w:spacing w:before="0" w:after="200"/>
      </w:pPr>
      <w:r>
        <w:rPr>
          <w:rFonts w:ascii="Arial" w:cs="Arial" w:eastAsia="Arial" w:hAnsi="Arial"/>
          <w:sz w:val="24"/>
          <w:szCs w:val="24"/>
        </w:rPr>
        <w:t xml:space="preserve">The founding principles of PixelKraze LLC are not invented. They are rooted in the oldest and most universally validated ethical traditions known to humanity.</w:t>
      </w:r>
    </w:p>
    <w:p>
      <w:pPr>
        <w:pStyle w:val="Heading2"/>
      </w:pPr>
      <w:r>
        <w:rPr>
          <w:rFonts w:ascii="Arial" w:cs="Arial" w:eastAsia="Arial" w:hAnsi="Arial"/>
          <w:b/>
          <w:bCs/>
        </w:rPr>
        <w:t xml:space="preserve">The Golden Rule</w:t>
      </w:r>
    </w:p>
    <w:p>
      <w:pPr>
        <w:spacing w:before="0" w:after="200"/>
      </w:pPr>
      <w:r>
        <w:rPr>
          <w:rFonts w:ascii="Arial" w:cs="Arial" w:eastAsia="Arial" w:hAnsi="Arial"/>
          <w:sz w:val="24"/>
          <w:szCs w:val="24"/>
        </w:rPr>
        <w:t xml:space="preserve">"Treat others how you would want to be treated" appears across virtually every major ethical tradition in human history — independently, across cultures, and across centuries. It is not the property of any single religion, philosophy, or nation. Its universality is itself evidence of its validity.</w:t>
      </w:r>
    </w:p>
    <w:p>
      <w:pPr>
        <w:spacing w:before="0" w:after="200"/>
      </w:pPr>
      <w:r>
        <w:rPr>
          <w:rFonts w:ascii="Arial" w:cs="Arial" w:eastAsia="Arial" w:hAnsi="Arial"/>
          <w:sz w:val="24"/>
          <w:szCs w:val="24"/>
        </w:rPr>
        <w:t xml:space="preserve">In formal philosophical terms, this maps directly to Kant’s Categorical Imperative: “Act only according to that maxim whereby you can at the same time will that it should become a universal law” (Kant, 1785). If a decision cannot be universalized — if you would not want everyone to make the same decision — it is not ethical.</w:t>
      </w:r>
    </w:p>
    <w:p>
      <w:pPr>
        <w:pStyle w:val="Heading2"/>
      </w:pPr>
      <w:r>
        <w:rPr>
          <w:rFonts w:ascii="Arial" w:cs="Arial" w:eastAsia="Arial" w:hAnsi="Arial"/>
          <w:b/>
          <w:bCs/>
        </w:rPr>
        <w:t xml:space="preserve">Nonmaleficence</w:t>
      </w:r>
    </w:p>
    <w:p>
      <w:pPr>
        <w:spacing w:before="0" w:after="200"/>
      </w:pPr>
      <w:r>
        <w:rPr>
          <w:rFonts w:ascii="Arial" w:cs="Arial" w:eastAsia="Arial" w:hAnsi="Arial"/>
          <w:sz w:val="24"/>
          <w:szCs w:val="24"/>
        </w:rPr>
        <w:t xml:space="preserve">The principle of nonmaleficence — "above all, do no harm" — originates with Hippocrates and remains the foundational standard in medical, legal, and technology ethics globally. Beauchamp and Childress (2019) identify nonmaleficence as one of the four core principles of applied ethics, alongside beneficence, autonomy, and justice.</w:t>
      </w:r>
    </w:p>
    <w:p>
      <w:pPr>
        <w:spacing w:before="0" w:after="360"/>
      </w:pPr>
      <w:r>
        <w:rPr>
          <w:rFonts w:ascii="Arial" w:cs="Arial" w:eastAsia="Arial" w:hAnsi="Arial"/>
          <w:sz w:val="24"/>
          <w:szCs w:val="24"/>
        </w:rPr>
        <w:t xml:space="preserve">At PixelKraze LLC, nonmaleficence is not limited to physical harm. Psychological harm is real harm. Language shapes mental states, self-worth, behavior, and in extreme cases, survival. Any product that causes psychological harm — even unintentionally, even profitably — violates this principle and will not be built or shipped.</w:t>
      </w:r>
    </w:p>
    <w:p>
      <w:pPr>
        <w:pStyle w:val="Heading1"/>
      </w:pPr>
      <w:r>
        <w:rPr>
          <w:rFonts w:ascii="Arial" w:cs="Arial" w:eastAsia="Arial" w:hAnsi="Arial"/>
          <w:b/>
          <w:bCs/>
        </w:rPr>
        <w:t xml:space="preserve">III. What These Principles Prohibit</w:t>
      </w:r>
    </w:p>
    <w:p>
      <w:pPr>
        <w:spacing w:before="0" w:after="200"/>
      </w:pPr>
      <w:r>
        <w:rPr>
          <w:rFonts w:ascii="Arial" w:cs="Arial" w:eastAsia="Arial" w:hAnsi="Arial"/>
          <w:sz w:val="24"/>
          <w:szCs w:val="24"/>
        </w:rPr>
        <w:t xml:space="preserve">The following are absolute prohibitions under PixelKraze LLC. They cannot be unlocked by any tier, feature, user permission, or business justification:</w:t>
      </w:r>
    </w:p>
    <w:p>
      <w:pPr>
        <w:pStyle w:val="ListParagraph"/>
        <w:numPr>
          <w:ilvl w:val="0"/>
          <w:numId w:val="2"/>
        </w:numPr>
        <w:spacing w:before="80" w:after="80"/>
      </w:pPr>
      <w:r>
        <w:rPr>
          <w:rFonts w:ascii="Arial" w:cs="Arial" w:eastAsia="Arial" w:hAnsi="Arial"/>
          <w:sz w:val="24"/>
          <w:szCs w:val="24"/>
        </w:rPr>
        <w:t xml:space="preserve">Facilitating or encouraging physical harm to any person</w:t>
      </w:r>
    </w:p>
    <w:p>
      <w:pPr>
        <w:pStyle w:val="ListParagraph"/>
        <w:numPr>
          <w:ilvl w:val="0"/>
          <w:numId w:val="2"/>
        </w:numPr>
        <w:spacing w:before="80" w:after="80"/>
      </w:pPr>
      <w:r>
        <w:rPr>
          <w:rFonts w:ascii="Arial" w:cs="Arial" w:eastAsia="Arial" w:hAnsi="Arial"/>
          <w:sz w:val="24"/>
          <w:szCs w:val="24"/>
        </w:rPr>
        <w:t xml:space="preserve">Facilitating or encouraging self-harm or suicide</w:t>
      </w:r>
    </w:p>
    <w:p>
      <w:pPr>
        <w:pStyle w:val="ListParagraph"/>
        <w:numPr>
          <w:ilvl w:val="0"/>
          <w:numId w:val="2"/>
        </w:numPr>
        <w:spacing w:before="80" w:after="80"/>
      </w:pPr>
      <w:r>
        <w:rPr>
          <w:rFonts w:ascii="Arial" w:cs="Arial" w:eastAsia="Arial" w:hAnsi="Arial"/>
          <w:sz w:val="24"/>
          <w:szCs w:val="24"/>
        </w:rPr>
        <w:t xml:space="preserve">Causing or enabling psychological harm to users or third parties</w:t>
      </w:r>
    </w:p>
    <w:p>
      <w:pPr>
        <w:pStyle w:val="ListParagraph"/>
        <w:numPr>
          <w:ilvl w:val="0"/>
          <w:numId w:val="2"/>
        </w:numPr>
        <w:spacing w:before="80" w:after="80"/>
      </w:pPr>
      <w:r>
        <w:rPr>
          <w:rFonts w:ascii="Arial" w:cs="Arial" w:eastAsia="Arial" w:hAnsi="Arial"/>
          <w:sz w:val="24"/>
          <w:szCs w:val="24"/>
        </w:rPr>
        <w:t xml:space="preserve">Exploiting vulnerable populations including minors, people in mental health crisis, or those experiencing distress</w:t>
      </w:r>
    </w:p>
    <w:p>
      <w:pPr>
        <w:pStyle w:val="ListParagraph"/>
        <w:numPr>
          <w:ilvl w:val="0"/>
          <w:numId w:val="2"/>
        </w:numPr>
        <w:spacing w:before="80" w:after="80"/>
      </w:pPr>
      <w:r>
        <w:rPr>
          <w:rFonts w:ascii="Arial" w:cs="Arial" w:eastAsia="Arial" w:hAnsi="Arial"/>
          <w:sz w:val="24"/>
          <w:szCs w:val="24"/>
        </w:rPr>
        <w:t xml:space="preserve">Generating profit through deception, manipulation, or dark patterns</w:t>
      </w:r>
    </w:p>
    <w:p>
      <w:pPr>
        <w:pStyle w:val="ListParagraph"/>
        <w:numPr>
          <w:ilvl w:val="0"/>
          <w:numId w:val="2"/>
        </w:numPr>
        <w:spacing w:before="80" w:after="80"/>
      </w:pPr>
      <w:r>
        <w:rPr>
          <w:rFonts w:ascii="Arial" w:cs="Arial" w:eastAsia="Arial" w:hAnsi="Arial"/>
          <w:sz w:val="24"/>
          <w:szCs w:val="24"/>
        </w:rPr>
        <w:t xml:space="preserve">Selling or monetizing user data in ways that harm users</w:t>
      </w:r>
    </w:p>
    <w:p>
      <w:pPr>
        <w:pStyle w:val="ListParagraph"/>
        <w:numPr>
          <w:ilvl w:val="0"/>
          <w:numId w:val="2"/>
        </w:numPr>
        <w:spacing w:before="80" w:after="80"/>
      </w:pPr>
      <w:r>
        <w:rPr>
          <w:rFonts w:ascii="Arial" w:cs="Arial" w:eastAsia="Arial" w:hAnsi="Arial"/>
          <w:sz w:val="24"/>
          <w:szCs w:val="24"/>
        </w:rPr>
        <w:t xml:space="preserve">Building features that prioritize engagement over user wellbeing</w:t>
      </w:r>
    </w:p>
    <w:p>
      <w:pPr>
        <w:pStyle w:val="ListParagraph"/>
        <w:numPr>
          <w:ilvl w:val="0"/>
          <w:numId w:val="2"/>
        </w:numPr>
        <w:spacing w:before="80" w:after="80"/>
      </w:pPr>
      <w:r>
        <w:rPr>
          <w:rFonts w:ascii="Arial" w:cs="Arial" w:eastAsia="Arial" w:hAnsi="Arial"/>
          <w:sz w:val="24"/>
          <w:szCs w:val="24"/>
        </w:rPr>
        <w:t xml:space="preserve">Designing systems that deepen addiction, loneliness, or dependency</w:t>
      </w:r>
    </w:p>
    <w:p>
      <w:pPr>
        <w:spacing w:before="200" w:after="480"/>
      </w:pPr>
    </w:p>
    <w:p>
      <w:pPr>
        <w:pStyle w:val="Heading1"/>
      </w:pPr>
      <w:r>
        <w:rPr>
          <w:rFonts w:ascii="Arial" w:cs="Arial" w:eastAsia="Arial" w:hAnsi="Arial"/>
          <w:b/>
          <w:bCs/>
        </w:rPr>
        <w:t xml:space="preserve">IV. What These Principles Require</w:t>
      </w:r>
    </w:p>
    <w:p>
      <w:pPr>
        <w:spacing w:before="0" w:after="200"/>
      </w:pPr>
      <w:r>
        <w:rPr>
          <w:rFonts w:ascii="Arial" w:cs="Arial" w:eastAsia="Arial" w:hAnsi="Arial"/>
          <w:sz w:val="24"/>
          <w:szCs w:val="24"/>
        </w:rPr>
        <w:t xml:space="preserve">Building under these principles is not only about what we refuse to do. It requires active commitments in every product decision:</w:t>
      </w:r>
    </w:p>
    <w:p>
      <w:pPr>
        <w:pStyle w:val="ListParagraph"/>
        <w:numPr>
          <w:ilvl w:val="0"/>
          <w:numId w:val="2"/>
        </w:numPr>
        <w:spacing w:before="80" w:after="80"/>
      </w:pPr>
      <w:r>
        <w:rPr>
          <w:rFonts w:ascii="Arial" w:cs="Arial" w:eastAsia="Arial" w:hAnsi="Arial"/>
          <w:sz w:val="24"/>
          <w:szCs w:val="24"/>
        </w:rPr>
        <w:t xml:space="preserve">Designing for wellbeing, not engagement</w:t>
      </w:r>
    </w:p>
    <w:p>
      <w:pPr>
        <w:pStyle w:val="ListParagraph"/>
        <w:numPr>
          <w:ilvl w:val="0"/>
          <w:numId w:val="2"/>
        </w:numPr>
        <w:spacing w:before="80" w:after="80"/>
      </w:pPr>
      <w:r>
        <w:rPr>
          <w:rFonts w:ascii="Arial" w:cs="Arial" w:eastAsia="Arial" w:hAnsi="Arial"/>
          <w:sz w:val="24"/>
          <w:szCs w:val="24"/>
        </w:rPr>
        <w:t xml:space="preserve">Recognizing and responding to distress signals in user interactions</w:t>
      </w:r>
    </w:p>
    <w:p>
      <w:pPr>
        <w:pStyle w:val="ListParagraph"/>
        <w:numPr>
          <w:ilvl w:val="0"/>
          <w:numId w:val="2"/>
        </w:numPr>
        <w:spacing w:before="80" w:after="80"/>
      </w:pPr>
      <w:r>
        <w:rPr>
          <w:rFonts w:ascii="Arial" w:cs="Arial" w:eastAsia="Arial" w:hAnsi="Arial"/>
          <w:sz w:val="24"/>
          <w:szCs w:val="24"/>
        </w:rPr>
        <w:t xml:space="preserve">Connecting users to real human support when needed</w:t>
      </w:r>
    </w:p>
    <w:p>
      <w:pPr>
        <w:pStyle w:val="ListParagraph"/>
        <w:numPr>
          <w:ilvl w:val="0"/>
          <w:numId w:val="2"/>
        </w:numPr>
        <w:spacing w:before="80" w:after="80"/>
      </w:pPr>
      <w:r>
        <w:rPr>
          <w:rFonts w:ascii="Arial" w:cs="Arial" w:eastAsia="Arial" w:hAnsi="Arial"/>
          <w:sz w:val="24"/>
          <w:szCs w:val="24"/>
        </w:rPr>
        <w:t xml:space="preserve">Building age verification and tier systems that protect vulnerable users</w:t>
      </w:r>
    </w:p>
    <w:p>
      <w:pPr>
        <w:pStyle w:val="ListParagraph"/>
        <w:numPr>
          <w:ilvl w:val="0"/>
          <w:numId w:val="2"/>
        </w:numPr>
        <w:spacing w:before="80" w:after="80"/>
      </w:pPr>
      <w:r>
        <w:rPr>
          <w:rFonts w:ascii="Arial" w:cs="Arial" w:eastAsia="Arial" w:hAnsi="Arial"/>
          <w:sz w:val="24"/>
          <w:szCs w:val="24"/>
        </w:rPr>
        <w:t xml:space="preserve">Ensuring user consent is informed, documented, and genuine</w:t>
      </w:r>
    </w:p>
    <w:p>
      <w:pPr>
        <w:pStyle w:val="ListParagraph"/>
        <w:numPr>
          <w:ilvl w:val="0"/>
          <w:numId w:val="2"/>
        </w:numPr>
        <w:spacing w:before="80" w:after="80"/>
      </w:pPr>
      <w:r>
        <w:rPr>
          <w:rFonts w:ascii="Arial" w:cs="Arial" w:eastAsia="Arial" w:hAnsi="Arial"/>
          <w:sz w:val="24"/>
          <w:szCs w:val="24"/>
        </w:rPr>
        <w:t xml:space="preserve">Measuring success by human outcomes, not usage metrics</w:t>
      </w:r>
    </w:p>
    <w:p>
      <w:pPr>
        <w:pStyle w:val="ListParagraph"/>
        <w:numPr>
          <w:ilvl w:val="0"/>
          <w:numId w:val="2"/>
        </w:numPr>
        <w:spacing w:before="80" w:after="80"/>
      </w:pPr>
      <w:r>
        <w:rPr>
          <w:rFonts w:ascii="Arial" w:cs="Arial" w:eastAsia="Arial" w:hAnsi="Arial"/>
          <w:sz w:val="24"/>
          <w:szCs w:val="24"/>
        </w:rPr>
        <w:t xml:space="preserve">Maintaining honesty about what the product can and cannot do</w:t>
      </w:r>
    </w:p>
    <w:p>
      <w:pPr>
        <w:spacing w:before="200" w:after="480"/>
      </w:pPr>
    </w:p>
    <w:p>
      <w:pPr>
        <w:pStyle w:val="Heading1"/>
      </w:pPr>
      <w:r>
        <w:rPr>
          <w:rFonts w:ascii="Arial" w:cs="Arial" w:eastAsia="Arial" w:hAnsi="Arial"/>
          <w:b/>
          <w:bCs/>
        </w:rPr>
        <w:t xml:space="preserve">V. Alignment with Established Ethical Frameworks</w:t>
      </w:r>
    </w:p>
    <w:p>
      <w:pPr>
        <w:spacing w:before="0" w:after="200"/>
      </w:pPr>
      <w:r>
        <w:rPr>
          <w:rFonts w:ascii="Arial" w:cs="Arial" w:eastAsia="Arial" w:hAnsi="Arial"/>
          <w:sz w:val="24"/>
          <w:szCs w:val="24"/>
        </w:rPr>
        <w:t xml:space="preserve">The PixelKraze LLC ethical constitution is consistent with and supported by the following established frameworks:</w:t>
      </w:r>
    </w:p>
    <w:p>
      <w:pPr>
        <w:pStyle w:val="ListParagraph"/>
        <w:numPr>
          <w:ilvl w:val="0"/>
          <w:numId w:val="2"/>
        </w:numPr>
        <w:spacing w:before="80" w:after="80"/>
      </w:pPr>
      <w:r>
        <w:rPr>
          <w:rFonts w:ascii="Arial" w:cs="Arial" w:eastAsia="Arial" w:hAnsi="Arial"/>
          <w:sz w:val="24"/>
          <w:szCs w:val="24"/>
        </w:rPr>
        <w:t xml:space="preserve">UNESCO Recommendation on the Ethics of Artificial Intelligence (2021) — human rights-centered approach, harm prevention, human oversight</w:t>
      </w:r>
    </w:p>
    <w:p>
      <w:pPr>
        <w:pStyle w:val="ListParagraph"/>
        <w:numPr>
          <w:ilvl w:val="0"/>
          <w:numId w:val="2"/>
        </w:numPr>
        <w:spacing w:before="80" w:after="80"/>
      </w:pPr>
      <w:r>
        <w:rPr>
          <w:rFonts w:ascii="Arial" w:cs="Arial" w:eastAsia="Arial" w:hAnsi="Arial"/>
          <w:sz w:val="24"/>
          <w:szCs w:val="24"/>
        </w:rPr>
        <w:t xml:space="preserve">EU Ethics Guidelines for Trustworthy AI (2019) — respect for human autonomy, prevention of harm, fairness, explicability</w:t>
      </w:r>
    </w:p>
    <w:p>
      <w:pPr>
        <w:pStyle w:val="ListParagraph"/>
        <w:numPr>
          <w:ilvl w:val="0"/>
          <w:numId w:val="2"/>
        </w:numPr>
        <w:spacing w:before="80" w:after="80"/>
      </w:pPr>
      <w:r>
        <w:rPr>
          <w:rFonts w:ascii="Arial" w:cs="Arial" w:eastAsia="Arial" w:hAnsi="Arial"/>
          <w:sz w:val="24"/>
          <w:szCs w:val="24"/>
        </w:rPr>
        <w:t xml:space="preserve">The Alan Turing Institute: Understanding AI Ethics and Safety (2019) — SUM values: Support, Understand, Motivate human flourishing</w:t>
      </w:r>
    </w:p>
    <w:p>
      <w:pPr>
        <w:pStyle w:val="ListParagraph"/>
        <w:numPr>
          <w:ilvl w:val="0"/>
          <w:numId w:val="2"/>
        </w:numPr>
        <w:spacing w:before="80" w:after="80"/>
      </w:pPr>
      <w:r>
        <w:rPr>
          <w:rFonts w:ascii="Arial" w:cs="Arial" w:eastAsia="Arial" w:hAnsi="Arial"/>
          <w:sz w:val="24"/>
          <w:szCs w:val="24"/>
        </w:rPr>
        <w:t xml:space="preserve">Beauchamp &amp; Childress Principlism (2019) — autonomy, beneficence, nonmaleficence, justice</w:t>
      </w:r>
    </w:p>
    <w:p>
      <w:pPr>
        <w:pStyle w:val="ListParagraph"/>
        <w:numPr>
          <w:ilvl w:val="0"/>
          <w:numId w:val="2"/>
        </w:numPr>
        <w:spacing w:before="80" w:after="80"/>
      </w:pPr>
      <w:r>
        <w:rPr>
          <w:rFonts w:ascii="Arial" w:cs="Arial" w:eastAsia="Arial" w:hAnsi="Arial"/>
          <w:sz w:val="24"/>
          <w:szCs w:val="24"/>
        </w:rPr>
        <w:t xml:space="preserve">Kant’s Categorical Imperative (1785) — universalizability of moral action</w:t>
      </w:r>
    </w:p>
    <w:p>
      <w:pPr>
        <w:spacing w:before="200" w:after="480"/>
      </w:pPr>
    </w:p>
    <w:p>
      <w:pPr>
        <w:pStyle w:val="Heading1"/>
      </w:pPr>
      <w:r>
        <w:rPr>
          <w:rFonts w:ascii="Arial" w:cs="Arial" w:eastAsia="Arial" w:hAnsi="Arial"/>
          <w:b/>
          <w:bCs/>
        </w:rPr>
        <w:t xml:space="preserve">VI. Mission</w:t>
      </w:r>
    </w:p>
    <w:p>
      <w:pPr>
        <w:spacing w:before="0" w:after="240"/>
      </w:pPr>
      <w:r>
        <w:rPr>
          <w:rFonts w:ascii="Arial" w:cs="Arial" w:eastAsia="Arial" w:hAnsi="Arial"/>
          <w:sz w:val="24"/>
          <w:szCs w:val="24"/>
        </w:rPr>
        <w:t xml:space="preserve">PixelKraze LLC builds technology to advance humanity. To make people smarter, more connected, and more capable of living meaningful lives. Not to exploit them. Not to harm them. Not to extract value from their vulnerabilities.</w:t>
      </w:r>
    </w:p>
    <w:p>
      <w:pPr>
        <w:spacing w:before="0" w:after="480"/>
      </w:pPr>
      <w:r>
        <w:rPr>
          <w:rFonts w:ascii="Arial" w:cs="Arial" w:eastAsia="Arial" w:hAnsi="Arial"/>
          <w:b/>
          <w:bCs/>
          <w:sz w:val="24"/>
          <w:szCs w:val="24"/>
        </w:rPr>
        <w:t xml:space="preserve">If a product cannot be built without causing harm, it will not be built.</w:t>
      </w:r>
    </w:p>
    <w:p>
      <w:pPr>
        <w:pBdr>
          <w:bottom w:val="single" w:color="CCCCCC" w:sz="4" w:space="1"/>
        </w:pBdr>
        <w:spacing w:before="0" w:after="480"/>
      </w:pPr>
    </w:p>
    <w:p>
      <w:pPr>
        <w:pStyle w:val="Heading1"/>
      </w:pPr>
      <w:r>
        <w:rPr>
          <w:rFonts w:ascii="Arial" w:cs="Arial" w:eastAsia="Arial" w:hAnsi="Arial"/>
          <w:b/>
          <w:bCs/>
        </w:rPr>
        <w:t xml:space="preserve">References</w:t>
      </w:r>
    </w:p>
    <w:p>
      <w:pPr>
        <w:spacing w:before="120" w:after="120"/>
        <w:ind w:left="720" w:hanging="720"/>
      </w:pPr>
      <w:r>
        <w:rPr>
          <w:rFonts w:ascii="Arial" w:cs="Arial" w:eastAsia="Arial" w:hAnsi="Arial"/>
          <w:sz w:val="20"/>
          <w:szCs w:val="20"/>
        </w:rPr>
        <w:t xml:space="preserve">Beauchamp, T. L., &amp; Childress, J. F. (2019). Principles of biomedical ethics (8th ed.). Oxford University Press.</w:t>
      </w:r>
    </w:p>
    <w:p>
      <w:pPr>
        <w:spacing w:before="120" w:after="120"/>
        <w:ind w:left="720" w:hanging="720"/>
      </w:pPr>
      <w:r>
        <w:rPr>
          <w:rFonts w:ascii="Arial" w:cs="Arial" w:eastAsia="Arial" w:hAnsi="Arial"/>
          <w:sz w:val="20"/>
          <w:szCs w:val="20"/>
        </w:rPr>
        <w:t xml:space="preserve">High-Level Expert Group on AI. (2019). Ethics guidelines for trustworthy AI. European Commission. https://www.europarl.europa.eu/cmsdata/196377/AI%20HLEG_Ethics%20Guidelines%20for%20Trustworthy%20AI.pdf</w:t>
      </w:r>
    </w:p>
    <w:p>
      <w:pPr>
        <w:spacing w:before="120" w:after="120"/>
        <w:ind w:left="720" w:hanging="720"/>
      </w:pPr>
      <w:r>
        <w:rPr>
          <w:rFonts w:ascii="Arial" w:cs="Arial" w:eastAsia="Arial" w:hAnsi="Arial"/>
          <w:sz w:val="20"/>
          <w:szCs w:val="20"/>
        </w:rPr>
        <w:t xml:space="preserve">Kant, I. (1785). Groundwork of the metaphysics of morals (A. W. Wood, Trans.). Yale University Press. (2002 translation)</w:t>
      </w:r>
    </w:p>
    <w:p>
      <w:pPr>
        <w:spacing w:before="120" w:after="120"/>
        <w:ind w:left="720" w:hanging="720"/>
      </w:pPr>
      <w:r>
        <w:rPr>
          <w:rFonts w:ascii="Arial" w:cs="Arial" w:eastAsia="Arial" w:hAnsi="Arial"/>
          <w:sz w:val="20"/>
          <w:szCs w:val="20"/>
        </w:rPr>
        <w:t xml:space="preserve">Leslie, D. (2019). Understanding artificial intelligence ethics and safety. The Alan Turing Institute. https://www.turing.ac.uk/sites/default/files/2019-06/understanding_artificial_intelligence_ethics_and_safety.pdf</w:t>
      </w:r>
    </w:p>
    <w:p>
      <w:pPr>
        <w:spacing w:before="120" w:after="120"/>
        <w:ind w:left="720" w:hanging="720"/>
      </w:pPr>
      <w:r>
        <w:rPr>
          <w:rFonts w:ascii="Arial" w:cs="Arial" w:eastAsia="Arial" w:hAnsi="Arial"/>
          <w:sz w:val="20"/>
          <w:szCs w:val="20"/>
        </w:rPr>
        <w:t xml:space="preserve">UNESCO. (2021). Recommendation on the ethics of artificial intelligence. https://www.unesco.org/en/artificial-intelligence/recommendation-ethics</w:t>
      </w:r>
    </w:p>
    <w:p>
      <w:pPr>
        <w:spacing w:before="480" w:after="80"/>
      </w:pPr>
    </w:p>
    <w:p>
      <w:pPr>
        <w:pBdr>
          <w:top w:val="single" w:color="CCCCCC" w:sz="4" w:space="1"/>
        </w:pBdr>
        <w:spacing w:before="160" w:after="0"/>
        <w:jc w:val="center"/>
      </w:pPr>
      <w:r>
        <w:rPr>
          <w:rFonts w:ascii="Arial" w:cs="Arial" w:eastAsia="Arial" w:hAnsi="Arial"/>
          <w:color w:val="888888"/>
          <w:sz w:val="18"/>
          <w:szCs w:val="18"/>
        </w:rPr>
        <w:t xml:space="preserve">PixelKraze LLC  •  Document 1: Ethical Constitution  •  Phase 1 Research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6213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2026-03-24T12:17:57.558Z</dcterms:created>
  <dcterms:modified xsi:type="dcterms:W3CDTF">2026-03-24T12:17:57.558Z</dcterms:modified>
</cp:coreProperties>
</file>

<file path=docProps/custom.xml><?xml version="1.0" encoding="utf-8"?>
<Properties xmlns="http://schemas.openxmlformats.org/officeDocument/2006/custom-properties" xmlns:vt="http://schemas.openxmlformats.org/officeDocument/2006/docPropsVTypes"/>
</file>