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6"/>
        <w:tblW w:w="8300" w:type="dxa"/>
        <w:jc w:val="center"/>
        <w:tblLayout w:type="fixed"/>
        <w:tblLook w:val="04A0" w:firstRow="1" w:lastRow="0" w:firstColumn="1" w:lastColumn="0" w:noHBand="0" w:noVBand="1"/>
      </w:tblPr>
      <w:tblGrid>
        <w:gridCol w:w="4389"/>
        <w:gridCol w:w="1612"/>
        <w:gridCol w:w="2299"/>
      </w:tblGrid>
      <w:tr w:rsidR="005E3761" w:rsidRPr="00C026AE" w14:paraId="48FC4071" w14:textId="77777777">
        <w:trPr>
          <w:trHeight w:val="587"/>
          <w:jc w:val="center"/>
        </w:trPr>
        <w:tc>
          <w:tcPr>
            <w:tcW w:w="4389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3C63E03" w14:textId="2E3BC296" w:rsidR="005E3761" w:rsidRDefault="001F574A">
            <w:pPr>
              <w:jc w:val="center"/>
              <w:rPr>
                <w:rFonts w:ascii="黑体" w:eastAsia="黑体" w:hAnsi="黑体" w:cs="黑体"/>
                <w:b/>
                <w:sz w:val="24"/>
              </w:rPr>
            </w:pPr>
            <w:r>
              <w:rPr>
                <w:rFonts w:ascii="Arial" w:eastAsia="黑体" w:hAnsi="Arial" w:cs="Arial" w:hint="eastAsia"/>
                <w:bCs/>
                <w:szCs w:val="21"/>
              </w:rPr>
              <w:t>S</w:t>
            </w:r>
            <w:r>
              <w:rPr>
                <w:rFonts w:ascii="Arial" w:eastAsia="黑体" w:hAnsi="Arial" w:cs="Arial"/>
                <w:bCs/>
                <w:szCs w:val="21"/>
              </w:rPr>
              <w:t xml:space="preserve">TANDARD OPERATING PROCEDURE OF </w:t>
            </w:r>
            <w:r w:rsidR="00C026AE">
              <w:rPr>
                <w:rFonts w:ascii="Arial" w:eastAsia="黑体" w:hAnsi="Arial" w:cs="Arial"/>
                <w:bCs/>
                <w:szCs w:val="21"/>
              </w:rPr>
              <w:t xml:space="preserve">FILLING THE </w:t>
            </w:r>
            <w:r w:rsidR="005F006E">
              <w:rPr>
                <w:rFonts w:ascii="Arial" w:eastAsia="黑体" w:hAnsi="Arial" w:cs="Arial"/>
                <w:bCs/>
                <w:szCs w:val="21"/>
              </w:rPr>
              <w:t>WEEKLY SHIFT DATA</w:t>
            </w:r>
            <w:r w:rsidR="0039359B">
              <w:rPr>
                <w:rFonts w:ascii="Arial" w:eastAsia="黑体" w:hAnsi="Arial" w:cs="Arial"/>
                <w:bCs/>
                <w:szCs w:val="21"/>
              </w:rPr>
              <w:t xml:space="preserve"> FOR THE FRONT OF THE HOUSE</w:t>
            </w:r>
          </w:p>
        </w:tc>
        <w:tc>
          <w:tcPr>
            <w:tcW w:w="161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8A37536" w14:textId="77777777" w:rsidR="005E3761" w:rsidRDefault="001F574A">
            <w:pPr>
              <w:jc w:val="center"/>
              <w:rPr>
                <w:rFonts w:ascii="KaiTi_GB2312" w:eastAsia="KaiTi_GB2312"/>
                <w:sz w:val="24"/>
              </w:rPr>
            </w:pPr>
            <w:r>
              <w:rPr>
                <w:rFonts w:ascii="Arial" w:eastAsia="KaiTi_GB2312" w:hAnsi="Arial" w:cs="Arial" w:hint="eastAsia"/>
                <w:szCs w:val="21"/>
              </w:rPr>
              <w:t>File</w:t>
            </w:r>
            <w:r>
              <w:rPr>
                <w:rFonts w:ascii="Arial" w:eastAsia="KaiTi_GB2312" w:hAnsi="Arial" w:cs="Arial"/>
                <w:szCs w:val="21"/>
              </w:rPr>
              <w:t xml:space="preserve"> No.</w:t>
            </w:r>
          </w:p>
        </w:tc>
        <w:tc>
          <w:tcPr>
            <w:tcW w:w="229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1D44F8B" w14:textId="77777777" w:rsidR="005E3761" w:rsidRPr="00C026AE" w:rsidRDefault="001F574A">
            <w:pPr>
              <w:rPr>
                <w:rFonts w:eastAsiaTheme="minorEastAsia"/>
                <w:sz w:val="24"/>
                <w:highlight w:val="yellow"/>
              </w:rPr>
            </w:pPr>
            <w:r w:rsidRPr="00C026AE">
              <w:rPr>
                <w:rFonts w:hint="eastAsia"/>
                <w:sz w:val="24"/>
                <w:highlight w:val="yellow"/>
              </w:rPr>
              <w:t>BV-OP-P&amp;P-001-01</w:t>
            </w:r>
          </w:p>
        </w:tc>
      </w:tr>
      <w:tr w:rsidR="005E3761" w14:paraId="1218ABF2" w14:textId="77777777">
        <w:trPr>
          <w:trHeight w:val="596"/>
          <w:jc w:val="center"/>
        </w:trPr>
        <w:tc>
          <w:tcPr>
            <w:tcW w:w="4389" w:type="dxa"/>
            <w:vMerge/>
            <w:tcBorders>
              <w:tl2br w:val="nil"/>
              <w:tr2bl w:val="nil"/>
            </w:tcBorders>
            <w:shd w:val="clear" w:color="auto" w:fill="auto"/>
          </w:tcPr>
          <w:p w14:paraId="10410AB2" w14:textId="77777777" w:rsidR="005E3761" w:rsidRDefault="005E3761"/>
        </w:tc>
        <w:tc>
          <w:tcPr>
            <w:tcW w:w="161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C9D4191" w14:textId="77777777" w:rsidR="005E3761" w:rsidRDefault="001F574A">
            <w:pPr>
              <w:jc w:val="center"/>
              <w:rPr>
                <w:rFonts w:ascii="KaiTi_GB2312" w:eastAsia="KaiTi_GB2312"/>
                <w:sz w:val="24"/>
              </w:rPr>
            </w:pPr>
            <w:r>
              <w:rPr>
                <w:rFonts w:ascii="Arial" w:eastAsia="KaiTi_GB2312" w:hAnsi="Arial" w:cs="Arial"/>
                <w:szCs w:val="21"/>
              </w:rPr>
              <w:t>Effective Date</w:t>
            </w:r>
          </w:p>
        </w:tc>
        <w:tc>
          <w:tcPr>
            <w:tcW w:w="229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7E9095B" w14:textId="6AF10D1C" w:rsidR="005E3761" w:rsidRDefault="001F574A" w:rsidP="008452BD">
            <w:pPr>
              <w:rPr>
                <w:rFonts w:eastAsiaTheme="minorEastAsia"/>
                <w:sz w:val="24"/>
              </w:rPr>
            </w:pPr>
            <w:r>
              <w:rPr>
                <w:rFonts w:hint="eastAsia"/>
                <w:sz w:val="24"/>
              </w:rPr>
              <w:t>2018</w:t>
            </w:r>
            <w:r w:rsidR="00C026AE">
              <w:rPr>
                <w:sz w:val="24"/>
              </w:rPr>
              <w:t xml:space="preserve"> June </w:t>
            </w:r>
            <w:r w:rsidR="008452BD">
              <w:rPr>
                <w:sz w:val="24"/>
              </w:rPr>
              <w:t>13</w:t>
            </w:r>
            <w:r w:rsidR="00C026AE">
              <w:rPr>
                <w:sz w:val="24"/>
              </w:rPr>
              <w:t>, 2018</w:t>
            </w:r>
          </w:p>
        </w:tc>
      </w:tr>
      <w:tr w:rsidR="003E3D3A" w14:paraId="268F7EEB" w14:textId="77777777">
        <w:trPr>
          <w:trHeight w:val="596"/>
          <w:jc w:val="center"/>
        </w:trPr>
        <w:tc>
          <w:tcPr>
            <w:tcW w:w="4389" w:type="dxa"/>
            <w:tcBorders>
              <w:tl2br w:val="nil"/>
              <w:tr2bl w:val="nil"/>
            </w:tcBorders>
            <w:shd w:val="clear" w:color="auto" w:fill="auto"/>
          </w:tcPr>
          <w:p w14:paraId="090F77C7" w14:textId="469F18E2" w:rsidR="003E3D3A" w:rsidRPr="003E3D3A" w:rsidRDefault="003E3D3A" w:rsidP="003E3D3A">
            <w:pPr>
              <w:jc w:val="center"/>
              <w:rPr>
                <w:rFonts w:ascii="Arial" w:eastAsia="黑体" w:hAnsi="Arial" w:cs="Arial"/>
                <w:bCs/>
                <w:szCs w:val="21"/>
              </w:rPr>
            </w:pPr>
            <w:r w:rsidRPr="003E3D3A">
              <w:rPr>
                <w:rFonts w:ascii="Arial" w:eastAsia="黑体" w:hAnsi="Arial" w:cs="Arial"/>
                <w:bCs/>
                <w:szCs w:val="21"/>
              </w:rPr>
              <w:t>REVISION DATE</w:t>
            </w:r>
          </w:p>
        </w:tc>
        <w:tc>
          <w:tcPr>
            <w:tcW w:w="161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172CB7C" w14:textId="77777777" w:rsidR="003E3D3A" w:rsidRDefault="003E3D3A">
            <w:pPr>
              <w:jc w:val="center"/>
              <w:rPr>
                <w:rFonts w:ascii="Arial" w:eastAsia="KaiTi_GB2312" w:hAnsi="Arial" w:cs="Arial"/>
                <w:szCs w:val="21"/>
              </w:rPr>
            </w:pPr>
          </w:p>
        </w:tc>
        <w:tc>
          <w:tcPr>
            <w:tcW w:w="229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BF524BF" w14:textId="77777777" w:rsidR="003E3D3A" w:rsidRDefault="003E3D3A">
            <w:pPr>
              <w:rPr>
                <w:sz w:val="24"/>
              </w:rPr>
            </w:pPr>
          </w:p>
        </w:tc>
      </w:tr>
      <w:tr w:rsidR="003E3D3A" w14:paraId="1F984193" w14:textId="77777777">
        <w:trPr>
          <w:trHeight w:val="596"/>
          <w:jc w:val="center"/>
        </w:trPr>
        <w:tc>
          <w:tcPr>
            <w:tcW w:w="4389" w:type="dxa"/>
            <w:tcBorders>
              <w:tl2br w:val="nil"/>
              <w:tr2bl w:val="nil"/>
            </w:tcBorders>
            <w:shd w:val="clear" w:color="auto" w:fill="auto"/>
          </w:tcPr>
          <w:p w14:paraId="6A04B471" w14:textId="4D2D9DB1" w:rsidR="003E3D3A" w:rsidRPr="003E3D3A" w:rsidRDefault="003E3D3A" w:rsidP="003E3D3A">
            <w:pPr>
              <w:jc w:val="center"/>
              <w:rPr>
                <w:rFonts w:ascii="Arial" w:eastAsia="黑体" w:hAnsi="Arial" w:cs="Arial"/>
                <w:bCs/>
                <w:szCs w:val="21"/>
              </w:rPr>
            </w:pPr>
            <w:r w:rsidRPr="003E3D3A">
              <w:rPr>
                <w:rFonts w:ascii="Arial" w:eastAsia="黑体" w:hAnsi="Arial" w:cs="Arial"/>
                <w:bCs/>
                <w:szCs w:val="21"/>
              </w:rPr>
              <w:t>APPROVED BY</w:t>
            </w:r>
          </w:p>
        </w:tc>
        <w:tc>
          <w:tcPr>
            <w:tcW w:w="161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18B404C" w14:textId="77777777" w:rsidR="003E3D3A" w:rsidRDefault="003E3D3A">
            <w:pPr>
              <w:jc w:val="center"/>
              <w:rPr>
                <w:rFonts w:ascii="Arial" w:eastAsia="KaiTi_GB2312" w:hAnsi="Arial" w:cs="Arial"/>
                <w:szCs w:val="21"/>
              </w:rPr>
            </w:pPr>
          </w:p>
        </w:tc>
        <w:tc>
          <w:tcPr>
            <w:tcW w:w="229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62E7701" w14:textId="77777777" w:rsidR="003E3D3A" w:rsidRDefault="003E3D3A">
            <w:pPr>
              <w:rPr>
                <w:sz w:val="24"/>
              </w:rPr>
            </w:pPr>
          </w:p>
        </w:tc>
      </w:tr>
    </w:tbl>
    <w:p w14:paraId="57892C1E" w14:textId="77777777" w:rsidR="005E3761" w:rsidRDefault="005E3761">
      <w:pPr>
        <w:rPr>
          <w:rFonts w:ascii="黑体" w:eastAsia="黑体" w:hAnsi="黑体" w:cs="黑体"/>
          <w:b/>
          <w:sz w:val="24"/>
        </w:rPr>
      </w:pPr>
    </w:p>
    <w:p w14:paraId="446E667F" w14:textId="77777777" w:rsidR="005E3761" w:rsidRDefault="001F574A">
      <w:pPr>
        <w:numPr>
          <w:ilvl w:val="0"/>
          <w:numId w:val="1"/>
        </w:numPr>
        <w:rPr>
          <w:rFonts w:ascii="黑体" w:eastAsia="黑体" w:hAnsi="黑体" w:cs="黑体"/>
          <w:b/>
          <w:sz w:val="28"/>
          <w:szCs w:val="28"/>
        </w:rPr>
      </w:pPr>
      <w:r>
        <w:rPr>
          <w:rFonts w:ascii="黑体" w:eastAsia="黑体" w:hAnsi="黑体" w:cs="黑体" w:hint="eastAsia"/>
          <w:b/>
          <w:sz w:val="28"/>
          <w:szCs w:val="28"/>
        </w:rPr>
        <w:t>目的</w:t>
      </w:r>
      <w:r>
        <w:rPr>
          <w:rFonts w:ascii="Arial" w:eastAsia="黑体" w:hAnsi="Arial" w:cs="Arial"/>
          <w:b/>
          <w:sz w:val="28"/>
          <w:szCs w:val="28"/>
        </w:rPr>
        <w:t>Purpose</w:t>
      </w:r>
    </w:p>
    <w:p w14:paraId="4098275E" w14:textId="12DBE2A0" w:rsidR="00C22861" w:rsidRDefault="00C22861">
      <w:pPr>
        <w:ind w:firstLine="480"/>
        <w:rPr>
          <w:rFonts w:ascii="Arial" w:eastAsia="KaiTi" w:hAnsi="Arial" w:cs="Arial"/>
          <w:sz w:val="24"/>
        </w:rPr>
      </w:pPr>
      <w:r w:rsidRPr="00C22861">
        <w:rPr>
          <w:rFonts w:ascii="Arial" w:eastAsia="KaiTi" w:hAnsi="Arial" w:cs="Arial"/>
          <w:sz w:val="24"/>
        </w:rPr>
        <w:t xml:space="preserve">To ensure that each employee know </w:t>
      </w:r>
      <w:r w:rsidR="008452BD">
        <w:rPr>
          <w:rFonts w:ascii="Arial" w:eastAsia="KaiTi" w:hAnsi="Arial" w:cs="Arial"/>
          <w:sz w:val="24"/>
        </w:rPr>
        <w:t xml:space="preserve">about </w:t>
      </w:r>
      <w:r w:rsidRPr="00C22861">
        <w:rPr>
          <w:rFonts w:ascii="Arial" w:eastAsia="KaiTi" w:hAnsi="Arial" w:cs="Arial"/>
          <w:sz w:val="24"/>
        </w:rPr>
        <w:t xml:space="preserve">all the high-level </w:t>
      </w:r>
      <w:r>
        <w:rPr>
          <w:rFonts w:ascii="Arial" w:eastAsia="KaiTi" w:hAnsi="Arial" w:cs="Arial"/>
          <w:sz w:val="24"/>
        </w:rPr>
        <w:t xml:space="preserve">of </w:t>
      </w:r>
      <w:r w:rsidRPr="00C22861">
        <w:rPr>
          <w:rFonts w:ascii="Arial" w:eastAsia="KaiTi" w:hAnsi="Arial" w:cs="Arial"/>
          <w:sz w:val="24"/>
        </w:rPr>
        <w:t xml:space="preserve">group company, when the group come to </w:t>
      </w:r>
      <w:r>
        <w:rPr>
          <w:rFonts w:ascii="Arial" w:eastAsia="KaiTi" w:hAnsi="Arial" w:cs="Arial"/>
          <w:sz w:val="24"/>
        </w:rPr>
        <w:t xml:space="preserve">Bella </w:t>
      </w:r>
      <w:proofErr w:type="spellStart"/>
      <w:r>
        <w:rPr>
          <w:rFonts w:ascii="Arial" w:eastAsia="KaiTi" w:hAnsi="Arial" w:cs="Arial"/>
          <w:sz w:val="24"/>
        </w:rPr>
        <w:t>Vita</w:t>
      </w:r>
      <w:proofErr w:type="spellEnd"/>
      <w:r w:rsidRPr="00C22861">
        <w:rPr>
          <w:rFonts w:ascii="Arial" w:eastAsia="KaiTi" w:hAnsi="Arial" w:cs="Arial"/>
          <w:sz w:val="24"/>
        </w:rPr>
        <w:t xml:space="preserve">, </w:t>
      </w:r>
      <w:r>
        <w:rPr>
          <w:rFonts w:ascii="Arial" w:eastAsia="KaiTi" w:hAnsi="Arial" w:cs="Arial"/>
          <w:sz w:val="24"/>
        </w:rPr>
        <w:t xml:space="preserve">all employees(including Hall and Kitchen staff) </w:t>
      </w:r>
      <w:r w:rsidRPr="00C22861">
        <w:rPr>
          <w:rFonts w:ascii="Arial" w:eastAsia="KaiTi" w:hAnsi="Arial" w:cs="Arial"/>
          <w:sz w:val="24"/>
        </w:rPr>
        <w:t xml:space="preserve">must be well prepared, </w:t>
      </w:r>
      <w:r>
        <w:rPr>
          <w:rFonts w:ascii="Arial" w:eastAsia="KaiTi" w:hAnsi="Arial" w:cs="Arial"/>
          <w:sz w:val="24"/>
        </w:rPr>
        <w:t>show</w:t>
      </w:r>
      <w:r w:rsidRPr="00C22861">
        <w:rPr>
          <w:rFonts w:ascii="Arial" w:eastAsia="KaiTi" w:hAnsi="Arial" w:cs="Arial"/>
          <w:sz w:val="24"/>
        </w:rPr>
        <w:t xml:space="preserve"> the best quality and best service</w:t>
      </w:r>
      <w:r>
        <w:rPr>
          <w:rFonts w:ascii="Arial" w:eastAsia="KaiTi" w:hAnsi="Arial" w:cs="Arial"/>
          <w:sz w:val="24"/>
        </w:rPr>
        <w:t xml:space="preserve"> to them.</w:t>
      </w:r>
    </w:p>
    <w:p w14:paraId="23DEC396" w14:textId="76B2E7A9" w:rsidR="00C22861" w:rsidRDefault="00C22861">
      <w:pPr>
        <w:ind w:firstLine="480"/>
        <w:rPr>
          <w:rFonts w:ascii="Arial" w:eastAsia="KaiTi" w:hAnsi="Arial" w:cs="Arial" w:hint="eastAsia"/>
          <w:sz w:val="24"/>
        </w:rPr>
      </w:pPr>
      <w:r>
        <w:rPr>
          <w:rFonts w:ascii="Arial" w:eastAsia="KaiTi" w:hAnsi="Arial" w:cs="Arial"/>
          <w:sz w:val="24"/>
        </w:rPr>
        <w:t>确保每位员工</w:t>
      </w:r>
      <w:r w:rsidR="008452BD">
        <w:rPr>
          <w:rFonts w:ascii="Arial" w:eastAsia="KaiTi" w:hAnsi="Arial" w:cs="Arial" w:hint="eastAsia"/>
          <w:sz w:val="24"/>
        </w:rPr>
        <w:t>知道</w:t>
      </w:r>
      <w:r>
        <w:rPr>
          <w:rFonts w:ascii="Arial" w:eastAsia="KaiTi" w:hAnsi="Arial" w:cs="Arial" w:hint="eastAsia"/>
          <w:sz w:val="24"/>
        </w:rPr>
        <w:t>集团</w:t>
      </w:r>
      <w:r>
        <w:rPr>
          <w:rFonts w:ascii="Arial" w:eastAsia="KaiTi" w:hAnsi="Arial" w:cs="Arial"/>
          <w:sz w:val="24"/>
        </w:rPr>
        <w:t>公司的所有高层</w:t>
      </w:r>
      <w:r>
        <w:rPr>
          <w:rFonts w:ascii="Arial" w:eastAsia="KaiTi" w:hAnsi="Arial" w:cs="Arial" w:hint="eastAsia"/>
          <w:sz w:val="24"/>
        </w:rPr>
        <w:t>，</w:t>
      </w:r>
      <w:r>
        <w:rPr>
          <w:rFonts w:ascii="Arial" w:eastAsia="KaiTi" w:hAnsi="Arial" w:cs="Arial"/>
          <w:sz w:val="24"/>
        </w:rPr>
        <w:t>当集团公司高层前来用餐时</w:t>
      </w:r>
      <w:r>
        <w:rPr>
          <w:rFonts w:ascii="Arial" w:eastAsia="KaiTi" w:hAnsi="Arial" w:cs="Arial" w:hint="eastAsia"/>
          <w:sz w:val="24"/>
        </w:rPr>
        <w:t>，</w:t>
      </w:r>
      <w:r>
        <w:rPr>
          <w:rFonts w:ascii="Arial" w:eastAsia="KaiTi" w:hAnsi="Arial" w:cs="Arial"/>
          <w:sz w:val="24"/>
        </w:rPr>
        <w:t>从</w:t>
      </w:r>
      <w:r>
        <w:rPr>
          <w:rFonts w:ascii="Arial" w:eastAsia="KaiTi" w:hAnsi="Arial" w:cs="Arial" w:hint="eastAsia"/>
          <w:sz w:val="24"/>
        </w:rPr>
        <w:t>前厅</w:t>
      </w:r>
      <w:r>
        <w:rPr>
          <w:rFonts w:ascii="Arial" w:eastAsia="KaiTi" w:hAnsi="Arial" w:cs="Arial"/>
          <w:sz w:val="24"/>
        </w:rPr>
        <w:t>到厨房所有员工必须做好充足准备</w:t>
      </w:r>
      <w:r>
        <w:rPr>
          <w:rFonts w:ascii="Arial" w:eastAsia="KaiTi" w:hAnsi="Arial" w:cs="Arial" w:hint="eastAsia"/>
          <w:sz w:val="24"/>
        </w:rPr>
        <w:t>，体现出最好的质素以及最优秀的服务。</w:t>
      </w:r>
    </w:p>
    <w:p w14:paraId="494068A1" w14:textId="71C11D58" w:rsidR="005E3761" w:rsidRDefault="005E3761">
      <w:pPr>
        <w:rPr>
          <w:rFonts w:ascii="Arial" w:eastAsia="KaiTi" w:hAnsi="Arial" w:cs="Arial"/>
          <w:sz w:val="24"/>
        </w:rPr>
      </w:pPr>
    </w:p>
    <w:p w14:paraId="1B73D0AA" w14:textId="77777777" w:rsidR="001064B7" w:rsidRDefault="001064B7">
      <w:pPr>
        <w:rPr>
          <w:rFonts w:ascii="Arial" w:eastAsia="KaiTi" w:hAnsi="Arial" w:cs="Arial" w:hint="eastAsia"/>
          <w:sz w:val="24"/>
        </w:rPr>
      </w:pPr>
    </w:p>
    <w:p w14:paraId="46FABF54" w14:textId="107226DF" w:rsidR="005E3761" w:rsidRDefault="00C22861" w:rsidP="00C22861">
      <w:pPr>
        <w:rPr>
          <w:rFonts w:ascii="Arial" w:eastAsia="黑体" w:hAnsi="Arial" w:cs="Arial"/>
          <w:b/>
          <w:sz w:val="28"/>
          <w:szCs w:val="28"/>
        </w:rPr>
      </w:pPr>
      <w:r>
        <w:rPr>
          <w:rFonts w:ascii="黑体" w:eastAsia="黑体" w:hAnsi="黑体" w:cs="黑体" w:hint="eastAsia"/>
          <w:b/>
          <w:sz w:val="28"/>
          <w:szCs w:val="28"/>
        </w:rPr>
        <w:t xml:space="preserve">2. </w:t>
      </w:r>
      <w:r w:rsidR="001F574A">
        <w:rPr>
          <w:rFonts w:ascii="黑体" w:eastAsia="黑体" w:hAnsi="黑体" w:cs="黑体" w:hint="eastAsia"/>
          <w:b/>
          <w:sz w:val="28"/>
          <w:szCs w:val="28"/>
        </w:rPr>
        <w:t>程序/步骤</w:t>
      </w:r>
      <w:r w:rsidR="001F574A">
        <w:rPr>
          <w:rFonts w:ascii="Arial" w:eastAsia="黑体" w:hAnsi="Arial" w:cs="Arial" w:hint="eastAsia"/>
          <w:b/>
          <w:sz w:val="28"/>
          <w:szCs w:val="28"/>
        </w:rPr>
        <w:t>Procedures</w:t>
      </w:r>
    </w:p>
    <w:p w14:paraId="5FF8A9B6" w14:textId="77777777" w:rsidR="001064B7" w:rsidRDefault="001064B7" w:rsidP="008452BD">
      <w:pPr>
        <w:pStyle w:val="a7"/>
        <w:numPr>
          <w:ilvl w:val="0"/>
          <w:numId w:val="3"/>
        </w:numPr>
        <w:rPr>
          <w:rFonts w:ascii="Arial" w:eastAsia="KaiTi" w:hAnsi="Arial" w:cs="Arial"/>
          <w:sz w:val="24"/>
        </w:rPr>
      </w:pPr>
      <w:r>
        <w:rPr>
          <w:rFonts w:ascii="Arial" w:eastAsia="KaiTi" w:hAnsi="Arial" w:cs="Arial"/>
          <w:sz w:val="24"/>
        </w:rPr>
        <w:t>C</w:t>
      </w:r>
      <w:r w:rsidR="008452BD">
        <w:rPr>
          <w:rFonts w:ascii="Arial" w:eastAsia="KaiTi" w:hAnsi="Arial" w:cs="Arial"/>
          <w:sz w:val="24"/>
        </w:rPr>
        <w:t xml:space="preserve">ompleted in the </w:t>
      </w:r>
      <w:r w:rsidR="008452BD" w:rsidRPr="008452BD">
        <w:rPr>
          <w:rFonts w:ascii="Arial" w:eastAsia="KaiTi" w:hAnsi="Arial" w:cs="Arial"/>
          <w:sz w:val="24"/>
        </w:rPr>
        <w:t>orientation training</w:t>
      </w:r>
      <w:r w:rsidR="008452BD">
        <w:rPr>
          <w:rFonts w:ascii="Arial" w:eastAsia="KaiTi" w:hAnsi="Arial" w:cs="Arial"/>
          <w:sz w:val="24"/>
        </w:rPr>
        <w:t xml:space="preserve"> of first day</w:t>
      </w:r>
    </w:p>
    <w:p w14:paraId="6B960275" w14:textId="6193A027" w:rsidR="003E3D3A" w:rsidRDefault="009627E6" w:rsidP="001064B7">
      <w:pPr>
        <w:pStyle w:val="a7"/>
        <w:rPr>
          <w:rFonts w:ascii="Arial" w:eastAsia="KaiTi" w:hAnsi="Arial" w:cs="Arial"/>
          <w:sz w:val="24"/>
        </w:rPr>
      </w:pPr>
      <w:r>
        <w:rPr>
          <w:rFonts w:ascii="Arial" w:eastAsia="KaiTi" w:hAnsi="Arial" w:cs="Arial"/>
          <w:sz w:val="24"/>
        </w:rPr>
        <w:t>第一天入职培训中完成</w:t>
      </w:r>
    </w:p>
    <w:p w14:paraId="3573F88C" w14:textId="77777777" w:rsidR="001064B7" w:rsidRPr="00690430" w:rsidRDefault="001064B7" w:rsidP="001064B7">
      <w:pPr>
        <w:pStyle w:val="a7"/>
        <w:rPr>
          <w:rFonts w:ascii="Arial" w:eastAsia="KaiTi" w:hAnsi="Arial" w:cs="Arial" w:hint="eastAsia"/>
          <w:sz w:val="24"/>
        </w:rPr>
      </w:pPr>
    </w:p>
    <w:p w14:paraId="36D32664" w14:textId="77777777" w:rsidR="001064B7" w:rsidRDefault="008452BD" w:rsidP="008452BD">
      <w:pPr>
        <w:pStyle w:val="a7"/>
        <w:numPr>
          <w:ilvl w:val="0"/>
          <w:numId w:val="3"/>
        </w:numPr>
        <w:rPr>
          <w:rFonts w:ascii="Arial" w:eastAsia="KaiTi" w:hAnsi="Arial" w:cs="Arial"/>
          <w:sz w:val="24"/>
        </w:rPr>
      </w:pPr>
      <w:r w:rsidRPr="008452BD">
        <w:rPr>
          <w:rFonts w:ascii="Arial" w:eastAsia="KaiTi" w:hAnsi="Arial" w:cs="Arial"/>
          <w:sz w:val="24"/>
        </w:rPr>
        <w:t xml:space="preserve">Introduce the subordinate relationship between </w:t>
      </w:r>
      <w:r>
        <w:rPr>
          <w:rFonts w:ascii="Arial" w:eastAsia="KaiTi" w:hAnsi="Arial" w:cs="Arial"/>
          <w:sz w:val="24"/>
        </w:rPr>
        <w:t xml:space="preserve">RDM </w:t>
      </w:r>
      <w:r>
        <w:rPr>
          <w:rFonts w:ascii="Arial" w:eastAsia="KaiTi" w:hAnsi="Arial" w:cs="Arial" w:hint="eastAsia"/>
          <w:sz w:val="24"/>
        </w:rPr>
        <w:t>&amp;</w:t>
      </w:r>
      <w:r>
        <w:rPr>
          <w:rFonts w:ascii="Arial" w:eastAsia="KaiTi" w:hAnsi="Arial" w:cs="Arial"/>
          <w:sz w:val="24"/>
        </w:rPr>
        <w:t xml:space="preserve"> </w:t>
      </w:r>
      <w:proofErr w:type="spellStart"/>
      <w:r>
        <w:rPr>
          <w:rFonts w:ascii="Arial" w:eastAsia="KaiTi" w:hAnsi="Arial" w:cs="Arial"/>
          <w:sz w:val="24"/>
        </w:rPr>
        <w:t>Florentia</w:t>
      </w:r>
      <w:proofErr w:type="spellEnd"/>
      <w:r>
        <w:rPr>
          <w:rFonts w:ascii="Arial" w:eastAsia="KaiTi" w:hAnsi="Arial" w:cs="Arial"/>
          <w:sz w:val="24"/>
        </w:rPr>
        <w:t xml:space="preserve"> Village</w:t>
      </w:r>
      <w:r w:rsidRPr="008452BD">
        <w:rPr>
          <w:rFonts w:ascii="Arial" w:eastAsia="KaiTi" w:hAnsi="Arial" w:cs="Arial"/>
          <w:sz w:val="24"/>
        </w:rPr>
        <w:t xml:space="preserve"> and Bella Vita</w:t>
      </w:r>
    </w:p>
    <w:p w14:paraId="2574B139" w14:textId="5D74AC08" w:rsidR="00690430" w:rsidRDefault="009627E6" w:rsidP="001064B7">
      <w:pPr>
        <w:pStyle w:val="a7"/>
        <w:rPr>
          <w:rFonts w:ascii="Arial" w:eastAsia="KaiTi" w:hAnsi="Arial" w:cs="Arial"/>
          <w:sz w:val="24"/>
        </w:rPr>
      </w:pPr>
      <w:r>
        <w:rPr>
          <w:rFonts w:ascii="Arial" w:eastAsia="KaiTi" w:hAnsi="Arial" w:cs="Arial" w:hint="eastAsia"/>
          <w:sz w:val="24"/>
        </w:rPr>
        <w:t>介绍</w:t>
      </w:r>
      <w:r w:rsidR="008452BD">
        <w:rPr>
          <w:rFonts w:ascii="Arial" w:eastAsia="KaiTi" w:hAnsi="Arial" w:cs="Arial" w:hint="eastAsia"/>
          <w:sz w:val="24"/>
        </w:rPr>
        <w:t>RDM</w:t>
      </w:r>
      <w:r>
        <w:rPr>
          <w:rFonts w:ascii="Arial" w:eastAsia="KaiTi" w:hAnsi="Arial" w:cs="Arial" w:hint="eastAsia"/>
          <w:sz w:val="24"/>
        </w:rPr>
        <w:t>集团公司</w:t>
      </w:r>
      <w:r w:rsidR="008452BD">
        <w:rPr>
          <w:rFonts w:ascii="Arial" w:eastAsia="KaiTi" w:hAnsi="Arial" w:cs="Arial" w:hint="eastAsia"/>
          <w:sz w:val="24"/>
        </w:rPr>
        <w:t>以及佛罗伦斯小镇</w:t>
      </w:r>
      <w:r>
        <w:rPr>
          <w:rFonts w:ascii="Arial" w:eastAsia="KaiTi" w:hAnsi="Arial" w:cs="Arial" w:hint="eastAsia"/>
          <w:sz w:val="24"/>
        </w:rPr>
        <w:t>和</w:t>
      </w:r>
      <w:r>
        <w:rPr>
          <w:rFonts w:ascii="Arial" w:eastAsia="KaiTi" w:hAnsi="Arial" w:cs="Arial" w:hint="eastAsia"/>
          <w:sz w:val="24"/>
        </w:rPr>
        <w:t>Bella</w:t>
      </w:r>
      <w:r>
        <w:rPr>
          <w:rFonts w:ascii="Arial" w:eastAsia="KaiTi" w:hAnsi="Arial" w:cs="Arial"/>
          <w:sz w:val="24"/>
        </w:rPr>
        <w:t xml:space="preserve"> Vita</w:t>
      </w:r>
      <w:r>
        <w:rPr>
          <w:rFonts w:ascii="Arial" w:eastAsia="KaiTi" w:hAnsi="Arial" w:cs="Arial"/>
          <w:sz w:val="24"/>
        </w:rPr>
        <w:t>的从属关系</w:t>
      </w:r>
    </w:p>
    <w:p w14:paraId="7773EDBA" w14:textId="77777777" w:rsidR="001064B7" w:rsidRDefault="001064B7" w:rsidP="001064B7">
      <w:pPr>
        <w:pStyle w:val="a7"/>
        <w:rPr>
          <w:rFonts w:ascii="Arial" w:eastAsia="KaiTi" w:hAnsi="Arial" w:cs="Arial" w:hint="eastAsia"/>
          <w:sz w:val="24"/>
        </w:rPr>
      </w:pPr>
    </w:p>
    <w:p w14:paraId="43754EE1" w14:textId="77777777" w:rsidR="001064B7" w:rsidRDefault="008452BD" w:rsidP="008452BD">
      <w:pPr>
        <w:pStyle w:val="a7"/>
        <w:numPr>
          <w:ilvl w:val="0"/>
          <w:numId w:val="3"/>
        </w:numPr>
        <w:rPr>
          <w:rFonts w:ascii="Arial" w:eastAsia="KaiTi" w:hAnsi="Arial" w:cs="Arial"/>
          <w:sz w:val="24"/>
        </w:rPr>
      </w:pPr>
      <w:r w:rsidRPr="008452BD">
        <w:rPr>
          <w:rFonts w:ascii="Arial" w:eastAsia="KaiTi" w:hAnsi="Arial" w:cs="Arial"/>
          <w:sz w:val="24"/>
        </w:rPr>
        <w:t xml:space="preserve">Display the </w:t>
      </w:r>
      <w:r>
        <w:rPr>
          <w:rFonts w:ascii="Arial" w:eastAsia="KaiTi" w:hAnsi="Arial" w:cs="Arial"/>
          <w:sz w:val="24"/>
        </w:rPr>
        <w:t>top level</w:t>
      </w:r>
      <w:r w:rsidRPr="008452BD">
        <w:rPr>
          <w:rFonts w:ascii="Arial" w:eastAsia="KaiTi" w:hAnsi="Arial" w:cs="Arial"/>
          <w:sz w:val="24"/>
        </w:rPr>
        <w:t xml:space="preserve"> of </w:t>
      </w:r>
      <w:proofErr w:type="gramStart"/>
      <w:r w:rsidRPr="008452BD">
        <w:rPr>
          <w:rFonts w:ascii="Arial" w:eastAsia="KaiTi" w:hAnsi="Arial" w:cs="Arial"/>
          <w:sz w:val="24"/>
        </w:rPr>
        <w:t>group company</w:t>
      </w:r>
      <w:proofErr w:type="gramEnd"/>
      <w:r w:rsidRPr="008452BD">
        <w:rPr>
          <w:rFonts w:ascii="Arial" w:eastAsia="KaiTi" w:hAnsi="Arial" w:cs="Arial"/>
          <w:sz w:val="24"/>
        </w:rPr>
        <w:t xml:space="preserve"> to new employees, as well as relevant matters needing attention. (</w:t>
      </w:r>
      <w:proofErr w:type="gramStart"/>
      <w:r w:rsidRPr="008452BD">
        <w:rPr>
          <w:rFonts w:ascii="Arial" w:eastAsia="KaiTi" w:hAnsi="Arial" w:cs="Arial"/>
          <w:sz w:val="24"/>
        </w:rPr>
        <w:t>e.g</w:t>
      </w:r>
      <w:proofErr w:type="gramEnd"/>
      <w:r w:rsidRPr="008452BD">
        <w:rPr>
          <w:rFonts w:ascii="Arial" w:eastAsia="KaiTi" w:hAnsi="Arial" w:cs="Arial"/>
          <w:sz w:val="24"/>
        </w:rPr>
        <w:t>. personal dining preference, etc.)</w:t>
      </w:r>
      <w:r>
        <w:rPr>
          <w:rFonts w:ascii="Arial" w:eastAsia="KaiTi" w:hAnsi="Arial" w:cs="Arial"/>
          <w:sz w:val="24"/>
        </w:rPr>
        <w:t xml:space="preserve"> </w:t>
      </w:r>
    </w:p>
    <w:p w14:paraId="673E7F5E" w14:textId="065FEB7A" w:rsidR="00A65B18" w:rsidRDefault="009627E6" w:rsidP="001064B7">
      <w:pPr>
        <w:pStyle w:val="a7"/>
        <w:rPr>
          <w:rFonts w:ascii="Arial" w:eastAsia="KaiTi" w:hAnsi="Arial" w:cs="Arial"/>
          <w:sz w:val="24"/>
        </w:rPr>
      </w:pPr>
      <w:r>
        <w:rPr>
          <w:rFonts w:ascii="Arial" w:eastAsia="KaiTi" w:hAnsi="Arial" w:cs="Arial" w:hint="eastAsia"/>
          <w:sz w:val="24"/>
        </w:rPr>
        <w:t>展示</w:t>
      </w:r>
      <w:r>
        <w:rPr>
          <w:rFonts w:ascii="Arial" w:eastAsia="KaiTi" w:hAnsi="Arial" w:cs="Arial"/>
          <w:sz w:val="24"/>
        </w:rPr>
        <w:t>集团公司高层领导的头像给新入职员工</w:t>
      </w:r>
      <w:r>
        <w:rPr>
          <w:rFonts w:ascii="Arial" w:eastAsia="KaiTi" w:hAnsi="Arial" w:cs="Arial" w:hint="eastAsia"/>
          <w:sz w:val="24"/>
        </w:rPr>
        <w:t>，以及相关注意事项。（如个人用餐偏好等。）</w:t>
      </w:r>
    </w:p>
    <w:p w14:paraId="28D963B7" w14:textId="77777777" w:rsidR="001064B7" w:rsidRDefault="001064B7" w:rsidP="001064B7">
      <w:pPr>
        <w:pStyle w:val="a7"/>
        <w:rPr>
          <w:rFonts w:ascii="Arial" w:eastAsia="KaiTi" w:hAnsi="Arial" w:cs="Arial" w:hint="eastAsia"/>
          <w:sz w:val="24"/>
        </w:rPr>
      </w:pPr>
    </w:p>
    <w:p w14:paraId="7BE082AE" w14:textId="77777777" w:rsidR="001064B7" w:rsidRDefault="001064B7" w:rsidP="001064B7">
      <w:pPr>
        <w:pStyle w:val="a7"/>
        <w:numPr>
          <w:ilvl w:val="0"/>
          <w:numId w:val="3"/>
        </w:numPr>
        <w:rPr>
          <w:rFonts w:ascii="Arial" w:eastAsia="KaiTi" w:hAnsi="Arial" w:cs="Arial"/>
          <w:sz w:val="24"/>
        </w:rPr>
      </w:pPr>
      <w:r w:rsidRPr="001064B7">
        <w:rPr>
          <w:rFonts w:ascii="Arial" w:eastAsia="KaiTi" w:hAnsi="Arial" w:cs="Arial"/>
          <w:sz w:val="24"/>
        </w:rPr>
        <w:t>Test cognitive level of employees</w:t>
      </w:r>
      <w:r>
        <w:rPr>
          <w:rFonts w:ascii="Arial" w:eastAsia="KaiTi" w:hAnsi="Arial" w:cs="Arial"/>
          <w:sz w:val="24"/>
        </w:rPr>
        <w:t xml:space="preserve"> in the training</w:t>
      </w:r>
      <w:r w:rsidRPr="001064B7">
        <w:rPr>
          <w:rFonts w:ascii="Arial" w:eastAsia="KaiTi" w:hAnsi="Arial" w:cs="Arial"/>
          <w:sz w:val="24"/>
        </w:rPr>
        <w:t>. If the employees fail the test, continue the training until cognition is achieved</w:t>
      </w:r>
      <w:r>
        <w:rPr>
          <w:rFonts w:ascii="Arial" w:eastAsia="KaiTi" w:hAnsi="Arial" w:cs="Arial"/>
          <w:sz w:val="24"/>
        </w:rPr>
        <w:t xml:space="preserve"> </w:t>
      </w:r>
      <w:r w:rsidRPr="001064B7">
        <w:rPr>
          <w:rFonts w:ascii="Arial" w:eastAsia="KaiTi" w:hAnsi="Arial" w:cs="Arial"/>
          <w:sz w:val="24"/>
        </w:rPr>
        <w:t>thoroughly</w:t>
      </w:r>
      <w:r w:rsidRPr="001064B7">
        <w:rPr>
          <w:rFonts w:ascii="Arial" w:eastAsia="KaiTi" w:hAnsi="Arial" w:cs="Arial"/>
          <w:sz w:val="24"/>
        </w:rPr>
        <w:t>.</w:t>
      </w:r>
      <w:r>
        <w:rPr>
          <w:rFonts w:ascii="Arial" w:eastAsia="KaiTi" w:hAnsi="Arial" w:cs="Arial"/>
          <w:sz w:val="24"/>
        </w:rPr>
        <w:t xml:space="preserve"> </w:t>
      </w:r>
    </w:p>
    <w:p w14:paraId="4104F715" w14:textId="6F0239EE" w:rsidR="009627E6" w:rsidRDefault="009627E6" w:rsidP="001064B7">
      <w:pPr>
        <w:pStyle w:val="a7"/>
        <w:rPr>
          <w:rFonts w:ascii="Arial" w:eastAsia="KaiTi" w:hAnsi="Arial" w:cs="Arial"/>
          <w:sz w:val="24"/>
        </w:rPr>
      </w:pPr>
      <w:r>
        <w:rPr>
          <w:rFonts w:ascii="Arial" w:eastAsia="KaiTi" w:hAnsi="Arial" w:cs="Arial"/>
          <w:sz w:val="24"/>
        </w:rPr>
        <w:t>测试员工的</w:t>
      </w:r>
      <w:r w:rsidR="008452BD">
        <w:rPr>
          <w:rFonts w:ascii="Arial" w:eastAsia="KaiTi" w:hAnsi="Arial" w:cs="Arial"/>
          <w:sz w:val="24"/>
        </w:rPr>
        <w:t>认知程度</w:t>
      </w:r>
      <w:r w:rsidR="008452BD">
        <w:rPr>
          <w:rFonts w:ascii="Arial" w:eastAsia="KaiTi" w:hAnsi="Arial" w:cs="Arial" w:hint="eastAsia"/>
          <w:sz w:val="24"/>
        </w:rPr>
        <w:t>，</w:t>
      </w:r>
      <w:r w:rsidR="008452BD">
        <w:rPr>
          <w:rFonts w:ascii="Arial" w:eastAsia="KaiTi" w:hAnsi="Arial" w:cs="Arial"/>
          <w:sz w:val="24"/>
        </w:rPr>
        <w:t>如不能通过测试</w:t>
      </w:r>
      <w:r w:rsidR="008452BD">
        <w:rPr>
          <w:rFonts w:ascii="Arial" w:eastAsia="KaiTi" w:hAnsi="Arial" w:cs="Arial" w:hint="eastAsia"/>
          <w:sz w:val="24"/>
        </w:rPr>
        <w:t>，</w:t>
      </w:r>
      <w:r w:rsidR="008452BD">
        <w:rPr>
          <w:rFonts w:ascii="Arial" w:eastAsia="KaiTi" w:hAnsi="Arial" w:cs="Arial"/>
          <w:sz w:val="24"/>
        </w:rPr>
        <w:t>则继续培训直到彻底认知</w:t>
      </w:r>
      <w:r w:rsidR="008452BD">
        <w:rPr>
          <w:rFonts w:ascii="Arial" w:eastAsia="KaiTi" w:hAnsi="Arial" w:cs="Arial" w:hint="eastAsia"/>
          <w:sz w:val="24"/>
        </w:rPr>
        <w:t>。</w:t>
      </w:r>
    </w:p>
    <w:p w14:paraId="3D12F5FD" w14:textId="77777777" w:rsidR="001064B7" w:rsidRDefault="001064B7" w:rsidP="001064B7">
      <w:pPr>
        <w:pStyle w:val="a7"/>
        <w:rPr>
          <w:rFonts w:ascii="Arial" w:eastAsia="KaiTi" w:hAnsi="Arial" w:cs="Arial" w:hint="eastAsia"/>
          <w:sz w:val="24"/>
        </w:rPr>
      </w:pPr>
    </w:p>
    <w:p w14:paraId="6D1C1506" w14:textId="3DE0D8CB" w:rsidR="005E3761" w:rsidRPr="008452BD" w:rsidRDefault="001F574A" w:rsidP="008452BD">
      <w:pPr>
        <w:pStyle w:val="a7"/>
        <w:numPr>
          <w:ilvl w:val="0"/>
          <w:numId w:val="4"/>
        </w:numPr>
        <w:rPr>
          <w:rFonts w:ascii="Arial" w:eastAsia="黑体" w:hAnsi="Arial" w:cs="Arial"/>
          <w:b/>
          <w:sz w:val="28"/>
          <w:szCs w:val="28"/>
        </w:rPr>
      </w:pPr>
      <w:r w:rsidRPr="008452BD">
        <w:rPr>
          <w:rFonts w:ascii="黑体" w:eastAsia="黑体" w:hAnsi="黑体" w:cs="黑体" w:hint="eastAsia"/>
          <w:b/>
          <w:sz w:val="28"/>
          <w:szCs w:val="28"/>
        </w:rPr>
        <w:lastRenderedPageBreak/>
        <w:t>标准图样</w:t>
      </w:r>
      <w:r w:rsidRPr="008452BD">
        <w:rPr>
          <w:rFonts w:ascii="Arial" w:eastAsia="黑体" w:hAnsi="Arial" w:cs="Arial" w:hint="eastAsia"/>
          <w:b/>
          <w:sz w:val="28"/>
          <w:szCs w:val="28"/>
        </w:rPr>
        <w:t>Standard S</w:t>
      </w:r>
      <w:bookmarkStart w:id="0" w:name="_GoBack"/>
      <w:bookmarkEnd w:id="0"/>
      <w:r w:rsidRPr="008452BD">
        <w:rPr>
          <w:rFonts w:ascii="Arial" w:eastAsia="黑体" w:hAnsi="Arial" w:cs="Arial" w:hint="eastAsia"/>
          <w:b/>
          <w:sz w:val="28"/>
          <w:szCs w:val="28"/>
        </w:rPr>
        <w:t>amples</w:t>
      </w:r>
    </w:p>
    <w:p w14:paraId="0E25F563" w14:textId="676B0E9D" w:rsidR="005E3761" w:rsidRPr="003E3D3A" w:rsidRDefault="008452BD" w:rsidP="003E3D3A">
      <w:pPr>
        <w:ind w:firstLine="480"/>
        <w:rPr>
          <w:rFonts w:ascii="Arial" w:eastAsia="KaiTi" w:hAnsi="Arial" w:cs="Arial" w:hint="eastAsia"/>
          <w:sz w:val="24"/>
        </w:rPr>
      </w:pPr>
      <w:r>
        <w:rPr>
          <w:noProof/>
        </w:rPr>
        <w:drawing>
          <wp:inline distT="0" distB="0" distL="0" distR="0" wp14:anchorId="03E4715F" wp14:editId="48AB5543">
            <wp:extent cx="5929594" cy="3878580"/>
            <wp:effectExtent l="19050" t="19050" r="14605" b="266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9594" cy="38785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9DFAA1" w14:textId="6E6FD161" w:rsidR="005E3761" w:rsidRPr="003E3D3A" w:rsidRDefault="001F574A" w:rsidP="008452BD">
      <w:pPr>
        <w:numPr>
          <w:ilvl w:val="0"/>
          <w:numId w:val="1"/>
        </w:numPr>
        <w:rPr>
          <w:rFonts w:ascii="Arial" w:eastAsia="黑体" w:hAnsi="Arial" w:cs="Arial"/>
          <w:b/>
          <w:sz w:val="28"/>
          <w:szCs w:val="28"/>
        </w:rPr>
      </w:pPr>
      <w:r>
        <w:rPr>
          <w:rFonts w:ascii="Arial" w:eastAsia="黑体" w:hAnsi="Arial" w:cs="Arial" w:hint="eastAsia"/>
          <w:b/>
          <w:sz w:val="28"/>
          <w:szCs w:val="28"/>
        </w:rPr>
        <w:t>注意事项</w:t>
      </w:r>
      <w:r>
        <w:rPr>
          <w:rFonts w:ascii="Arial" w:eastAsia="黑体" w:hAnsi="Arial" w:cs="Arial" w:hint="eastAsia"/>
          <w:b/>
          <w:sz w:val="28"/>
          <w:szCs w:val="28"/>
        </w:rPr>
        <w:t xml:space="preserve"> Notes</w:t>
      </w:r>
    </w:p>
    <w:p w14:paraId="5A937836" w14:textId="77777777" w:rsidR="005E3761" w:rsidRDefault="001F574A">
      <w:pPr>
        <w:adjustRightInd w:val="0"/>
        <w:snapToGrid w:val="0"/>
        <w:rPr>
          <w:rFonts w:ascii="KaiTi" w:eastAsia="KaiTi" w:hAnsi="KaiTi" w:cs="KaiTi"/>
          <w:color w:val="000000"/>
          <w:sz w:val="24"/>
        </w:rPr>
      </w:pPr>
      <w:proofErr w:type="gramStart"/>
      <w:r>
        <w:rPr>
          <w:rFonts w:ascii="KaiTi" w:eastAsia="KaiTi" w:hAnsi="KaiTi" w:cs="KaiTi" w:hint="eastAsia"/>
          <w:color w:val="000000"/>
          <w:sz w:val="24"/>
        </w:rPr>
        <w:t>意桥食博</w:t>
      </w:r>
      <w:proofErr w:type="gramEnd"/>
      <w:r>
        <w:rPr>
          <w:rFonts w:ascii="KaiTi" w:eastAsia="KaiTi" w:hAnsi="KaiTi" w:cs="KaiTi" w:hint="eastAsia"/>
          <w:color w:val="000000"/>
          <w:sz w:val="24"/>
        </w:rPr>
        <w:t>餐饮管理（天津）有限公司保留对本文件的最终解释及修正权；未经公司批准,禁止复制、泄露和使用。</w:t>
      </w:r>
    </w:p>
    <w:p w14:paraId="66778A81" w14:textId="77777777" w:rsidR="005E3761" w:rsidRDefault="001F574A">
      <w:pPr>
        <w:adjustRightInd w:val="0"/>
        <w:snapToGrid w:val="0"/>
      </w:pPr>
      <w:r>
        <w:rPr>
          <w:rFonts w:ascii="Arial" w:eastAsia="KaiTi" w:hAnsi="Arial" w:cs="Arial"/>
          <w:color w:val="000000"/>
          <w:sz w:val="24"/>
        </w:rPr>
        <w:t xml:space="preserve">Ponte </w:t>
      </w:r>
      <w:proofErr w:type="spellStart"/>
      <w:r>
        <w:rPr>
          <w:rFonts w:ascii="Arial" w:eastAsia="KaiTi" w:hAnsi="Arial" w:cs="Arial"/>
          <w:color w:val="000000"/>
          <w:sz w:val="24"/>
        </w:rPr>
        <w:t>Vecchio</w:t>
      </w:r>
      <w:proofErr w:type="spellEnd"/>
      <w:r>
        <w:rPr>
          <w:rFonts w:ascii="Arial" w:eastAsia="KaiTi" w:hAnsi="Arial" w:cs="Arial"/>
          <w:color w:val="000000"/>
          <w:sz w:val="24"/>
        </w:rPr>
        <w:t xml:space="preserve"> Italian Cuisine &amp; Wine bar Management</w:t>
      </w:r>
      <w:r>
        <w:rPr>
          <w:rFonts w:ascii="Arial" w:eastAsia="KaiTi" w:hAnsi="Arial" w:cs="Arial" w:hint="eastAsia"/>
          <w:color w:val="000000"/>
          <w:sz w:val="24"/>
        </w:rPr>
        <w:t xml:space="preserve"> (Tianjin) Co., Ltd. </w:t>
      </w:r>
      <w:r>
        <w:rPr>
          <w:rFonts w:ascii="Arial" w:eastAsia="KaiTi" w:hAnsi="Arial" w:cs="Arial"/>
          <w:color w:val="000000"/>
          <w:sz w:val="24"/>
        </w:rPr>
        <w:t>may at its sole discretion amend part or all of this policy</w:t>
      </w:r>
      <w:r>
        <w:rPr>
          <w:rFonts w:ascii="Arial" w:eastAsia="KaiTi" w:hAnsi="Arial" w:cs="Arial" w:hint="eastAsia"/>
          <w:color w:val="000000"/>
          <w:sz w:val="24"/>
        </w:rPr>
        <w:t>. Reproduction, disclosure and using without company</w:t>
      </w:r>
      <w:r>
        <w:rPr>
          <w:rFonts w:ascii="Arial" w:eastAsia="KaiTi" w:hAnsi="Arial" w:cs="Arial"/>
          <w:color w:val="000000"/>
          <w:sz w:val="24"/>
        </w:rPr>
        <w:t>’</w:t>
      </w:r>
      <w:r>
        <w:rPr>
          <w:rFonts w:ascii="Arial" w:eastAsia="KaiTi" w:hAnsi="Arial" w:cs="Arial" w:hint="eastAsia"/>
          <w:color w:val="000000"/>
          <w:sz w:val="24"/>
        </w:rPr>
        <w:t>s approval shall not be allowed.</w:t>
      </w:r>
    </w:p>
    <w:sectPr w:rsidR="005E3761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31DC86" w14:textId="77777777" w:rsidR="002B0F78" w:rsidRDefault="002B0F78">
      <w:r>
        <w:separator/>
      </w:r>
    </w:p>
  </w:endnote>
  <w:endnote w:type="continuationSeparator" w:id="0">
    <w:p w14:paraId="7B0B5157" w14:textId="77777777" w:rsidR="002B0F78" w:rsidRDefault="002B0F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KaiTi_GB2312">
    <w:altName w:val="KaiT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KaiTi">
    <w:altName w:val="Arial Unicode MS"/>
    <w:charset w:val="86"/>
    <w:family w:val="modern"/>
    <w:pitch w:val="fixed"/>
    <w:sig w:usb0="00000000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212385" w14:textId="77777777" w:rsidR="002B0F78" w:rsidRDefault="002B0F78">
      <w:r>
        <w:separator/>
      </w:r>
    </w:p>
  </w:footnote>
  <w:footnote w:type="continuationSeparator" w:id="0">
    <w:p w14:paraId="419C175C" w14:textId="77777777" w:rsidR="002B0F78" w:rsidRDefault="002B0F7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97AB3C" w14:textId="77777777" w:rsidR="005E3761" w:rsidRDefault="001F574A">
    <w:pPr>
      <w:pStyle w:val="a5"/>
    </w:pPr>
    <w:proofErr w:type="gramStart"/>
    <w:r>
      <w:rPr>
        <w:rFonts w:hint="eastAsia"/>
        <w:u w:val="single"/>
      </w:rPr>
      <w:t>意桥食博</w:t>
    </w:r>
    <w:proofErr w:type="gramEnd"/>
    <w:r>
      <w:rPr>
        <w:rFonts w:hint="eastAsia"/>
        <w:u w:val="single"/>
      </w:rPr>
      <w:t>餐饮管理（天津）有限公司</w:t>
    </w:r>
    <w:r>
      <w:rPr>
        <w:rFonts w:hint="eastAsia"/>
        <w:u w:val="single"/>
      </w:rPr>
      <w:t xml:space="preserve">                                 </w:t>
    </w:r>
    <w:r>
      <w:rPr>
        <w:rFonts w:hint="eastAsia"/>
        <w:u w:val="single"/>
      </w:rPr>
      <w:t>营运</w:t>
    </w:r>
    <w:proofErr w:type="gramStart"/>
    <w:r>
      <w:rPr>
        <w:rFonts w:hint="eastAsia"/>
        <w:u w:val="single"/>
      </w:rPr>
      <w:t>部文件</w:t>
    </w:r>
    <w:proofErr w:type="gramEnd"/>
    <w:r>
      <w:rPr>
        <w:rFonts w:hint="eastAsia"/>
        <w:u w:val="single"/>
      </w:rPr>
      <w:t>BV-OP-P&amp;P-001-01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8D5D45"/>
    <w:multiLevelType w:val="hybridMultilevel"/>
    <w:tmpl w:val="CE5066E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A529B1"/>
    <w:multiLevelType w:val="singleLevel"/>
    <w:tmpl w:val="58A529B1"/>
    <w:lvl w:ilvl="0">
      <w:start w:val="1"/>
      <w:numFmt w:val="decimal"/>
      <w:suff w:val="space"/>
      <w:lvlText w:val="%1."/>
      <w:lvlJc w:val="left"/>
    </w:lvl>
  </w:abstractNum>
  <w:abstractNum w:abstractNumId="2">
    <w:nsid w:val="58A529D2"/>
    <w:multiLevelType w:val="singleLevel"/>
    <w:tmpl w:val="58A529D2"/>
    <w:lvl w:ilvl="0">
      <w:start w:val="4"/>
      <w:numFmt w:val="decimal"/>
      <w:suff w:val="space"/>
      <w:lvlText w:val="%1."/>
      <w:lvlJc w:val="left"/>
    </w:lvl>
  </w:abstractNum>
  <w:abstractNum w:abstractNumId="3">
    <w:nsid w:val="75E8202F"/>
    <w:multiLevelType w:val="hybridMultilevel"/>
    <w:tmpl w:val="59989AFC"/>
    <w:lvl w:ilvl="0" w:tplc="3CC23D56">
      <w:start w:val="3"/>
      <w:numFmt w:val="decimal"/>
      <w:lvlText w:val="%1."/>
      <w:lvlJc w:val="left"/>
      <w:pPr>
        <w:ind w:left="360" w:hanging="360"/>
      </w:pPr>
      <w:rPr>
        <w:rFonts w:ascii="黑体" w:hAnsi="黑体" w:cs="黑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CE403C"/>
    <w:rsid w:val="001064B7"/>
    <w:rsid w:val="001F574A"/>
    <w:rsid w:val="002B0F78"/>
    <w:rsid w:val="00335C93"/>
    <w:rsid w:val="00384F60"/>
    <w:rsid w:val="0039359B"/>
    <w:rsid w:val="003E3D3A"/>
    <w:rsid w:val="004747CC"/>
    <w:rsid w:val="005E3761"/>
    <w:rsid w:val="005F006E"/>
    <w:rsid w:val="00690430"/>
    <w:rsid w:val="00693C1B"/>
    <w:rsid w:val="008044E9"/>
    <w:rsid w:val="008452BD"/>
    <w:rsid w:val="008C5284"/>
    <w:rsid w:val="008F1545"/>
    <w:rsid w:val="009627E6"/>
    <w:rsid w:val="00A65B18"/>
    <w:rsid w:val="00A83F36"/>
    <w:rsid w:val="00B8654B"/>
    <w:rsid w:val="00C026AE"/>
    <w:rsid w:val="00C22861"/>
    <w:rsid w:val="052A0AC7"/>
    <w:rsid w:val="05F15DEC"/>
    <w:rsid w:val="08136310"/>
    <w:rsid w:val="0CB17D96"/>
    <w:rsid w:val="0DFB03B5"/>
    <w:rsid w:val="13CB320A"/>
    <w:rsid w:val="147B7E73"/>
    <w:rsid w:val="16C54349"/>
    <w:rsid w:val="19252720"/>
    <w:rsid w:val="1C525018"/>
    <w:rsid w:val="21035A13"/>
    <w:rsid w:val="210A6B8A"/>
    <w:rsid w:val="23CE403C"/>
    <w:rsid w:val="2799017C"/>
    <w:rsid w:val="316447E6"/>
    <w:rsid w:val="32FB7531"/>
    <w:rsid w:val="38C62F63"/>
    <w:rsid w:val="38D67FBC"/>
    <w:rsid w:val="3AF521A2"/>
    <w:rsid w:val="3CD753F9"/>
    <w:rsid w:val="3CF47322"/>
    <w:rsid w:val="3E7E1933"/>
    <w:rsid w:val="4624776A"/>
    <w:rsid w:val="4DC95117"/>
    <w:rsid w:val="4F893DBB"/>
    <w:rsid w:val="52AB75D1"/>
    <w:rsid w:val="5792263B"/>
    <w:rsid w:val="58474A31"/>
    <w:rsid w:val="5C5543FB"/>
    <w:rsid w:val="5CA22653"/>
    <w:rsid w:val="5EAA4EB7"/>
    <w:rsid w:val="64EB3D0E"/>
    <w:rsid w:val="694B6907"/>
    <w:rsid w:val="6B3259B3"/>
    <w:rsid w:val="6EDF443E"/>
    <w:rsid w:val="702F5242"/>
    <w:rsid w:val="73951318"/>
    <w:rsid w:val="75CE33C1"/>
    <w:rsid w:val="780C3A1F"/>
    <w:rsid w:val="7D82477D"/>
    <w:rsid w:val="7DD849E3"/>
    <w:rsid w:val="7FF67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5F0E4BE"/>
  <w15:docId w15:val="{5D6248DB-0DA2-F249-9580-BC2AEA804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it-IT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  <w:lang w:val="en-US"/>
    </w:rPr>
  </w:style>
  <w:style w:type="paragraph" w:styleId="1">
    <w:name w:val="heading 1"/>
    <w:basedOn w:val="a"/>
    <w:next w:val="a"/>
    <w:qFormat/>
    <w:pPr>
      <w:keepNext/>
      <w:outlineLvl w:val="0"/>
    </w:pPr>
    <w:rPr>
      <w:b/>
      <w:sz w:val="24"/>
      <w:szCs w:val="20"/>
    </w:rPr>
  </w:style>
  <w:style w:type="paragraph" w:styleId="2">
    <w:name w:val="heading 2"/>
    <w:basedOn w:val="a"/>
    <w:next w:val="a0"/>
    <w:unhideWhenUsed/>
    <w:qFormat/>
    <w:pPr>
      <w:keepNext/>
      <w:outlineLvl w:val="1"/>
    </w:pPr>
    <w:rPr>
      <w:sz w:val="24"/>
      <w:szCs w:val="20"/>
      <w:u w:val="single"/>
    </w:rPr>
  </w:style>
  <w:style w:type="paragraph" w:styleId="3">
    <w:name w:val="heading 3"/>
    <w:basedOn w:val="a"/>
    <w:next w:val="a0"/>
    <w:unhideWhenUsed/>
    <w:qFormat/>
    <w:pPr>
      <w:keepNext/>
      <w:outlineLvl w:val="2"/>
    </w:pPr>
    <w:rPr>
      <w:b/>
      <w:sz w:val="24"/>
      <w:szCs w:val="20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pPr>
      <w:ind w:firstLineChars="200" w:firstLine="420"/>
    </w:p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6">
    <w:name w:val="Table Grid"/>
    <w:basedOn w:val="a2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99"/>
    <w:rsid w:val="003E3D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1364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囿囿</dc:creator>
  <cp:keywords/>
  <dc:description/>
  <cp:lastModifiedBy>Yuki</cp:lastModifiedBy>
  <cp:revision>3</cp:revision>
  <cp:lastPrinted>2018-01-15T06:28:00Z</cp:lastPrinted>
  <dcterms:created xsi:type="dcterms:W3CDTF">2018-06-13T08:52:00Z</dcterms:created>
  <dcterms:modified xsi:type="dcterms:W3CDTF">2018-06-13T08:54:00Z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